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left"/>
        <w:tblLayout w:type="fixed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  <w:tblLayout w:type="fixed"/>
        <w:tblW w:w="10204" w:type="dxa"/>
      </w:tblPr>
      <w:tblGrid>
        <w:gridCol w:w="8787"/>
        <w:gridCol w:w="1417"/>
      </w:tblGrid>
      <w:tr>
        <w:tc>
          <w:tcPr>
            <w:tcW w:type="dxa" w:w="8787"/>
            <w:vAlign w:val="center"/>
          </w:tcPr>
          <w:p>
            <w:pPr>
              <w:widowControl w:val="0"/>
              <w:spacing w:lineRule="exact" w:line="640" w:before="0" w:after="0"/>
            </w:pPr>
            <w:r>
              <w:rPr>
                <w:b/>
                <w:i w:val="0"/>
                <w:color w:val="1F3A5F"/>
                <w:sz w:val="48"/>
                <w:spacing w:val="60"/>
              </w:rPr>
              <w:t>朱定文</w:t>
            </w:r>
          </w:p>
          <w:p>
            <w:pPr>
              <w:widowControl w:val="0"/>
              <w:spacing w:lineRule="exact" w:line="360" w:before="40" w:after="0"/>
            </w:pPr>
            <w:r>
              <w:rPr>
                <w:b/>
                <w:i w:val="0"/>
                <w:color w:val="2E6DA4"/>
                <w:sz w:val="23"/>
              </w:rPr>
              <w:t>求职意向：财务 / 会计 / 审计</w:t>
            </w:r>
          </w:p>
          <w:p>
            <w:pPr>
              <w:widowControl w:val="0"/>
              <w:spacing w:lineRule="exact" w:line="320" w:before="120" w:after="0"/>
            </w:pPr>
            <w:r>
              <w:rPr>
                <w:b/>
                <w:i w:val="0"/>
                <w:color w:val="1F3A5F"/>
                <w:sz w:val="19"/>
              </w:rPr>
              <w:t xml:space="preserve">电话 </w:t>
            </w:r>
            <w:r>
              <w:rPr>
                <w:b w:val="0"/>
                <w:i w:val="0"/>
                <w:color w:val="444444"/>
                <w:sz w:val="19"/>
              </w:rPr>
              <w:t>139-8277-4011</w:t>
            </w:r>
            <w:r>
              <w:rPr>
                <w:b w:val="0"/>
                <w:i w:val="0"/>
                <w:color w:val="9AA8B8"/>
                <w:sz w:val="19"/>
              </w:rPr>
              <w:t xml:space="preserve">  |  </w:t>
            </w:r>
            <w:r>
              <w:rPr>
                <w:b/>
                <w:i w:val="0"/>
                <w:color w:val="1F3A5F"/>
                <w:sz w:val="19"/>
              </w:rPr>
              <w:t xml:space="preserve">邮箱 </w:t>
            </w:r>
            <w:r>
              <w:rPr>
                <w:b w:val="0"/>
                <w:i w:val="0"/>
                <w:color w:val="444444"/>
                <w:sz w:val="19"/>
              </w:rPr>
              <w:t>stella_372@163.com</w:t>
            </w:r>
            <w:r>
              <w:rPr>
                <w:b w:val="0"/>
                <w:i w:val="0"/>
                <w:color w:val="9AA8B8"/>
                <w:sz w:val="19"/>
              </w:rPr>
              <w:t xml:space="preserve">  |  </w:t>
            </w:r>
            <w:r>
              <w:rPr>
                <w:b/>
                <w:i w:val="0"/>
                <w:color w:val="1F3A5F"/>
                <w:sz w:val="19"/>
              </w:rPr>
              <w:t xml:space="preserve">年龄 </w:t>
            </w:r>
            <w:r>
              <w:rPr>
                <w:b w:val="0"/>
                <w:i w:val="0"/>
                <w:color w:val="444444"/>
                <w:sz w:val="19"/>
              </w:rPr>
              <w:t>20岁</w:t>
            </w:r>
            <w:r>
              <w:rPr>
                <w:b w:val="0"/>
                <w:i w:val="0"/>
                <w:color w:val="9AA8B8"/>
                <w:sz w:val="19"/>
              </w:rPr>
              <w:t xml:space="preserve">  |  </w:t>
            </w:r>
            <w:r>
              <w:rPr>
                <w:b/>
                <w:i w:val="0"/>
                <w:color w:val="1F3A5F"/>
                <w:sz w:val="19"/>
              </w:rPr>
              <w:t xml:space="preserve">学历 </w:t>
            </w:r>
            <w:r>
              <w:rPr>
                <w:b w:val="0"/>
                <w:i w:val="0"/>
                <w:color w:val="444444"/>
                <w:sz w:val="19"/>
              </w:rPr>
              <w:t>本科 · 2027届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00000" cy="118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18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widowControl w:val="0"/>
        <w:spacing w:lineRule="exact" w:line="120" w:before="0" w:after="0"/>
        <w:pBdr>
          <w:bottom w:val="single" w:sz="12" w:space="0" w:color="1F3A5F"/>
        </w:pBdr>
      </w:pPr>
    </w:p>
    <w:p>
      <w:pPr>
        <w:widowControl w:val="0"/>
        <w:spacing w:lineRule="exact" w:line="360" w:before="268" w:after="119"/>
        <w:pBdr>
          <w:left w:val="single" w:sz="24" w:space="4" w:color="1F3A5F"/>
          <w:bottom w:val="single" w:sz="6" w:space="1" w:color="C9D3DE"/>
        </w:pBdr>
      </w:pPr>
      <w:r>
        <w:rPr>
          <w:b/>
          <w:i w:val="0"/>
          <w:color w:val="1F3A5F"/>
          <w:sz w:val="24"/>
          <w:spacing w:val="20"/>
        </w:rPr>
        <w:t>教育背景</w:t>
      </w:r>
    </w:p>
    <w:p>
      <w:pPr>
        <w:widowControl w:val="0"/>
        <w:tabs>
          <w:tab w:pos="10205" w:val="right"/>
        </w:tabs>
        <w:spacing w:lineRule="exact" w:line="320" w:before="0" w:after="0"/>
      </w:pPr>
      <w:r>
        <w:rPr>
          <w:b/>
          <w:i w:val="0"/>
          <w:sz w:val="21"/>
        </w:rPr>
        <w:t>四川师范大学</w:t>
      </w:r>
      <w:r>
        <w:rPr>
          <w:b/>
          <w:i w:val="0"/>
          <w:color w:val="2E6DA4"/>
        </w:rPr>
        <w:t xml:space="preserve">    经济学（本科）</w:t>
      </w:r>
      <w:r>
        <w:rPr>
          <w:b w:val="0"/>
          <w:i w:val="0"/>
          <w:color w:val="666666"/>
        </w:rPr>
        <w:tab/>
        <w:t>2023.09 – 2027.06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GPA 3.5/4.0，专业排名前 10%</w:t>
      </w:r>
      <w:r>
        <w:rPr>
          <w:b w:val="0"/>
          <w:i w:val="0"/>
        </w:rPr>
        <w:t>；连续三年获</w:t>
      </w:r>
      <w:r>
        <w:rPr>
          <w:b/>
          <w:i w:val="0"/>
          <w:color w:val="1F3A5F"/>
        </w:rPr>
        <w:t>国家励志奖学金</w:t>
      </w:r>
      <w:r>
        <w:rPr>
          <w:b w:val="0"/>
          <w:i w:val="0"/>
        </w:rPr>
        <w:t>及校级奖学金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竞赛荣誉：</w:t>
      </w:r>
      <w:r>
        <w:rPr>
          <w:b/>
          <w:i w:val="0"/>
          <w:color w:val="1F3A5F"/>
        </w:rPr>
        <w:t>全国大学生商业精英挑战赛（文旅赛道）一等奖</w:t>
      </w:r>
      <w:r>
        <w:rPr>
          <w:b w:val="0"/>
          <w:i w:val="0"/>
        </w:rPr>
        <w:t>、四川省 ICAN 数字化大赛二等奖；挑战杯、互联网+、三创赛均获校级一等奖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 w:val="0"/>
          <w:i w:val="0"/>
        </w:rPr>
        <w:t>科研项目：大学生创新创业训练计划</w:t>
      </w:r>
      <w:r>
        <w:rPr>
          <w:b/>
          <w:i w:val="0"/>
          <w:color w:val="1F3A5F"/>
        </w:rPr>
        <w:t>省级立项</w:t>
      </w:r>
    </w:p>
    <w:p>
      <w:pPr>
        <w:widowControl w:val="0"/>
        <w:spacing w:lineRule="exact" w:line="360" w:before="268" w:after="119"/>
        <w:pBdr>
          <w:left w:val="single" w:sz="24" w:space="4" w:color="1F3A5F"/>
          <w:bottom w:val="single" w:sz="6" w:space="1" w:color="C9D3DE"/>
        </w:pBdr>
      </w:pPr>
      <w:r>
        <w:rPr>
          <w:b/>
          <w:i w:val="0"/>
          <w:color w:val="1F3A5F"/>
          <w:sz w:val="24"/>
          <w:spacing w:val="20"/>
        </w:rPr>
        <w:t>实习经历</w:t>
      </w:r>
    </w:p>
    <w:p>
      <w:pPr>
        <w:widowControl w:val="0"/>
        <w:tabs>
          <w:tab w:pos="10205" w:val="right"/>
        </w:tabs>
        <w:spacing w:lineRule="exact" w:line="320" w:before="0" w:after="0"/>
      </w:pPr>
      <w:r>
        <w:rPr>
          <w:b/>
          <w:i w:val="0"/>
          <w:sz w:val="21"/>
        </w:rPr>
        <w:t>成都同悦地产开发有限公司</w:t>
      </w:r>
      <w:r>
        <w:rPr>
          <w:b/>
          <w:i w:val="0"/>
          <w:color w:val="2E6DA4"/>
        </w:rPr>
        <w:t xml:space="preserve">    财务实习生</w:t>
      </w:r>
      <w:r>
        <w:rPr>
          <w:b w:val="0"/>
          <w:i w:val="0"/>
          <w:color w:val="666666"/>
        </w:rPr>
        <w:tab/>
        <w:t>2026.06 – 2026.09</w:t>
      </w:r>
    </w:p>
    <w:p>
      <w:pPr>
        <w:widowControl w:val="0"/>
        <w:spacing w:lineRule="exact" w:line="320" w:before="48" w:after="0"/>
      </w:pPr>
      <w:r>
        <w:rPr>
          <w:b w:val="0"/>
          <w:i w:val="0"/>
        </w:rPr>
        <w:t>独立负责项目全盘收入账务处理，覆盖台账登记、凭证管理、发票管理及维修资金核对，熟练使用明源销售系统、金蝶、电子税务局及企业内网财务模块。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收入核算：</w:t>
      </w:r>
      <w:r>
        <w:rPr>
          <w:b w:val="0"/>
          <w:i w:val="0"/>
        </w:rPr>
        <w:t>运用明源、金蝶完成票据审核、凭证录入与对账，分类核对房款、按揭等收款单据，跟进缺件并归档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凭证档案：</w:t>
      </w:r>
      <w:r>
        <w:rPr>
          <w:b w:val="0"/>
          <w:i w:val="0"/>
        </w:rPr>
        <w:t>独立完成凭证校验与装订、历史凭证电子化存档，编制票据移交表，规范管理项目财务纸质档案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台账核对：</w:t>
      </w:r>
      <w:r>
        <w:rPr>
          <w:b w:val="0"/>
          <w:i w:val="0"/>
        </w:rPr>
        <w:t>依据账务数据维护财务台账，交叉匹配房源信息核查维修资金差异并备注登记，确保账实相符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发票报销：</w:t>
      </w:r>
      <w:r>
        <w:rPr>
          <w:b w:val="0"/>
          <w:i w:val="0"/>
        </w:rPr>
        <w:t>负责电子发票打印及员工差旅报销核对；在明源系统审核客户开票申请并报送开票台账</w:t>
      </w:r>
    </w:p>
    <w:p>
      <w:pPr>
        <w:widowControl w:val="0"/>
        <w:tabs>
          <w:tab w:pos="10205" w:val="right"/>
        </w:tabs>
        <w:spacing w:lineRule="exact" w:line="320" w:before="149" w:after="0"/>
      </w:pPr>
      <w:r>
        <w:rPr>
          <w:b/>
          <w:i w:val="0"/>
          <w:sz w:val="21"/>
        </w:rPr>
        <w:t>容诚会计师事务所</w:t>
      </w:r>
      <w:r>
        <w:rPr>
          <w:b/>
          <w:i w:val="0"/>
          <w:color w:val="2E6DA4"/>
        </w:rPr>
        <w:t xml:space="preserve">    审计实习生（存货监盘）</w:t>
      </w:r>
      <w:r>
        <w:rPr>
          <w:b w:val="0"/>
          <w:i w:val="0"/>
          <w:color w:val="666666"/>
        </w:rPr>
        <w:tab/>
        <w:t>2026.01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监盘执行：</w:t>
      </w:r>
      <w:r>
        <w:rPr>
          <w:b w:val="0"/>
          <w:i w:val="0"/>
        </w:rPr>
        <w:t>协助完成存货监盘现场工作，逐项核对实物资产数量与规格，确保盘点记录与实物一致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报告编制：</w:t>
      </w:r>
      <w:r>
        <w:rPr>
          <w:b w:val="0"/>
          <w:i w:val="0"/>
        </w:rPr>
        <w:t>根据监盘底稿及现场记录编制监盘报告，完整覆盖资产明细与差异说明，按时交付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团队协作：</w:t>
      </w:r>
      <w:r>
        <w:rPr>
          <w:b w:val="0"/>
          <w:i w:val="0"/>
        </w:rPr>
        <w:t>高效响应项目组临时任务，配合推进审计流程，保障监盘环节按期完成</w:t>
      </w:r>
    </w:p>
    <w:p>
      <w:pPr>
        <w:widowControl w:val="0"/>
        <w:spacing w:lineRule="exact" w:line="360" w:before="268" w:after="119"/>
        <w:pBdr>
          <w:left w:val="single" w:sz="24" w:space="4" w:color="1F3A5F"/>
          <w:bottom w:val="single" w:sz="6" w:space="1" w:color="C9D3DE"/>
        </w:pBdr>
      </w:pPr>
      <w:r>
        <w:rPr>
          <w:b/>
          <w:i w:val="0"/>
          <w:color w:val="1F3A5F"/>
          <w:sz w:val="24"/>
          <w:spacing w:val="20"/>
        </w:rPr>
        <w:t>校园经历</w:t>
      </w:r>
    </w:p>
    <w:p>
      <w:pPr>
        <w:widowControl w:val="0"/>
        <w:tabs>
          <w:tab w:pos="10205" w:val="right"/>
        </w:tabs>
        <w:spacing w:lineRule="exact" w:line="320" w:before="0" w:after="0"/>
      </w:pPr>
      <w:r>
        <w:rPr>
          <w:b/>
          <w:i w:val="0"/>
          <w:sz w:val="21"/>
        </w:rPr>
        <w:t>经济学2班 / 校学生会</w:t>
      </w:r>
      <w:r>
        <w:rPr>
          <w:b/>
          <w:i w:val="0"/>
          <w:color w:val="2E6DA4"/>
        </w:rPr>
        <w:t xml:space="preserve">    团支书 · 学建部负责人</w:t>
      </w:r>
      <w:r>
        <w:rPr>
          <w:b w:val="0"/>
          <w:i w:val="0"/>
          <w:color w:val="666666"/>
        </w:rPr>
        <w:tab/>
        <w:t>2023.09 – 2025.06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活动策划：</w:t>
      </w:r>
      <w:r>
        <w:rPr>
          <w:b w:val="0"/>
          <w:i w:val="0"/>
        </w:rPr>
        <w:t xml:space="preserve">牵头策划并组织多场校级主题讲座，累计覆盖师生 </w:t>
      </w:r>
      <w:r>
        <w:rPr>
          <w:b/>
          <w:i w:val="0"/>
          <w:color w:val="1F3A5F"/>
        </w:rPr>
        <w:t>2000+</w:t>
      </w:r>
      <w:r>
        <w:rPr>
          <w:b w:val="0"/>
          <w:i w:val="0"/>
        </w:rPr>
        <w:t xml:space="preserve"> 人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团队管理：</w:t>
      </w:r>
      <w:r>
        <w:rPr>
          <w:b w:val="0"/>
          <w:i w:val="0"/>
        </w:rPr>
        <w:t>统筹班级团务及学生会事务；连续获评</w:t>
      </w:r>
      <w:r>
        <w:rPr>
          <w:b/>
          <w:i w:val="0"/>
          <w:color w:val="1F3A5F"/>
        </w:rPr>
        <w:t>优秀学生干部、优秀团干部</w:t>
      </w:r>
      <w:r>
        <w:rPr>
          <w:b w:val="0"/>
          <w:i w:val="0"/>
        </w:rPr>
        <w:t>，班级获评“活力团支部”</w:t>
      </w:r>
    </w:p>
    <w:p>
      <w:pPr>
        <w:widowControl w:val="0"/>
        <w:spacing w:lineRule="exact" w:line="360" w:before="268" w:after="119"/>
        <w:pBdr>
          <w:left w:val="single" w:sz="24" w:space="4" w:color="1F3A5F"/>
          <w:bottom w:val="single" w:sz="6" w:space="1" w:color="C9D3DE"/>
        </w:pBdr>
      </w:pPr>
      <w:r>
        <w:rPr>
          <w:b/>
          <w:i w:val="0"/>
          <w:color w:val="1F3A5F"/>
          <w:sz w:val="24"/>
          <w:spacing w:val="20"/>
        </w:rPr>
        <w:t>技能证书</w:t>
      </w:r>
    </w:p>
    <w:p>
      <w:pPr>
        <w:widowControl w:val="0"/>
        <w:tabs>
          <w:tab w:pos="1134" w:val="left"/>
        </w:tabs>
        <w:spacing w:lineRule="exact" w:line="320" w:before="0" w:after="0"/>
        <w:ind w:left="1134" w:hanging="1134"/>
      </w:pPr>
      <w:r>
        <w:rPr>
          <w:b/>
          <w:i w:val="0"/>
          <w:color w:val="1F3A5F"/>
        </w:rPr>
        <w:t>职业资格</w:t>
      </w:r>
      <w:r>
        <w:rPr>
          <w:b w:val="0"/>
          <w:i w:val="0"/>
        </w:rPr>
        <w:tab/>
      </w:r>
      <w:r>
        <w:rPr>
          <w:b w:val="0"/>
          <w:i w:val="0"/>
        </w:rPr>
        <w:t>初级会计职称 | 银行从业资格 | 全国计算机等级考试二级</w:t>
      </w:r>
    </w:p>
    <w:p>
      <w:pPr>
        <w:widowControl w:val="0"/>
        <w:tabs>
          <w:tab w:pos="1134" w:val="left"/>
        </w:tabs>
        <w:spacing w:lineRule="exact" w:line="320" w:before="48" w:after="0"/>
        <w:ind w:left="1134" w:hanging="1134"/>
      </w:pPr>
      <w:r>
        <w:rPr>
          <w:b/>
          <w:i w:val="0"/>
          <w:color w:val="1F3A5F"/>
        </w:rPr>
        <w:t>语言能力</w:t>
      </w:r>
      <w:r>
        <w:rPr>
          <w:b w:val="0"/>
          <w:i w:val="0"/>
        </w:rPr>
        <w:tab/>
      </w:r>
      <w:r>
        <w:rPr>
          <w:b w:val="0"/>
          <w:i w:val="0"/>
        </w:rPr>
        <w:t>英语六级（</w:t>
      </w:r>
      <w:r>
        <w:rPr>
          <w:b/>
          <w:i w:val="0"/>
          <w:color w:val="1F3A5F"/>
        </w:rPr>
        <w:t>CET-6 534</w:t>
      </w:r>
      <w:r>
        <w:rPr>
          <w:b w:val="0"/>
          <w:i w:val="0"/>
        </w:rPr>
        <w:t>）| 普通话二级甲等</w:t>
      </w:r>
    </w:p>
    <w:p>
      <w:pPr>
        <w:widowControl w:val="0"/>
        <w:tabs>
          <w:tab w:pos="1134" w:val="left"/>
        </w:tabs>
        <w:spacing w:lineRule="exact" w:line="320" w:before="48" w:after="0"/>
        <w:ind w:left="1134" w:hanging="1134"/>
      </w:pPr>
      <w:r>
        <w:rPr>
          <w:b/>
          <w:i w:val="0"/>
          <w:color w:val="1F3A5F"/>
        </w:rPr>
        <w:t>专业工具</w:t>
      </w:r>
      <w:r>
        <w:rPr>
          <w:b w:val="0"/>
          <w:i w:val="0"/>
        </w:rPr>
        <w:tab/>
      </w:r>
      <w:r>
        <w:rPr>
          <w:b w:val="0"/>
          <w:i w:val="0"/>
        </w:rPr>
        <w:t>金蝶财务软件 | 明源销售系统 | 电子税务局 | Excel（函数、数据透视表）</w:t>
      </w:r>
    </w:p>
    <w:p>
      <w:pPr>
        <w:widowControl w:val="0"/>
        <w:tabs>
          <w:tab w:pos="1134" w:val="left"/>
        </w:tabs>
        <w:spacing w:lineRule="exact" w:line="320" w:before="48" w:after="0"/>
        <w:ind w:left="1134" w:hanging="1134"/>
      </w:pPr>
      <w:r>
        <w:rPr>
          <w:b/>
          <w:i w:val="0"/>
          <w:color w:val="1F3A5F"/>
        </w:rPr>
        <w:t>业务能力</w:t>
      </w:r>
      <w:r>
        <w:rPr>
          <w:b w:val="0"/>
          <w:i w:val="0"/>
        </w:rPr>
        <w:tab/>
      </w:r>
      <w:r>
        <w:rPr>
          <w:b w:val="0"/>
          <w:i w:val="0"/>
        </w:rPr>
        <w:t>收入核算、审计底稿编制、发票开具与报销管理、凭证归档全流程实操</w:t>
      </w:r>
    </w:p>
    <w:p>
      <w:pPr>
        <w:widowControl w:val="0"/>
        <w:spacing w:lineRule="exact" w:line="360" w:before="268" w:after="119"/>
        <w:pBdr>
          <w:left w:val="single" w:sz="24" w:space="4" w:color="1F3A5F"/>
          <w:bottom w:val="single" w:sz="6" w:space="1" w:color="C9D3DE"/>
        </w:pBdr>
      </w:pPr>
      <w:r>
        <w:rPr>
          <w:b/>
          <w:i w:val="0"/>
          <w:color w:val="1F3A5F"/>
          <w:sz w:val="24"/>
          <w:spacing w:val="20"/>
        </w:rPr>
        <w:t>自我评价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专业扎实：</w:t>
      </w:r>
      <w:r>
        <w:rPr>
          <w:b w:val="0"/>
          <w:i w:val="0"/>
        </w:rPr>
        <w:t>经济学专业成绩优异，熟悉会计、审计相关准则，具备数据分析与财务风险识别能力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实务经验：</w:t>
      </w:r>
      <w:r>
        <w:rPr>
          <w:b w:val="0"/>
          <w:i w:val="0"/>
        </w:rPr>
        <w:t>具备企业财务 + 会计师事务所审计两段实习，熟悉核算、开票、归档全流程，上手快</w:t>
      </w:r>
    </w:p>
    <w:p>
      <w:pPr>
        <w:widowControl w:val="0"/>
        <w:tabs>
          <w:tab w:pos="255" w:val="left"/>
        </w:tabs>
        <w:spacing w:lineRule="exact" w:line="320" w:before="48" w:after="0"/>
        <w:ind w:left="255" w:hanging="198"/>
      </w:pPr>
      <w:r>
        <w:rPr>
          <w:b w:val="0"/>
          <w:i w:val="0"/>
          <w:color w:val="2E6DA4"/>
        </w:rPr>
        <w:t>•</w:t>
      </w:r>
      <w:r>
        <w:rPr>
          <w:b w:val="0"/>
          <w:i w:val="0"/>
        </w:rPr>
        <w:tab/>
      </w:r>
      <w:r>
        <w:rPr>
          <w:b/>
          <w:i w:val="0"/>
          <w:color w:val="1F3A5F"/>
        </w:rPr>
        <w:t>综合素质：</w:t>
      </w:r>
      <w:r>
        <w:rPr>
          <w:b w:val="0"/>
          <w:i w:val="0"/>
        </w:rPr>
        <w:t>学生干部经历锻炼了沟通协调与组织能力，做事细致严谨、责任心强</w:t>
      </w:r>
    </w:p>
    <w:sectPr w:rsidR="00FC693F" w:rsidRPr="0006063C" w:rsidSect="00034616">
      <w:headerReference w:type="default" r:id="rId9"/>
      <w:pgSz w:w="11906" w:h="16838"/>
      <w:pgMar w:top="737" w:right="850" w:bottom="624" w:left="85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 w:val="0"/>
      <w:spacing w:lineRule="exact" w:line="280" w:before="0" w:after="0"/>
      <w:ind w:left="-850" w:right="-850"/>
      <w:shd w:val="clear" w:color="auto" w:fill="1F3A5F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lineRule="exact" w:line="320" w:before="0" w:after="0"/>
      <w:autoSpaceDE w:val="0"/>
      <w:autoSpaceDN w:val="0"/>
    </w:pPr>
    <w:rPr>
      <w:rFonts w:ascii="PingFang SC" w:hAnsi="PingFang SC" w:eastAsia="PingFang SC" w:cs="PingFang SC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