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  <w:tblLayout w:type="fixed"/>
        <w:tblW w:w="10091" w:type="dxa"/>
      </w:tblPr>
      <w:tblGrid>
        <w:gridCol w:w="8674"/>
        <w:gridCol w:w="1417"/>
      </w:tblGrid>
      <w:tr>
        <w:tc>
          <w:tcPr>
            <w:tcW w:type="dxa" w:w="8674"/>
            <w:vAlign w:val="center"/>
          </w:tcPr>
          <w:p>
            <w:pPr>
              <w:widowControl w:val="0"/>
              <w:spacing w:lineRule="exact" w:line="640" w:before="0" w:after="0"/>
            </w:pPr>
            <w:r>
              <w:rPr>
                <w:b/>
                <w:i w:val="0"/>
                <w:color w:val="1F3A5F"/>
                <w:sz w:val="48"/>
                <w:spacing w:val="20"/>
              </w:rPr>
              <w:t>Dingwen (Stella) Zhu</w:t>
            </w:r>
          </w:p>
          <w:p>
            <w:pPr>
              <w:widowControl w:val="0"/>
              <w:spacing w:lineRule="exact" w:line="360" w:before="40" w:after="0"/>
            </w:pPr>
            <w:r>
              <w:rPr>
                <w:b/>
                <w:i w:val="0"/>
                <w:color w:val="2E6DA4"/>
                <w:sz w:val="22"/>
              </w:rPr>
              <w:t>Finance  |  Accounting  |  Audit</w:t>
            </w:r>
          </w:p>
          <w:p>
            <w:pPr>
              <w:widowControl w:val="0"/>
              <w:spacing w:lineRule="exact" w:line="280" w:before="120" w:after="0"/>
            </w:pPr>
            <w:r>
              <w:rPr>
                <w:b w:val="0"/>
                <w:i w:val="0"/>
                <w:color w:val="444444"/>
                <w:sz w:val="18"/>
              </w:rPr>
              <w:t>Chengdu, China</w:t>
            </w:r>
            <w:r>
              <w:rPr>
                <w:b w:val="0"/>
                <w:i w:val="0"/>
                <w:color w:val="9AA8B8"/>
                <w:sz w:val="18"/>
              </w:rPr>
              <w:t xml:space="preserve">  |  </w:t>
            </w:r>
            <w:r>
              <w:rPr>
                <w:b w:val="0"/>
                <w:i w:val="0"/>
                <w:color w:val="444444"/>
                <w:sz w:val="18"/>
              </w:rPr>
              <w:t>(+86) 139-8277-4011</w:t>
            </w:r>
            <w:r>
              <w:rPr>
                <w:b w:val="0"/>
                <w:i w:val="0"/>
                <w:color w:val="9AA8B8"/>
                <w:sz w:val="18"/>
              </w:rPr>
              <w:t xml:space="preserve">  |  </w:t>
            </w:r>
            <w:r>
              <w:rPr>
                <w:b w:val="0"/>
                <w:i w:val="0"/>
                <w:color w:val="444444"/>
                <w:sz w:val="18"/>
              </w:rPr>
              <w:t>stella_372@163.com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0000" cy="118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DW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1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lineRule="exact" w:line="120" w:before="0" w:after="0"/>
        <w:pBdr>
          <w:bottom w:val="single" w:sz="12" w:space="0" w:color="1F3A5F"/>
        </w:pBdr>
      </w:pPr>
    </w:p>
    <w:p>
      <w:pPr>
        <w:widowControl w:val="0"/>
        <w:spacing w:lineRule="exact" w:line="320" w:before="153" w:after="68"/>
        <w:pBdr>
          <w:bottom w:val="single" w:sz="6" w:space="1" w:color="C9D3DE"/>
        </w:pBdr>
      </w:pPr>
      <w:r>
        <w:rPr>
          <w:b/>
          <w:i w:val="0"/>
          <w:color w:val="1F3A5F"/>
          <w:sz w:val="21"/>
          <w:spacing w:val="24"/>
        </w:rPr>
        <w:t>SUMMARY</w:t>
      </w:r>
    </w:p>
    <w:p>
      <w:pPr>
        <w:widowControl w:val="0"/>
        <w:spacing w:lineRule="exact" w:line="280" w:before="0" w:after="0"/>
      </w:pPr>
      <w:r>
        <w:rPr>
          <w:b w:val="0"/>
          <w:i w:val="0"/>
        </w:rPr>
        <w:t xml:space="preserve">Detail-oriented Economics undergraduate (GPA 3.5/4.0, top 10%) with hands-on experience in </w:t>
      </w:r>
      <w:r>
        <w:rPr>
          <w:b/>
          <w:i w:val="0"/>
          <w:color w:val="1F3A5F"/>
        </w:rPr>
        <w:t>revenue accounting</w:t>
      </w:r>
      <w:r>
        <w:rPr>
          <w:b w:val="0"/>
          <w:i w:val="0"/>
        </w:rPr>
        <w:t xml:space="preserve"> at a real estate developer and </w:t>
      </w:r>
      <w:r>
        <w:rPr>
          <w:b/>
          <w:i w:val="0"/>
          <w:color w:val="1F3A5F"/>
        </w:rPr>
        <w:t>inventory observation</w:t>
      </w:r>
      <w:r>
        <w:rPr>
          <w:b w:val="0"/>
          <w:i w:val="0"/>
        </w:rPr>
        <w:t xml:space="preserve"> at a Top-10 Chinese CPA firm. Proficient in Kingdee, Excel and tax filing systems; CET-6 certified English. Seeking a finance or audit role.</w:t>
      </w:r>
    </w:p>
    <w:p>
      <w:pPr>
        <w:widowControl w:val="0"/>
        <w:spacing w:lineRule="exact" w:line="320" w:before="153" w:after="68"/>
        <w:pBdr>
          <w:bottom w:val="single" w:sz="6" w:space="1" w:color="C9D3DE"/>
        </w:pBdr>
      </w:pPr>
      <w:r>
        <w:rPr>
          <w:b/>
          <w:i w:val="0"/>
          <w:color w:val="1F3A5F"/>
          <w:sz w:val="21"/>
          <w:spacing w:val="24"/>
        </w:rPr>
        <w:t>EDUCATION</w:t>
      </w:r>
    </w:p>
    <w:p>
      <w:pPr>
        <w:widowControl w:val="0"/>
        <w:tabs>
          <w:tab w:pos="10091" w:val="right"/>
        </w:tabs>
        <w:spacing w:lineRule="exact" w:line="280" w:before="0" w:after="0"/>
      </w:pPr>
      <w:r>
        <w:rPr>
          <w:b/>
          <w:i w:val="0"/>
          <w:sz w:val="20"/>
        </w:rPr>
        <w:t>Sichuan Normal University</w:t>
      </w:r>
      <w:r>
        <w:rPr>
          <w:b w:val="0"/>
          <w:i w:val="0"/>
          <w:color w:val="666666"/>
        </w:rPr>
        <w:t xml:space="preserve"> — Chengdu, China</w:t>
      </w:r>
      <w:r>
        <w:rPr>
          <w:b w:val="0"/>
          <w:i w:val="0"/>
          <w:color w:val="666666"/>
        </w:rPr>
        <w:tab/>
        <w:t>Sep 2023 – Jun 2027 (Expected)</w:t>
      </w:r>
    </w:p>
    <w:p>
      <w:pPr>
        <w:widowControl w:val="0"/>
        <w:tabs>
          <w:tab w:pos="10091" w:val="right"/>
        </w:tabs>
        <w:spacing w:lineRule="exact" w:line="280" w:before="0" w:after="0"/>
      </w:pPr>
      <w:r>
        <w:rPr>
          <w:b/>
          <w:i/>
          <w:color w:val="2E6DA4"/>
        </w:rPr>
        <w:t>Bachelor of Economics, Economics</w:t>
      </w:r>
      <w:r>
        <w:rPr>
          <w:b w:val="0"/>
          <w:i w:val="0"/>
          <w:color w:val="666666"/>
        </w:rPr>
        <w:tab/>
        <w:t>GPA: 3.5/4.0 (Top 10%)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National Encouragement Scholarship</w:t>
      </w:r>
      <w:r>
        <w:rPr>
          <w:b w:val="0"/>
          <w:i w:val="0"/>
        </w:rPr>
        <w:t xml:space="preserve"> and University Scholarship for three consecutive years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First Prize</w:t>
      </w:r>
      <w:r>
        <w:rPr>
          <w:b w:val="0"/>
          <w:i w:val="0"/>
        </w:rPr>
        <w:t xml:space="preserve">, National College Business Elite Challenge (Cultural Tourism Track); </w:t>
      </w:r>
      <w:r>
        <w:rPr>
          <w:b/>
          <w:i w:val="0"/>
          <w:color w:val="1F3A5F"/>
        </w:rPr>
        <w:t>Second Prize</w:t>
      </w:r>
      <w:r>
        <w:rPr>
          <w:b w:val="0"/>
          <w:i w:val="0"/>
        </w:rPr>
        <w:t>, Sichuan Provincial ICAN Digitalization Competition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Provincial-level</w:t>
      </w:r>
      <w:r>
        <w:rPr>
          <w:b w:val="0"/>
          <w:i w:val="0"/>
        </w:rPr>
        <w:t xml:space="preserve"> grant, College Students' Innovation &amp; Entrepreneurship Training Program; University-level First Prize in Challenge Cup, China "Internet+" and 3E E-Commerce Competitions</w:t>
      </w:r>
    </w:p>
    <w:p>
      <w:pPr>
        <w:widowControl w:val="0"/>
        <w:spacing w:lineRule="exact" w:line="320" w:before="153" w:after="68"/>
        <w:pBdr>
          <w:bottom w:val="single" w:sz="6" w:space="1" w:color="C9D3DE"/>
        </w:pBdr>
      </w:pPr>
      <w:r>
        <w:rPr>
          <w:b/>
          <w:i w:val="0"/>
          <w:color w:val="1F3A5F"/>
          <w:sz w:val="21"/>
          <w:spacing w:val="24"/>
        </w:rPr>
        <w:t>PROFESSIONAL EXPERIENCE</w:t>
      </w:r>
    </w:p>
    <w:p>
      <w:pPr>
        <w:widowControl w:val="0"/>
        <w:tabs>
          <w:tab w:pos="10091" w:val="right"/>
        </w:tabs>
        <w:spacing w:lineRule="exact" w:line="280" w:before="0" w:after="0"/>
      </w:pPr>
      <w:r>
        <w:rPr>
          <w:b/>
          <w:i w:val="0"/>
          <w:sz w:val="20"/>
        </w:rPr>
        <w:t>Chengdu Tongyue Real Estate Development Co., Ltd.</w:t>
      </w:r>
      <w:r>
        <w:rPr>
          <w:b w:val="0"/>
          <w:i w:val="0"/>
          <w:color w:val="666666"/>
        </w:rPr>
        <w:t xml:space="preserve"> — Chengdu</w:t>
      </w:r>
      <w:r>
        <w:rPr>
          <w:b w:val="0"/>
          <w:i w:val="0"/>
          <w:color w:val="666666"/>
        </w:rPr>
        <w:tab/>
        <w:t>Jun 2026 – Sep 2026</w:t>
      </w:r>
    </w:p>
    <w:p>
      <w:pPr>
        <w:widowControl w:val="0"/>
        <w:tabs>
          <w:tab w:pos="10091" w:val="right"/>
        </w:tabs>
        <w:spacing w:lineRule="exact" w:line="280" w:before="0" w:after="0"/>
      </w:pPr>
      <w:r>
        <w:rPr>
          <w:b/>
          <w:i/>
          <w:color w:val="2E6DA4"/>
        </w:rPr>
        <w:t>Finance Intern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Owned end-to-end </w:t>
      </w:r>
      <w:r>
        <w:rPr>
          <w:b/>
          <w:i w:val="0"/>
          <w:color w:val="1F3A5F"/>
        </w:rPr>
        <w:t>revenue accounting</w:t>
      </w:r>
      <w:r>
        <w:rPr>
          <w:b w:val="0"/>
          <w:i w:val="0"/>
        </w:rPr>
        <w:t xml:space="preserve"> for a residential project: reviewed receipts, posted journal entries and performed reconciliations in </w:t>
      </w:r>
      <w:r>
        <w:rPr>
          <w:b/>
          <w:i w:val="0"/>
          <w:color w:val="1F3A5F"/>
        </w:rPr>
        <w:t>Mingyuan ERP</w:t>
      </w:r>
      <w:r>
        <w:rPr>
          <w:b w:val="0"/>
          <w:i w:val="0"/>
        </w:rPr>
        <w:t xml:space="preserve"> and </w:t>
      </w:r>
      <w:r>
        <w:rPr>
          <w:b/>
          <w:i w:val="0"/>
          <w:color w:val="1F3A5F"/>
        </w:rPr>
        <w:t>Kingdee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Verified and classified property payments and mortgage receipts; tracked missing documents to ensure a complete audit trail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Maintained financial ledgers and cross-checked property data to identify and document </w:t>
      </w:r>
      <w:r>
        <w:rPr>
          <w:b/>
          <w:i w:val="0"/>
          <w:color w:val="1F3A5F"/>
        </w:rPr>
        <w:t>maintenance fund discrepancies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Processed e-invoices, reviewed travel expense claims and approved customer invoicing requests in Mingyuan ERP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Bound and digitized vouchers and prepared handover lists to keep project financial archives complete</w:t>
      </w:r>
    </w:p>
    <w:p>
      <w:pPr>
        <w:widowControl w:val="0"/>
        <w:tabs>
          <w:tab w:pos="10091" w:val="right"/>
        </w:tabs>
        <w:spacing w:lineRule="exact" w:line="280" w:before="85" w:after="0"/>
      </w:pPr>
      <w:r>
        <w:rPr>
          <w:b/>
          <w:i w:val="0"/>
          <w:sz w:val="20"/>
        </w:rPr>
        <w:t>Rongcheng Certified Public Accountants</w:t>
      </w:r>
      <w:r>
        <w:rPr>
          <w:b w:val="0"/>
          <w:i w:val="0"/>
          <w:color w:val="666666"/>
        </w:rPr>
        <w:t xml:space="preserve"> — Top-10 CPA firm in China</w:t>
      </w:r>
      <w:r>
        <w:rPr>
          <w:b w:val="0"/>
          <w:i w:val="0"/>
          <w:color w:val="666666"/>
        </w:rPr>
        <w:tab/>
        <w:t>Jan 2026</w:t>
      </w:r>
    </w:p>
    <w:p>
      <w:pPr>
        <w:widowControl w:val="0"/>
        <w:tabs>
          <w:tab w:pos="10091" w:val="right"/>
        </w:tabs>
        <w:spacing w:lineRule="exact" w:line="280" w:before="0" w:after="0"/>
      </w:pPr>
      <w:r>
        <w:rPr>
          <w:b/>
          <w:i/>
          <w:color w:val="2E6DA4"/>
        </w:rPr>
        <w:t>Audit Intern (Inventory Observation)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Participated in on-site </w:t>
      </w:r>
      <w:r>
        <w:rPr>
          <w:b/>
          <w:i w:val="0"/>
          <w:color w:val="1F3A5F"/>
        </w:rPr>
        <w:t>inventory counts</w:t>
      </w:r>
      <w:r>
        <w:rPr>
          <w:b w:val="0"/>
          <w:i w:val="0"/>
        </w:rPr>
        <w:t>, verifying quantities and specifications of physical assets against records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Drafted inventory observation reports covering asset details and variance explanations; delivered on schedule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Supported the engagement team with ad-hoc tasks to keep the audit timeline on track</w:t>
      </w:r>
    </w:p>
    <w:p>
      <w:pPr>
        <w:widowControl w:val="0"/>
        <w:spacing w:lineRule="exact" w:line="320" w:before="153" w:after="68"/>
        <w:pBdr>
          <w:bottom w:val="single" w:sz="6" w:space="1" w:color="C9D3DE"/>
        </w:pBdr>
      </w:pPr>
      <w:r>
        <w:rPr>
          <w:b/>
          <w:i w:val="0"/>
          <w:color w:val="1F3A5F"/>
          <w:sz w:val="21"/>
          <w:spacing w:val="24"/>
        </w:rPr>
        <w:t>LEADERSHIP</w:t>
      </w:r>
    </w:p>
    <w:p>
      <w:pPr>
        <w:widowControl w:val="0"/>
        <w:tabs>
          <w:tab w:pos="10091" w:val="right"/>
        </w:tabs>
        <w:spacing w:lineRule="exact" w:line="280" w:before="0" w:after="0"/>
      </w:pPr>
      <w:r>
        <w:rPr>
          <w:b/>
          <w:i w:val="0"/>
          <w:sz w:val="20"/>
        </w:rPr>
        <w:t>Sichuan Normal University Student Union</w:t>
      </w:r>
      <w:r>
        <w:rPr>
          <w:b w:val="0"/>
          <w:i w:val="0"/>
          <w:color w:val="666666"/>
        </w:rPr>
        <w:tab/>
        <w:t>Sep 2023 – Jun 2025</w:t>
      </w:r>
    </w:p>
    <w:p>
      <w:pPr>
        <w:widowControl w:val="0"/>
        <w:tabs>
          <w:tab w:pos="10091" w:val="right"/>
        </w:tabs>
        <w:spacing w:lineRule="exact" w:line="280" w:before="0" w:after="0"/>
      </w:pPr>
      <w:r>
        <w:rPr>
          <w:b/>
          <w:i/>
          <w:color w:val="2E6DA4"/>
        </w:rPr>
        <w:t>Youth League Branch Secretary &amp; Head of Academic Department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Organized a series of university-wide lectures reaching </w:t>
      </w:r>
      <w:r>
        <w:rPr>
          <w:b/>
          <w:i w:val="0"/>
          <w:color w:val="1F3A5F"/>
        </w:rPr>
        <w:t>2,000+</w:t>
      </w:r>
      <w:r>
        <w:rPr>
          <w:b w:val="0"/>
          <w:i w:val="0"/>
        </w:rPr>
        <w:t xml:space="preserve"> students and faculty</w:t>
      </w:r>
    </w:p>
    <w:p>
      <w:pPr>
        <w:widowControl w:val="0"/>
        <w:tabs>
          <w:tab w:pos="255" w:val="left"/>
        </w:tabs>
        <w:spacing w:lineRule="exact" w:line="280" w:before="27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Coordinated class and student union affairs; named Outstanding Student Leader for consecutive years and led the class to a "Dynamic Youth League Branch" award</w:t>
      </w:r>
    </w:p>
    <w:p>
      <w:pPr>
        <w:widowControl w:val="0"/>
        <w:spacing w:lineRule="exact" w:line="320" w:before="153" w:after="68"/>
        <w:pBdr>
          <w:bottom w:val="single" w:sz="6" w:space="1" w:color="C9D3DE"/>
        </w:pBdr>
      </w:pPr>
      <w:r>
        <w:rPr>
          <w:b/>
          <w:i w:val="0"/>
          <w:color w:val="1F3A5F"/>
          <w:sz w:val="21"/>
          <w:spacing w:val="24"/>
        </w:rPr>
        <w:t>SKILLS &amp; CERTIFICATIONS</w:t>
      </w:r>
    </w:p>
    <w:p>
      <w:pPr>
        <w:widowControl w:val="0"/>
        <w:tabs>
          <w:tab w:pos="1644" w:val="left"/>
        </w:tabs>
        <w:spacing w:lineRule="exact" w:line="280" w:before="0" w:after="0"/>
        <w:ind w:left="1644" w:hanging="1644"/>
      </w:pPr>
      <w:r>
        <w:rPr>
          <w:b/>
          <w:i w:val="0"/>
          <w:color w:val="1F3A5F"/>
        </w:rPr>
        <w:t>Certifications</w:t>
      </w:r>
      <w:r>
        <w:rPr>
          <w:b w:val="0"/>
          <w:i w:val="0"/>
        </w:rPr>
        <w:tab/>
      </w:r>
      <w:r>
        <w:rPr>
          <w:b w:val="0"/>
          <w:i w:val="0"/>
        </w:rPr>
        <w:t>Junior Accountant Certificate (China) · Banking Professional Qualification · National Computer Rank Examination (Level 2)</w:t>
      </w:r>
    </w:p>
    <w:p>
      <w:pPr>
        <w:widowControl w:val="0"/>
        <w:tabs>
          <w:tab w:pos="1644" w:val="left"/>
        </w:tabs>
        <w:spacing w:lineRule="exact" w:line="280" w:before="27" w:after="0"/>
        <w:ind w:left="1644" w:hanging="1644"/>
      </w:pPr>
      <w:r>
        <w:rPr>
          <w:b/>
          <w:i w:val="0"/>
          <w:color w:val="1F3A5F"/>
        </w:rPr>
        <w:t>Software</w:t>
      </w:r>
      <w:r>
        <w:rPr>
          <w:b w:val="0"/>
          <w:i w:val="0"/>
        </w:rPr>
        <w:tab/>
      </w:r>
      <w:r>
        <w:rPr>
          <w:b w:val="0"/>
          <w:i w:val="0"/>
        </w:rPr>
        <w:t>Kingdee · Mingyuan ERP · Electronic Tax Bureau · Excel (advanced functions, PivotTables)</w:t>
      </w:r>
    </w:p>
    <w:p>
      <w:pPr>
        <w:widowControl w:val="0"/>
        <w:tabs>
          <w:tab w:pos="1644" w:val="left"/>
        </w:tabs>
        <w:spacing w:lineRule="exact" w:line="280" w:before="27" w:after="0"/>
        <w:ind w:left="1644" w:hanging="1644"/>
      </w:pPr>
      <w:r>
        <w:rPr>
          <w:b/>
          <w:i w:val="0"/>
          <w:color w:val="1F3A5F"/>
        </w:rPr>
        <w:t>Languages</w:t>
      </w:r>
      <w:r>
        <w:rPr>
          <w:b w:val="0"/>
          <w:i w:val="0"/>
        </w:rPr>
        <w:tab/>
      </w:r>
      <w:r>
        <w:rPr>
          <w:b w:val="0"/>
          <w:i w:val="0"/>
        </w:rPr>
        <w:t xml:space="preserve">Mandarin (Native) · English (Proficient, </w:t>
      </w:r>
      <w:r>
        <w:rPr>
          <w:b/>
          <w:i w:val="0"/>
          <w:color w:val="1F3A5F"/>
        </w:rPr>
        <w:t>CET-6: 534</w:t>
      </w:r>
      <w:r>
        <w:rPr>
          <w:b w:val="0"/>
          <w:i w:val="0"/>
        </w:rPr>
        <w:t>)</w:t>
      </w:r>
    </w:p>
    <w:sectPr w:rsidR="00FC693F" w:rsidRPr="0006063C" w:rsidSect="00034616">
      <w:headerReference w:type="default" r:id="rId9"/>
      <w:pgSz w:w="11906" w:h="16838"/>
      <w:pgMar w:top="737" w:right="907" w:bottom="624" w:left="90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spacing w:lineRule="exact" w:line="20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Rule="exact" w:line="280" w:before="0" w:after="0"/>
      <w:autoSpaceDE w:val="0"/>
      <w:autoSpaceDN w:val="0"/>
    </w:pPr>
    <w:rPr>
      <w:rFonts w:ascii="Helvetica Neue" w:hAnsi="Helvetica Neue" w:eastAsia="Helvetica Neue" w:cs="Helvetica Neue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