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214A" w14:textId="6291256D" w:rsidR="00BA4501" w:rsidRDefault="00E766D0" w:rsidP="00BA4501">
      <w:r>
        <w:rPr>
          <w:rFonts w:hint="eastAsia"/>
        </w:rPr>
        <w:t>1</w:t>
      </w:r>
      <w:r>
        <w:t xml:space="preserve">. </w:t>
      </w:r>
      <w:r>
        <w:rPr>
          <w:rFonts w:hint="eastAsia"/>
        </w:rPr>
        <w:t>请</w:t>
      </w:r>
      <w:r>
        <w:rPr>
          <w:rFonts w:hint="eastAsia"/>
        </w:rPr>
        <w:t>简述数据库</w:t>
      </w:r>
      <w:proofErr w:type="gramStart"/>
      <w:r>
        <w:rPr>
          <w:rFonts w:hint="eastAsia"/>
        </w:rPr>
        <w:t>堆文件</w:t>
      </w:r>
      <w:proofErr w:type="gramEnd"/>
      <w:r>
        <w:rPr>
          <w:rFonts w:hint="eastAsia"/>
        </w:rPr>
        <w:t>的链表和页目录两种组织方式中，空闲空间分别是如何组织的？</w:t>
      </w:r>
    </w:p>
    <w:p w14:paraId="7555C41A" w14:textId="4CA3C3C2" w:rsidR="00E766D0" w:rsidRDefault="00E766D0" w:rsidP="00BA4501"/>
    <w:p w14:paraId="4199D4D9" w14:textId="77777777" w:rsidR="00E766D0" w:rsidRPr="00E766D0" w:rsidRDefault="00E766D0" w:rsidP="00BA4501">
      <w:pPr>
        <w:rPr>
          <w:rFonts w:hint="eastAsia"/>
        </w:rPr>
      </w:pPr>
    </w:p>
    <w:p w14:paraId="30E9C5DC" w14:textId="71F9E649" w:rsidR="00BA4501" w:rsidRPr="008A5B76" w:rsidRDefault="00E766D0" w:rsidP="00BA4501">
      <w:r>
        <w:t>2</w:t>
      </w:r>
      <w:r w:rsidR="00BA4501" w:rsidRPr="008A5B76">
        <w:t>. </w:t>
      </w:r>
      <w:r>
        <w:rPr>
          <w:rFonts w:hint="eastAsia"/>
        </w:rPr>
        <w:t>请</w:t>
      </w:r>
      <w:r w:rsidR="00BA4501" w:rsidRPr="008A5B76">
        <w:rPr>
          <w:rFonts w:hint="eastAsia"/>
        </w:rPr>
        <w:t>简述面向元组型的页设计中</w:t>
      </w:r>
      <w:proofErr w:type="gramStart"/>
      <w:r w:rsidR="00BA4501" w:rsidRPr="008A5B76">
        <w:rPr>
          <w:rFonts w:hint="eastAsia"/>
        </w:rPr>
        <w:t>槽页方案</w:t>
      </w:r>
      <w:proofErr w:type="gramEnd"/>
      <w:r w:rsidR="00BA4501" w:rsidRPr="008A5B76">
        <w:rPr>
          <w:rFonts w:hint="eastAsia"/>
        </w:rPr>
        <w:t>的基本思想，并简要说明</w:t>
      </w:r>
      <w:proofErr w:type="gramStart"/>
      <w:r w:rsidR="00BA4501" w:rsidRPr="008A5B76">
        <w:rPr>
          <w:rFonts w:hint="eastAsia"/>
        </w:rPr>
        <w:t>槽页方案</w:t>
      </w:r>
      <w:proofErr w:type="gramEnd"/>
      <w:r w:rsidR="00BA4501" w:rsidRPr="008A5B76">
        <w:rPr>
          <w:rFonts w:hint="eastAsia"/>
        </w:rPr>
        <w:t>相对于数组式的元组存储方案的好处。</w:t>
      </w:r>
    </w:p>
    <w:p w14:paraId="135868AF" w14:textId="77777777" w:rsidR="00BA4501" w:rsidRDefault="00BA4501" w:rsidP="00BA4501"/>
    <w:p w14:paraId="41B4BA4C" w14:textId="13A15D66" w:rsidR="00BA4501" w:rsidRPr="008A5B76" w:rsidRDefault="00E766D0" w:rsidP="00BA4501">
      <w:r>
        <w:t>3</w:t>
      </w:r>
      <w:r w:rsidR="00BA4501" w:rsidRPr="008A5B76">
        <w:t>. </w:t>
      </w:r>
      <w:r w:rsidR="00BA4501" w:rsidRPr="008A5B76">
        <w:rPr>
          <w:rFonts w:hint="eastAsia"/>
        </w:rPr>
        <w:t>设有学生关系</w:t>
      </w:r>
      <w:r w:rsidR="00BA4501" w:rsidRPr="008A5B76">
        <w:t>S(SNO, SNAME, SDEPT)</w:t>
      </w:r>
      <w:r w:rsidR="00BA4501" w:rsidRPr="008A5B76">
        <w:rPr>
          <w:rFonts w:hint="eastAsia"/>
        </w:rPr>
        <w:t>存储学生的学号、姓名和所属院系，学生选课关系</w:t>
      </w:r>
      <w:r w:rsidR="00BA4501" w:rsidRPr="008A5B76">
        <w:t>SC(SNO, CNO, SCORE)</w:t>
      </w:r>
      <w:r w:rsidR="00BA4501" w:rsidRPr="008A5B76">
        <w:rPr>
          <w:rFonts w:hint="eastAsia"/>
        </w:rPr>
        <w:t>存储学生选课记录的学号、</w:t>
      </w:r>
      <w:proofErr w:type="gramStart"/>
      <w:r w:rsidR="00BA4501" w:rsidRPr="008A5B76">
        <w:rPr>
          <w:rFonts w:hint="eastAsia"/>
        </w:rPr>
        <w:t>课号和</w:t>
      </w:r>
      <w:proofErr w:type="gramEnd"/>
      <w:r w:rsidR="00BA4501" w:rsidRPr="008A5B76">
        <w:rPr>
          <w:rFonts w:hint="eastAsia"/>
        </w:rPr>
        <w:t>成绩，现有查询的</w:t>
      </w:r>
      <w:r w:rsidR="00BA4501" w:rsidRPr="008A5B76">
        <w:t>SQL</w:t>
      </w:r>
      <w:r w:rsidR="00BA4501" w:rsidRPr="008A5B76">
        <w:rPr>
          <w:rFonts w:hint="eastAsia"/>
        </w:rPr>
        <w:t>语句“</w:t>
      </w:r>
      <w:r w:rsidR="00BA4501" w:rsidRPr="008A5B76">
        <w:t>SELECT S.SNO, CNO, SCORE FROM S, SC WHERE S.SNO=SC.SNO”</w:t>
      </w:r>
      <w:r w:rsidR="00BA4501" w:rsidRPr="008A5B76">
        <w:rPr>
          <w:rFonts w:hint="eastAsia"/>
        </w:rPr>
        <w:t>，请画出查询计划的语法树，请写出该查询语法树的处理模型采用向量模型时每个查询算子的伪代码（设算子中每次处理的一个</w:t>
      </w:r>
      <w:r w:rsidR="00BA4501" w:rsidRPr="008A5B76">
        <w:t>batch</w:t>
      </w:r>
      <w:r w:rsidR="00BA4501" w:rsidRPr="008A5B76">
        <w:rPr>
          <w:rFonts w:hint="eastAsia"/>
        </w:rPr>
        <w:t>的大小为</w:t>
      </w:r>
      <w:r w:rsidR="00BA4501" w:rsidRPr="008A5B76">
        <w:t>500</w:t>
      </w:r>
      <w:r w:rsidR="00BA4501" w:rsidRPr="008A5B76">
        <w:rPr>
          <w:rFonts w:hint="eastAsia"/>
        </w:rPr>
        <w:t>）。</w:t>
      </w:r>
    </w:p>
    <w:p w14:paraId="4D5BBC57" w14:textId="77777777" w:rsidR="009F7BF0" w:rsidRDefault="009F7BF0"/>
    <w:p w14:paraId="5355416D" w14:textId="0C170CAC" w:rsidR="001D24CC" w:rsidRDefault="00E766D0">
      <w:r>
        <w:t>4</w:t>
      </w:r>
      <w:r w:rsidR="001D24CC">
        <w:rPr>
          <w:rFonts w:hint="eastAsia"/>
        </w:rPr>
        <w:t>.</w:t>
      </w:r>
      <w:r w:rsidR="00A95023">
        <w:rPr>
          <w:rFonts w:hint="eastAsia"/>
        </w:rPr>
        <w:t>以下</w:t>
      </w:r>
      <w:r w:rsidR="00A95023">
        <w:t>关系代数表达式</w:t>
      </w:r>
      <w:r w:rsidR="00A95023">
        <w:rPr>
          <w:rFonts w:hint="eastAsia"/>
        </w:rPr>
        <w:t>的等价</w:t>
      </w:r>
      <w:proofErr w:type="gramStart"/>
      <w:r w:rsidR="00A95023">
        <w:rPr>
          <w:rFonts w:hint="eastAsia"/>
        </w:rPr>
        <w:t>式是否</w:t>
      </w:r>
      <w:proofErr w:type="gramEnd"/>
      <w:r w:rsidR="00A95023">
        <w:t>成立？</w:t>
      </w:r>
      <w:proofErr w:type="gramStart"/>
      <w:r w:rsidR="00A95023">
        <w:t>若否请给出</w:t>
      </w:r>
      <w:proofErr w:type="gramEnd"/>
      <w:r w:rsidR="00A95023">
        <w:t>关系实例说明</w:t>
      </w:r>
      <w:r w:rsidR="00A95023">
        <w:rPr>
          <w:rFonts w:hint="eastAsia"/>
        </w:rPr>
        <w:t>之</w:t>
      </w:r>
      <w:r w:rsidR="00A95023">
        <w:t>。</w:t>
      </w:r>
    </w:p>
    <w:p w14:paraId="08BBDB0D" w14:textId="77777777" w:rsidR="00A95023" w:rsidRDefault="00A95023">
      <w:pPr>
        <w:rPr>
          <w:rFonts w:ascii="宋体" w:hAnsi="宋体"/>
        </w:rPr>
      </w:pPr>
      <w:r>
        <w:t>1</w:t>
      </w:r>
      <w:r w:rsidR="009F3F00">
        <w:rPr>
          <w:rFonts w:hint="eastAsia"/>
        </w:rPr>
        <w:t>)</w:t>
      </w:r>
      <w:r w:rsidR="009F3F00">
        <w:t xml:space="preserve">  </w:t>
      </w:r>
      <w:r>
        <w:t>E</w:t>
      </w:r>
      <w:r w:rsidRPr="00C06931">
        <w:rPr>
          <w:sz w:val="28"/>
          <w:vertAlign w:val="subscript"/>
        </w:rPr>
        <w:t>1</w:t>
      </w:r>
      <w:r w:rsidRPr="00FB4131">
        <w:rPr>
          <w:rFonts w:ascii="宋体" w:hAnsi="宋体" w:hint="eastAsia"/>
        </w:rPr>
        <w:t>∞</w:t>
      </w:r>
      <w:r>
        <w:rPr>
          <w:rFonts w:ascii="宋体" w:hAnsi="宋体" w:hint="eastAsia"/>
        </w:rPr>
        <w:t>（</w:t>
      </w:r>
      <w:r>
        <w:rPr>
          <w:rFonts w:ascii="宋体" w:hAnsi="宋体" w:hint="eastAsia"/>
        </w:rPr>
        <w:t>E</w:t>
      </w:r>
      <w:r w:rsidRPr="00C06931">
        <w:rPr>
          <w:sz w:val="28"/>
          <w:vertAlign w:val="subscript"/>
        </w:rPr>
        <w:t>2</w:t>
      </w:r>
      <w:r>
        <w:rPr>
          <w:rFonts w:ascii="宋体" w:hAnsi="宋体"/>
        </w:rPr>
        <w:t xml:space="preserve"> - E</w:t>
      </w:r>
      <w:r w:rsidRPr="00C06931">
        <w:rPr>
          <w:sz w:val="28"/>
          <w:vertAlign w:val="subscript"/>
        </w:rPr>
        <w:t>3</w:t>
      </w:r>
      <w:r>
        <w:rPr>
          <w:rFonts w:ascii="宋体" w:hAnsi="宋体" w:hint="eastAsia"/>
        </w:rPr>
        <w:t>）</w:t>
      </w:r>
      <w:r>
        <w:rPr>
          <w:rFonts w:ascii="宋体" w:hAnsi="宋体" w:hint="eastAsia"/>
        </w:rPr>
        <w:sym w:font="Symbol" w:char="F0BA"/>
      </w:r>
      <w:r>
        <w:rPr>
          <w:rFonts w:ascii="宋体" w:hAnsi="宋体" w:hint="eastAsia"/>
        </w:rPr>
        <w:t xml:space="preserve"> </w:t>
      </w:r>
      <w:r>
        <w:rPr>
          <w:rFonts w:ascii="宋体" w:hAnsi="宋体"/>
        </w:rPr>
        <w:t>E</w:t>
      </w:r>
      <w:r w:rsidRPr="00C06931">
        <w:rPr>
          <w:sz w:val="28"/>
          <w:vertAlign w:val="subscript"/>
        </w:rPr>
        <w:t>1</w:t>
      </w:r>
      <w:r w:rsidRPr="00FB4131">
        <w:rPr>
          <w:rFonts w:ascii="宋体" w:hAnsi="宋体" w:hint="eastAsia"/>
        </w:rPr>
        <w:t>∞</w:t>
      </w:r>
      <w:r>
        <w:rPr>
          <w:rFonts w:ascii="宋体" w:hAnsi="宋体" w:hint="eastAsia"/>
        </w:rPr>
        <w:t>E</w:t>
      </w:r>
      <w:r w:rsidRPr="00C06931">
        <w:rPr>
          <w:rFonts w:hint="eastAsia"/>
          <w:sz w:val="28"/>
          <w:vertAlign w:val="subscript"/>
        </w:rPr>
        <w:t>2</w:t>
      </w:r>
      <w:r>
        <w:rPr>
          <w:rFonts w:ascii="宋体" w:hAnsi="宋体"/>
        </w:rPr>
        <w:t xml:space="preserve"> - E</w:t>
      </w:r>
      <w:r w:rsidRPr="00C06931">
        <w:rPr>
          <w:sz w:val="28"/>
          <w:vertAlign w:val="subscript"/>
        </w:rPr>
        <w:t>1</w:t>
      </w:r>
      <w:r w:rsidRPr="00FB4131">
        <w:rPr>
          <w:rFonts w:ascii="宋体" w:hAnsi="宋体" w:hint="eastAsia"/>
        </w:rPr>
        <w:t>∞</w:t>
      </w:r>
      <w:r>
        <w:rPr>
          <w:rFonts w:ascii="宋体" w:hAnsi="宋体" w:hint="eastAsia"/>
        </w:rPr>
        <w:t>E</w:t>
      </w:r>
      <w:r w:rsidRPr="00C06931">
        <w:rPr>
          <w:sz w:val="28"/>
          <w:vertAlign w:val="subscript"/>
        </w:rPr>
        <w:t>3</w:t>
      </w:r>
    </w:p>
    <w:p w14:paraId="29CF3D24" w14:textId="77777777" w:rsidR="00A95023" w:rsidRDefault="00A95023">
      <w:pPr>
        <w:rPr>
          <w:sz w:val="28"/>
        </w:rPr>
      </w:pPr>
      <w:r>
        <w:rPr>
          <w:rFonts w:ascii="宋体" w:hAnsi="宋体"/>
        </w:rPr>
        <w:t>2</w:t>
      </w:r>
      <w:r w:rsidR="009F3F00">
        <w:rPr>
          <w:rFonts w:ascii="宋体" w:hAnsi="宋体" w:hint="eastAsia"/>
        </w:rPr>
        <w:t>)</w:t>
      </w:r>
      <w:r w:rsidR="009F3F00">
        <w:rPr>
          <w:rFonts w:ascii="宋体" w:hAnsi="宋体"/>
        </w:rPr>
        <w:t xml:space="preserve"> </w:t>
      </w:r>
      <w:r w:rsidR="009F3F00" w:rsidRPr="00FB4131">
        <w:rPr>
          <w:rFonts w:hint="eastAsia"/>
          <w:sz w:val="28"/>
        </w:rPr>
        <w:sym w:font="Symbol" w:char="F050"/>
      </w:r>
      <w:proofErr w:type="gramStart"/>
      <w:r w:rsidR="009F3F00" w:rsidRPr="00C06931">
        <w:rPr>
          <w:sz w:val="28"/>
          <w:vertAlign w:val="subscript"/>
        </w:rPr>
        <w:t>A</w:t>
      </w:r>
      <w:r w:rsidR="009F3F00">
        <w:rPr>
          <w:sz w:val="28"/>
        </w:rPr>
        <w:t>(</w:t>
      </w:r>
      <w:proofErr w:type="gramEnd"/>
      <w:r w:rsidR="009F3F00">
        <w:rPr>
          <w:sz w:val="28"/>
        </w:rPr>
        <w:t xml:space="preserve">r - s) </w:t>
      </w:r>
      <w:r w:rsidR="009F3F00">
        <w:rPr>
          <w:rFonts w:ascii="宋体" w:hAnsi="宋体" w:hint="eastAsia"/>
        </w:rPr>
        <w:sym w:font="Symbol" w:char="F0BA"/>
      </w:r>
      <w:r w:rsidR="009F3F00">
        <w:rPr>
          <w:rFonts w:ascii="宋体" w:hAnsi="宋体"/>
        </w:rPr>
        <w:t xml:space="preserve"> </w:t>
      </w:r>
      <w:r w:rsidR="009F3F00" w:rsidRPr="00FB4131">
        <w:rPr>
          <w:rFonts w:hint="eastAsia"/>
          <w:sz w:val="28"/>
        </w:rPr>
        <w:sym w:font="Symbol" w:char="F050"/>
      </w:r>
      <w:r w:rsidR="00C06931" w:rsidRPr="00C06931">
        <w:rPr>
          <w:sz w:val="28"/>
          <w:vertAlign w:val="subscript"/>
        </w:rPr>
        <w:t>A</w:t>
      </w:r>
      <w:r w:rsidR="00C06931">
        <w:rPr>
          <w:sz w:val="28"/>
        </w:rPr>
        <w:t>(r)</w:t>
      </w:r>
      <w:r w:rsidR="009F3F00">
        <w:rPr>
          <w:sz w:val="28"/>
        </w:rPr>
        <w:t xml:space="preserve"> - </w:t>
      </w:r>
      <w:r w:rsidR="009F3F00" w:rsidRPr="00FB4131">
        <w:rPr>
          <w:rFonts w:hint="eastAsia"/>
          <w:sz w:val="28"/>
        </w:rPr>
        <w:sym w:font="Symbol" w:char="F050"/>
      </w:r>
      <w:r w:rsidR="00C06931" w:rsidRPr="00C06931">
        <w:rPr>
          <w:sz w:val="28"/>
          <w:vertAlign w:val="subscript"/>
        </w:rPr>
        <w:t>A</w:t>
      </w:r>
      <w:r w:rsidR="00C06931">
        <w:rPr>
          <w:sz w:val="28"/>
        </w:rPr>
        <w:t>(s)</w:t>
      </w:r>
    </w:p>
    <w:p w14:paraId="0E69697E" w14:textId="77777777" w:rsidR="00512560" w:rsidRDefault="00512560">
      <w:pPr>
        <w:rPr>
          <w:sz w:val="28"/>
        </w:rPr>
      </w:pPr>
    </w:p>
    <w:p w14:paraId="7D00D153" w14:textId="27380BF5" w:rsidR="00512560" w:rsidRDefault="00E766D0">
      <w:pPr>
        <w:rPr>
          <w:szCs w:val="21"/>
        </w:rPr>
      </w:pPr>
      <w:r>
        <w:rPr>
          <w:szCs w:val="21"/>
        </w:rPr>
        <w:t>5</w:t>
      </w:r>
      <w:r w:rsidR="00512560" w:rsidRPr="00512560">
        <w:rPr>
          <w:szCs w:val="21"/>
        </w:rPr>
        <w:t>.</w:t>
      </w:r>
      <w:r w:rsidR="00B3109E">
        <w:rPr>
          <w:rFonts w:hint="eastAsia"/>
          <w:szCs w:val="21"/>
        </w:rPr>
        <w:t>请</w:t>
      </w:r>
      <w:r w:rsidR="00B3109E">
        <w:rPr>
          <w:szCs w:val="21"/>
        </w:rPr>
        <w:t>简述为什么undo-list中事务的日志记录必须由后往前处理，</w:t>
      </w:r>
      <w:r w:rsidR="00B3109E">
        <w:rPr>
          <w:rFonts w:hint="eastAsia"/>
          <w:szCs w:val="21"/>
        </w:rPr>
        <w:t>而</w:t>
      </w:r>
      <w:r w:rsidR="00B3109E">
        <w:rPr>
          <w:szCs w:val="21"/>
        </w:rPr>
        <w:t>对于redo-list</w:t>
      </w:r>
      <w:r w:rsidR="00B3109E">
        <w:rPr>
          <w:rFonts w:hint="eastAsia"/>
          <w:szCs w:val="21"/>
        </w:rPr>
        <w:t>中的事务</w:t>
      </w:r>
      <w:r w:rsidR="00B3109E">
        <w:rPr>
          <w:szCs w:val="21"/>
        </w:rPr>
        <w:t>日记记录应该</w:t>
      </w:r>
      <w:r w:rsidR="00B3109E">
        <w:rPr>
          <w:rFonts w:hint="eastAsia"/>
          <w:szCs w:val="21"/>
        </w:rPr>
        <w:t>从</w:t>
      </w:r>
      <w:r w:rsidR="00B3109E">
        <w:rPr>
          <w:szCs w:val="21"/>
        </w:rPr>
        <w:t>前往后进行处理？</w:t>
      </w:r>
    </w:p>
    <w:p w14:paraId="236B5317" w14:textId="77777777" w:rsidR="00B3109E" w:rsidRDefault="00B3109E">
      <w:pPr>
        <w:rPr>
          <w:szCs w:val="21"/>
        </w:rPr>
      </w:pPr>
    </w:p>
    <w:p w14:paraId="675F6F99" w14:textId="37CAE1D9" w:rsidR="00B3109E" w:rsidRDefault="00E766D0">
      <w:pPr>
        <w:rPr>
          <w:szCs w:val="21"/>
        </w:rPr>
      </w:pPr>
      <w:r>
        <w:rPr>
          <w:szCs w:val="21"/>
        </w:rPr>
        <w:t>6</w:t>
      </w:r>
      <w:r w:rsidR="00B46557">
        <w:rPr>
          <w:rFonts w:hint="eastAsia"/>
          <w:szCs w:val="21"/>
        </w:rPr>
        <w:t>.</w:t>
      </w:r>
      <w:r w:rsidR="00626F3C">
        <w:rPr>
          <w:rFonts w:hint="eastAsia"/>
          <w:szCs w:val="21"/>
        </w:rPr>
        <w:t>设有</w:t>
      </w:r>
      <w:r w:rsidR="00626F3C">
        <w:rPr>
          <w:szCs w:val="21"/>
        </w:rPr>
        <w:t>事务</w:t>
      </w:r>
      <w:r w:rsidR="00626F3C">
        <w:rPr>
          <w:rFonts w:hint="eastAsia"/>
          <w:szCs w:val="21"/>
        </w:rPr>
        <w:t>T</w:t>
      </w:r>
      <w:r w:rsidR="00626F3C">
        <w:rPr>
          <w:szCs w:val="21"/>
        </w:rPr>
        <w:t>1</w:t>
      </w:r>
      <w:r w:rsidR="00626F3C">
        <w:rPr>
          <w:rFonts w:hint="eastAsia"/>
          <w:szCs w:val="21"/>
        </w:rPr>
        <w:t>、</w:t>
      </w:r>
      <w:r w:rsidR="00626F3C">
        <w:rPr>
          <w:szCs w:val="21"/>
        </w:rPr>
        <w:t>T2如下</w:t>
      </w:r>
      <w:r w:rsidR="00626F3C">
        <w:rPr>
          <w:rFonts w:hint="eastAsia"/>
          <w:szCs w:val="21"/>
        </w:rPr>
        <w:t>。</w:t>
      </w:r>
    </w:p>
    <w:tbl>
      <w:tblPr>
        <w:tblStyle w:val="a7"/>
        <w:tblW w:w="0" w:type="auto"/>
        <w:tblLook w:val="04A0" w:firstRow="1" w:lastRow="0" w:firstColumn="1" w:lastColumn="0" w:noHBand="0" w:noVBand="1"/>
      </w:tblPr>
      <w:tblGrid>
        <w:gridCol w:w="4148"/>
      </w:tblGrid>
      <w:tr w:rsidR="00626F3C" w14:paraId="36EC0E61" w14:textId="77777777" w:rsidTr="00626F3C">
        <w:tc>
          <w:tcPr>
            <w:tcW w:w="4148" w:type="dxa"/>
          </w:tcPr>
          <w:p w14:paraId="53491D0B" w14:textId="77777777" w:rsidR="00626F3C" w:rsidRDefault="00626F3C">
            <w:pPr>
              <w:rPr>
                <w:szCs w:val="21"/>
              </w:rPr>
            </w:pPr>
            <w:r>
              <w:rPr>
                <w:rFonts w:hint="eastAsia"/>
                <w:szCs w:val="21"/>
              </w:rPr>
              <w:t>T</w:t>
            </w:r>
            <w:r>
              <w:rPr>
                <w:szCs w:val="21"/>
              </w:rPr>
              <w:t>1</w:t>
            </w:r>
          </w:p>
        </w:tc>
      </w:tr>
      <w:tr w:rsidR="00626F3C" w14:paraId="5DB216CE" w14:textId="77777777" w:rsidTr="00626F3C">
        <w:tc>
          <w:tcPr>
            <w:tcW w:w="4148" w:type="dxa"/>
          </w:tcPr>
          <w:p w14:paraId="18F081D9" w14:textId="77777777" w:rsidR="00626F3C" w:rsidRDefault="00626F3C">
            <w:pPr>
              <w:rPr>
                <w:szCs w:val="21"/>
              </w:rPr>
            </w:pPr>
            <w:r>
              <w:rPr>
                <w:szCs w:val="21"/>
              </w:rPr>
              <w:t>R</w:t>
            </w:r>
            <w:r>
              <w:rPr>
                <w:rFonts w:hint="eastAsia"/>
                <w:szCs w:val="21"/>
              </w:rPr>
              <w:t>ead(</w:t>
            </w:r>
            <w:r>
              <w:rPr>
                <w:szCs w:val="21"/>
              </w:rPr>
              <w:t>A)</w:t>
            </w:r>
          </w:p>
        </w:tc>
      </w:tr>
      <w:tr w:rsidR="00626F3C" w14:paraId="6ED3E0B6" w14:textId="77777777" w:rsidTr="00626F3C">
        <w:tc>
          <w:tcPr>
            <w:tcW w:w="4148" w:type="dxa"/>
          </w:tcPr>
          <w:p w14:paraId="1421C6CA" w14:textId="77777777" w:rsidR="00626F3C" w:rsidRDefault="00626F3C">
            <w:pPr>
              <w:rPr>
                <w:szCs w:val="21"/>
              </w:rPr>
            </w:pPr>
            <w:r>
              <w:rPr>
                <w:szCs w:val="21"/>
              </w:rPr>
              <w:t>R</w:t>
            </w:r>
            <w:r>
              <w:rPr>
                <w:rFonts w:hint="eastAsia"/>
                <w:szCs w:val="21"/>
              </w:rPr>
              <w:t>ead(</w:t>
            </w:r>
            <w:r>
              <w:rPr>
                <w:szCs w:val="21"/>
              </w:rPr>
              <w:t>B)</w:t>
            </w:r>
          </w:p>
        </w:tc>
      </w:tr>
      <w:tr w:rsidR="00626F3C" w14:paraId="033B5094" w14:textId="77777777" w:rsidTr="00626F3C">
        <w:tc>
          <w:tcPr>
            <w:tcW w:w="4148" w:type="dxa"/>
          </w:tcPr>
          <w:p w14:paraId="5160A233" w14:textId="77777777" w:rsidR="00626F3C" w:rsidRDefault="00626F3C">
            <w:pPr>
              <w:rPr>
                <w:szCs w:val="21"/>
              </w:rPr>
            </w:pPr>
            <w:r>
              <w:rPr>
                <w:szCs w:val="21"/>
              </w:rPr>
              <w:t>I</w:t>
            </w:r>
            <w:r>
              <w:rPr>
                <w:rFonts w:hint="eastAsia"/>
                <w:szCs w:val="21"/>
              </w:rPr>
              <w:t xml:space="preserve">f </w:t>
            </w:r>
            <w:r>
              <w:rPr>
                <w:szCs w:val="21"/>
              </w:rPr>
              <w:t>A=0 then B = B+ 1</w:t>
            </w:r>
          </w:p>
        </w:tc>
      </w:tr>
      <w:tr w:rsidR="00626F3C" w14:paraId="2731500E" w14:textId="77777777" w:rsidTr="00626F3C">
        <w:tc>
          <w:tcPr>
            <w:tcW w:w="4148" w:type="dxa"/>
          </w:tcPr>
          <w:p w14:paraId="158EED46" w14:textId="77777777" w:rsidR="00626F3C" w:rsidRDefault="00626F3C">
            <w:pPr>
              <w:rPr>
                <w:szCs w:val="21"/>
              </w:rPr>
            </w:pPr>
            <w:r>
              <w:rPr>
                <w:szCs w:val="21"/>
              </w:rPr>
              <w:t>W</w:t>
            </w:r>
            <w:r>
              <w:rPr>
                <w:rFonts w:hint="eastAsia"/>
                <w:szCs w:val="21"/>
              </w:rPr>
              <w:t>rite(</w:t>
            </w:r>
            <w:r>
              <w:rPr>
                <w:szCs w:val="21"/>
              </w:rPr>
              <w:t>B)</w:t>
            </w:r>
          </w:p>
        </w:tc>
      </w:tr>
    </w:tbl>
    <w:p w14:paraId="29D8E75A" w14:textId="77777777" w:rsidR="00626F3C" w:rsidRDefault="00626F3C">
      <w:pPr>
        <w:rPr>
          <w:szCs w:val="21"/>
        </w:rPr>
      </w:pPr>
    </w:p>
    <w:tbl>
      <w:tblPr>
        <w:tblStyle w:val="a7"/>
        <w:tblW w:w="0" w:type="auto"/>
        <w:tblLook w:val="04A0" w:firstRow="1" w:lastRow="0" w:firstColumn="1" w:lastColumn="0" w:noHBand="0" w:noVBand="1"/>
      </w:tblPr>
      <w:tblGrid>
        <w:gridCol w:w="4148"/>
      </w:tblGrid>
      <w:tr w:rsidR="00626F3C" w14:paraId="32FB9A31" w14:textId="77777777" w:rsidTr="00C13365">
        <w:tc>
          <w:tcPr>
            <w:tcW w:w="4148" w:type="dxa"/>
          </w:tcPr>
          <w:p w14:paraId="01303F5E" w14:textId="77777777" w:rsidR="00626F3C" w:rsidRDefault="00626F3C" w:rsidP="00626F3C">
            <w:pPr>
              <w:rPr>
                <w:szCs w:val="21"/>
              </w:rPr>
            </w:pPr>
            <w:r>
              <w:rPr>
                <w:rFonts w:hint="eastAsia"/>
                <w:szCs w:val="21"/>
              </w:rPr>
              <w:t>T</w:t>
            </w:r>
            <w:r>
              <w:rPr>
                <w:szCs w:val="21"/>
              </w:rPr>
              <w:t>2</w:t>
            </w:r>
          </w:p>
        </w:tc>
      </w:tr>
      <w:tr w:rsidR="00626F3C" w14:paraId="1F9780E6" w14:textId="77777777" w:rsidTr="00C13365">
        <w:tc>
          <w:tcPr>
            <w:tcW w:w="4148" w:type="dxa"/>
          </w:tcPr>
          <w:p w14:paraId="7957279C" w14:textId="77777777" w:rsidR="00626F3C" w:rsidRDefault="00626F3C" w:rsidP="00626F3C">
            <w:pPr>
              <w:rPr>
                <w:szCs w:val="21"/>
              </w:rPr>
            </w:pPr>
            <w:r>
              <w:rPr>
                <w:szCs w:val="21"/>
              </w:rPr>
              <w:t>R</w:t>
            </w:r>
            <w:r>
              <w:rPr>
                <w:rFonts w:hint="eastAsia"/>
                <w:szCs w:val="21"/>
              </w:rPr>
              <w:t>ead(</w:t>
            </w:r>
            <w:r>
              <w:rPr>
                <w:szCs w:val="21"/>
              </w:rPr>
              <w:t>B)</w:t>
            </w:r>
          </w:p>
        </w:tc>
      </w:tr>
      <w:tr w:rsidR="00626F3C" w14:paraId="26EE7693" w14:textId="77777777" w:rsidTr="00C13365">
        <w:tc>
          <w:tcPr>
            <w:tcW w:w="4148" w:type="dxa"/>
          </w:tcPr>
          <w:p w14:paraId="1238C51C" w14:textId="77777777" w:rsidR="00626F3C" w:rsidRDefault="00626F3C" w:rsidP="00626F3C">
            <w:pPr>
              <w:rPr>
                <w:szCs w:val="21"/>
              </w:rPr>
            </w:pPr>
            <w:r>
              <w:rPr>
                <w:szCs w:val="21"/>
              </w:rPr>
              <w:t>R</w:t>
            </w:r>
            <w:r>
              <w:rPr>
                <w:rFonts w:hint="eastAsia"/>
                <w:szCs w:val="21"/>
              </w:rPr>
              <w:t>ead(</w:t>
            </w:r>
            <w:r>
              <w:rPr>
                <w:szCs w:val="21"/>
              </w:rPr>
              <w:t>A)</w:t>
            </w:r>
          </w:p>
        </w:tc>
      </w:tr>
      <w:tr w:rsidR="00626F3C" w14:paraId="4A3BD952" w14:textId="77777777" w:rsidTr="00C13365">
        <w:tc>
          <w:tcPr>
            <w:tcW w:w="4148" w:type="dxa"/>
          </w:tcPr>
          <w:p w14:paraId="2547B01C" w14:textId="77777777" w:rsidR="00626F3C" w:rsidRDefault="00626F3C" w:rsidP="00626F3C">
            <w:pPr>
              <w:rPr>
                <w:szCs w:val="21"/>
              </w:rPr>
            </w:pPr>
            <w:r>
              <w:rPr>
                <w:szCs w:val="21"/>
              </w:rPr>
              <w:t>I</w:t>
            </w:r>
            <w:r>
              <w:rPr>
                <w:rFonts w:hint="eastAsia"/>
                <w:szCs w:val="21"/>
              </w:rPr>
              <w:t xml:space="preserve">f </w:t>
            </w:r>
            <w:r>
              <w:rPr>
                <w:szCs w:val="21"/>
              </w:rPr>
              <w:t>B=0 then A = A+ 1</w:t>
            </w:r>
          </w:p>
        </w:tc>
      </w:tr>
      <w:tr w:rsidR="00626F3C" w14:paraId="0BDF1EDB" w14:textId="77777777" w:rsidTr="00C13365">
        <w:tc>
          <w:tcPr>
            <w:tcW w:w="4148" w:type="dxa"/>
          </w:tcPr>
          <w:p w14:paraId="750CECA3" w14:textId="77777777" w:rsidR="00626F3C" w:rsidRDefault="00626F3C" w:rsidP="00626F3C">
            <w:pPr>
              <w:rPr>
                <w:szCs w:val="21"/>
              </w:rPr>
            </w:pPr>
            <w:r>
              <w:rPr>
                <w:szCs w:val="21"/>
              </w:rPr>
              <w:t>W</w:t>
            </w:r>
            <w:r>
              <w:rPr>
                <w:rFonts w:hint="eastAsia"/>
                <w:szCs w:val="21"/>
              </w:rPr>
              <w:t>rite(</w:t>
            </w:r>
            <w:r>
              <w:rPr>
                <w:szCs w:val="21"/>
              </w:rPr>
              <w:t>A)</w:t>
            </w:r>
          </w:p>
        </w:tc>
      </w:tr>
    </w:tbl>
    <w:p w14:paraId="09AF71EE" w14:textId="77777777" w:rsidR="00626F3C" w:rsidRDefault="00626F3C">
      <w:pPr>
        <w:rPr>
          <w:szCs w:val="21"/>
        </w:rPr>
      </w:pPr>
    </w:p>
    <w:p w14:paraId="2AB27E0C" w14:textId="77777777" w:rsidR="00B767D0" w:rsidRPr="00512560" w:rsidRDefault="00B767D0">
      <w:pPr>
        <w:rPr>
          <w:szCs w:val="21"/>
        </w:rPr>
      </w:pPr>
      <w:r>
        <w:rPr>
          <w:rFonts w:hint="eastAsia"/>
          <w:szCs w:val="21"/>
        </w:rPr>
        <w:t>请</w:t>
      </w:r>
      <w:r>
        <w:rPr>
          <w:szCs w:val="21"/>
        </w:rPr>
        <w:t>为T1</w:t>
      </w:r>
      <w:r>
        <w:rPr>
          <w:rFonts w:hint="eastAsia"/>
          <w:szCs w:val="21"/>
        </w:rPr>
        <w:t>、</w:t>
      </w:r>
      <w:r>
        <w:rPr>
          <w:szCs w:val="21"/>
        </w:rPr>
        <w:t>T2增加封锁和解锁指令，并以表格给出一个调度</w:t>
      </w:r>
      <w:r>
        <w:rPr>
          <w:rFonts w:hint="eastAsia"/>
          <w:szCs w:val="21"/>
        </w:rPr>
        <w:t>（两个</w:t>
      </w:r>
      <w:r>
        <w:rPr>
          <w:szCs w:val="21"/>
        </w:rPr>
        <w:t>事务都遵守</w:t>
      </w:r>
      <w:r>
        <w:rPr>
          <w:rFonts w:hint="eastAsia"/>
          <w:szCs w:val="21"/>
        </w:rPr>
        <w:t>两段</w:t>
      </w:r>
      <w:r>
        <w:rPr>
          <w:szCs w:val="21"/>
        </w:rPr>
        <w:t>锁协议</w:t>
      </w:r>
      <w:r>
        <w:rPr>
          <w:rFonts w:hint="eastAsia"/>
          <w:szCs w:val="21"/>
        </w:rPr>
        <w:t>），以上调度</w:t>
      </w:r>
      <w:r>
        <w:rPr>
          <w:szCs w:val="21"/>
        </w:rPr>
        <w:t>是否会</w:t>
      </w:r>
      <w:r>
        <w:rPr>
          <w:rFonts w:hint="eastAsia"/>
          <w:szCs w:val="21"/>
        </w:rPr>
        <w:t>导致死锁</w:t>
      </w:r>
      <w:r>
        <w:rPr>
          <w:szCs w:val="21"/>
        </w:rPr>
        <w:t>？</w:t>
      </w:r>
    </w:p>
    <w:sectPr w:rsidR="00B767D0" w:rsidRPr="005125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F78E8" w14:textId="77777777" w:rsidR="00B26521" w:rsidRDefault="00B26521" w:rsidP="003D6AEA">
      <w:r>
        <w:separator/>
      </w:r>
    </w:p>
  </w:endnote>
  <w:endnote w:type="continuationSeparator" w:id="0">
    <w:p w14:paraId="3CF4584C" w14:textId="77777777" w:rsidR="00B26521" w:rsidRDefault="00B26521" w:rsidP="003D6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E276" w14:textId="77777777" w:rsidR="00B26521" w:rsidRDefault="00B26521" w:rsidP="003D6AEA">
      <w:r>
        <w:separator/>
      </w:r>
    </w:p>
  </w:footnote>
  <w:footnote w:type="continuationSeparator" w:id="0">
    <w:p w14:paraId="441B385C" w14:textId="77777777" w:rsidR="00B26521" w:rsidRDefault="00B26521" w:rsidP="003D6A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2B9"/>
    <w:rsid w:val="001D24CC"/>
    <w:rsid w:val="003D6AEA"/>
    <w:rsid w:val="00476CE9"/>
    <w:rsid w:val="004812B9"/>
    <w:rsid w:val="00512560"/>
    <w:rsid w:val="00626F3C"/>
    <w:rsid w:val="009F3F00"/>
    <w:rsid w:val="009F7BF0"/>
    <w:rsid w:val="00A95023"/>
    <w:rsid w:val="00B2595D"/>
    <w:rsid w:val="00B26521"/>
    <w:rsid w:val="00B3109E"/>
    <w:rsid w:val="00B46557"/>
    <w:rsid w:val="00B767D0"/>
    <w:rsid w:val="00BA4501"/>
    <w:rsid w:val="00C06931"/>
    <w:rsid w:val="00E76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8D7F1"/>
  <w15:chartTrackingRefBased/>
  <w15:docId w15:val="{BA37B47B-BFCA-4E1E-9CED-1648ECD4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5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6A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6AEA"/>
    <w:rPr>
      <w:sz w:val="18"/>
      <w:szCs w:val="18"/>
    </w:rPr>
  </w:style>
  <w:style w:type="paragraph" w:styleId="a5">
    <w:name w:val="footer"/>
    <w:basedOn w:val="a"/>
    <w:link w:val="a6"/>
    <w:uiPriority w:val="99"/>
    <w:unhideWhenUsed/>
    <w:rsid w:val="003D6AEA"/>
    <w:pPr>
      <w:tabs>
        <w:tab w:val="center" w:pos="4153"/>
        <w:tab w:val="right" w:pos="8306"/>
      </w:tabs>
      <w:snapToGrid w:val="0"/>
      <w:jc w:val="left"/>
    </w:pPr>
    <w:rPr>
      <w:sz w:val="18"/>
      <w:szCs w:val="18"/>
    </w:rPr>
  </w:style>
  <w:style w:type="character" w:customStyle="1" w:styleId="a6">
    <w:name w:val="页脚 字符"/>
    <w:basedOn w:val="a0"/>
    <w:link w:val="a5"/>
    <w:uiPriority w:val="99"/>
    <w:rsid w:val="003D6AEA"/>
    <w:rPr>
      <w:sz w:val="18"/>
      <w:szCs w:val="18"/>
    </w:rPr>
  </w:style>
  <w:style w:type="table" w:styleId="a7">
    <w:name w:val="Table Grid"/>
    <w:basedOn w:val="a1"/>
    <w:uiPriority w:val="39"/>
    <w:rsid w:val="00626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766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jwt</dc:creator>
  <cp:keywords/>
  <dc:description/>
  <cp:lastModifiedBy>Sheng</cp:lastModifiedBy>
  <cp:revision>13</cp:revision>
  <dcterms:created xsi:type="dcterms:W3CDTF">2022-11-30T15:51:00Z</dcterms:created>
  <dcterms:modified xsi:type="dcterms:W3CDTF">2023-06-01T01:02:00Z</dcterms:modified>
</cp:coreProperties>
</file>