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F3864"/>
          <w:sz w:val="54"/>
          <w:szCs w:val="54"/>
        </w:rPr>
        <w:t xml:space="preserve">NOOKAA POS</w:t>
      </w:r>
    </w:p>
    <w:p>
      <w:pPr>
        <w:spacing w:after="40"/>
        <w:jc w:val="center"/>
      </w:pPr>
      <w:r>
        <w:rPr>
          <w:b/>
          <w:bCs/>
          <w:color w:val="444444"/>
          <w:sz w:val="36"/>
          <w:szCs w:val="36"/>
        </w:rPr>
        <w:t xml:space="preserve">QA Findings Report</w:t>
      </w:r>
    </w:p>
    <w:p>
      <w:pPr>
        <w:spacing w:after="500"/>
        <w:jc w:val="center"/>
      </w:pPr>
      <w:r>
        <w:rPr>
          <w:i/>
          <w:iCs/>
          <w:color w:val="666666"/>
          <w:sz w:val="22"/>
          <w:szCs w:val="22"/>
        </w:rPr>
        <w:t xml:space="preserve">Admin app review — owner / admin / manager screens and the services &amp; repositories they depend on</w:t>
      </w:r>
    </w:p>
    <w:tbl>
      <w:tblPr>
        <w:tblW w:type="dxa" w:w="9360"/>
        <w:tblBorders>
          <w:top w:val="single" w:color="1F3864" w:sz="4"/>
          <w:left w:val="single" w:color="1F3864" w:sz="24"/>
          <w:bottom w:val="single" w:color="1F3864" w:sz="4"/>
          <w:right w:val="single" w:color="1F3864" w:sz="4"/>
          <w:insideH w:val="single" w:color="auto" w:sz="4"/>
          <w:insideV w:val="single" w:color="auto" w:sz="4"/>
        </w:tblBorders>
      </w:tblPr>
      <w:tblGrid>
        <w:gridCol w:w="9360"/>
      </w:tblGrid>
      <w:tr>
        <w:tc>
          <w:tcPr>
            <w:tcW w:type="dxa" w:w="9360"/>
            <w:shd w:fill="EEF2F8" w:color="auto" w:val="clear"/>
            <w:tcMar>
              <w:top w:type="dxa" w:w="160"/>
              <w:left w:type="dxa" w:w="200"/>
              <w:bottom w:type="dxa" w:w="160"/>
              <w:right w:type="dxa" w:w="200"/>
            </w:tcMar>
          </w:tcPr>
          <w:p>
            <w:pPr>
              <w:spacing w:after="100"/>
            </w:pPr>
            <w:r>
              <w:rPr>
                <w:b/>
                <w:bCs/>
                <w:color w:val="1F3864"/>
                <w:sz w:val="22"/>
                <w:szCs w:val="22"/>
              </w:rPr>
              <w:t xml:space="preserve">At a glance</w:t>
            </w:r>
          </w:p>
          <w:p>
            <w:pPr>
              <w:spacing w:after="140" w:line="288"/>
            </w:pPr>
            <w:r>
              <w:rPr>
                <w:b/>
                <w:bCs/>
                <w:sz w:val="21"/>
                <w:szCs w:val="21"/>
              </w:rPr>
              <w:t xml:space="preserve">Reviewed against: </w:t>
            </w:r>
            <w:r>
              <w:rPr>
                <w:sz w:val="21"/>
                <w:szCs w:val="21"/>
              </w:rPr>
              <w:t xml:space="preserve">origin/main @ 824a67d (re-verified 2026-09-25)</w:t>
            </w:r>
          </w:p>
          <w:p>
            <w:pPr>
              <w:spacing w:after="140" w:line="288"/>
            </w:pPr>
            <w:r>
              <w:rPr>
                <w:b/>
                <w:bCs/>
                <w:sz w:val="21"/>
                <w:szCs w:val="21"/>
              </w:rPr>
              <w:t xml:space="preserve">Architecture: </w:t>
            </w:r>
            <w:r>
              <w:rPr>
                <w:sz w:val="21"/>
                <w:szCs w:val="21"/>
              </w:rPr>
              <w:t xml:space="preserve">Frontend-only rewrite — screens → services → repositories → IndexedDB. No backend/server/database.</w:t>
            </w:r>
          </w:p>
          <w:p>
            <w:pPr>
              <w:spacing w:after="140" w:line="288"/>
            </w:pPr>
            <w:r>
              <w:rPr>
                <w:b/>
                <w:bCs/>
                <w:sz w:val="21"/>
                <w:szCs w:val="21"/>
              </w:rPr>
              <w:t xml:space="preserve">Important context: </w:t>
            </w:r>
            <w:r>
              <w:rPr>
                <w:sz w:val="21"/>
                <w:szCs w:val="21"/>
              </w:rPr>
              <w:t xml:space="preserve">Per the developer, a real backend/database is planned for the testing and demo phase. Several findings below (marked accordingly) are expected to be resolved once server-side enforcement returns — they're documented now so nothing is forgotten.</w:t>
            </w:r>
          </w:p>
          <w:p>
            <w:pPr>
              <w:spacing w:after="0" w:line="288"/>
            </w:pPr>
            <w:r>
              <w:rPr>
                <w:b/>
                <w:bCs/>
                <w:sz w:val="21"/>
                <w:szCs w:val="21"/>
              </w:rPr>
              <w:t xml:space="preserve">Result of re-check: </w:t>
            </w:r>
            <w:r>
              <w:rPr>
                <w:sz w:val="21"/>
                <w:szCs w:val="21"/>
              </w:rPr>
              <w:t xml:space="preserve">src/ has had zero code changes since the last full pass. All 22 findings below still hold; nothing was found to be incorrect.</w:t>
            </w:r>
          </w:p>
        </w:tc>
      </w:tr>
    </w:tbl>
    <w:p>
      <w:pPr>
        <w:spacing w:after="260"/>
      </w:pPr>
    </w:p>
    <w:tbl>
      <w:tblPr>
        <w:tblW w:type="dxa" w:w="9360"/>
        <w:tblBorders>
          <w:top w:val="single" w:color="1F3864" w:sz="4"/>
          <w:left w:val="single" w:color="1F3864" w:sz="24"/>
          <w:bottom w:val="single" w:color="1F3864" w:sz="4"/>
          <w:right w:val="single" w:color="1F3864" w:sz="4"/>
          <w:insideH w:val="single" w:color="auto" w:sz="4"/>
          <w:insideV w:val="single" w:color="auto" w:sz="4"/>
        </w:tblBorders>
      </w:tblPr>
      <w:tblGrid>
        <w:gridCol w:w="9360"/>
      </w:tblGrid>
      <w:tr>
        <w:tc>
          <w:tcPr>
            <w:tcW w:type="dxa" w:w="9360"/>
            <w:shd w:fill="F5F5F5" w:color="auto" w:val="clear"/>
            <w:tcMar>
              <w:top w:type="dxa" w:w="160"/>
              <w:left w:type="dxa" w:w="200"/>
              <w:bottom w:type="dxa" w:w="160"/>
              <w:right w:type="dxa" w:w="200"/>
            </w:tcMar>
          </w:tcPr>
          <w:p>
            <w:pPr>
              <w:spacing w:after="100"/>
            </w:pPr>
            <w:r>
              <w:rPr>
                <w:b/>
                <w:bCs/>
                <w:color w:val="1F3864"/>
                <w:sz w:val="22"/>
                <w:szCs w:val="22"/>
              </w:rPr>
              <w:t xml:space="preserve">How to read this document</w:t>
            </w:r>
          </w:p>
          <w:p>
            <w:pPr>
              <w:spacing w:after="140" w:line="288"/>
            </w:pPr>
            <w:r>
              <w:rPr>
                <w:b/>
                <w:bCs/>
                <w:sz w:val="21"/>
                <w:szCs w:val="21"/>
              </w:rPr>
              <w:t xml:space="preserve">P0 </w:t>
            </w:r>
            <w:r>
              <w:rPr>
                <w:sz w:val="21"/>
                <w:szCs w:val="21"/>
              </w:rPr>
              <w:t xml:space="preserve">— Critical. Breaks a core guarantee (security, money, verification). Fix before demo/production.</w:t>
            </w:r>
          </w:p>
          <w:p>
            <w:pPr>
              <w:spacing w:after="140" w:line="288"/>
            </w:pPr>
            <w:r>
              <w:rPr>
                <w:b/>
                <w:bCs/>
                <w:sz w:val="21"/>
                <w:szCs w:val="21"/>
              </w:rPr>
              <w:t xml:space="preserve">P1 </w:t>
            </w:r>
            <w:r>
              <w:rPr>
                <w:sz w:val="21"/>
                <w:szCs w:val="21"/>
              </w:rPr>
              <w:t xml:space="preserve">— High. Real bugs / broken workflows or data races that will surface with real usage.</w:t>
            </w:r>
          </w:p>
          <w:p>
            <w:pPr>
              <w:spacing w:after="140" w:line="288"/>
            </w:pPr>
            <w:r>
              <w:rPr>
                <w:b/>
                <w:bCs/>
                <w:sz w:val="21"/>
                <w:szCs w:val="21"/>
              </w:rPr>
              <w:t xml:space="preserve">P2 </w:t>
            </w:r>
            <w:r>
              <w:rPr>
                <w:sz w:val="21"/>
                <w:szCs w:val="21"/>
              </w:rPr>
              <w:t xml:space="preserve">— Medium. Validation and error-handling gaps; mostly latent or low-blast-radius today.</w:t>
            </w:r>
          </w:p>
          <w:p>
            <w:pPr>
              <w:spacing w:after="0" w:line="288"/>
            </w:pPr>
            <w:r>
              <w:rPr>
                <w:b/>
                <w:bCs/>
                <w:sz w:val="21"/>
                <w:szCs w:val="21"/>
              </w:rPr>
              <w:t xml:space="preserve">P3 </w:t>
            </w:r>
            <w:r>
              <w:rPr>
                <w:sz w:val="21"/>
                <w:szCs w:val="21"/>
              </w:rPr>
              <w:t xml:space="preserve">— Low. Tooling and dependency hygiene.</w:t>
            </w:r>
          </w:p>
        </w:tc>
      </w:tr>
    </w:tbl>
    <w:p>
      <w:pPr>
        <w:pageBreakBefore/>
      </w:pPr>
    </w:p>
    <w:p>
      <w:pPr>
        <w:pStyle w:val="Heading1"/>
        <w:pBdr>
          <w:bottom w:val="single" w:color="1F3864" w:sz="6" w:space="4"/>
        </w:pBdr>
        <w:spacing w:after="160" w:before="360"/>
      </w:pPr>
      <w:r>
        <w:rPr>
          <w:b/>
          <w:bCs/>
          <w:color w:val="1F3864"/>
          <w:sz w:val="30"/>
          <w:szCs w:val="30"/>
        </w:rPr>
        <w:t xml:space="preserve">Contents</w:t>
      </w:r>
    </w:p>
    <w:p>
      <w:pPr>
        <w:pStyle w:val="ListParagraph"/>
        <w:numPr>
          <w:ilvl w:val="0"/>
          <w:numId w:val="2"/>
        </w:numPr>
        <w:spacing w:after="90" w:line="276"/>
      </w:pPr>
      <w:r>
        <w:rPr>
          <w:sz w:val="21"/>
          <w:szCs w:val="21"/>
        </w:rPr>
        <w:t xml:space="preserve">P0 — Critical (6 findings)</w:t>
      </w:r>
    </w:p>
    <w:p>
      <w:pPr>
        <w:pStyle w:val="ListParagraph"/>
        <w:numPr>
          <w:ilvl w:val="0"/>
          <w:numId w:val="2"/>
        </w:numPr>
        <w:spacing w:after="90" w:line="276"/>
      </w:pPr>
      <w:r>
        <w:rPr>
          <w:sz w:val="21"/>
          <w:szCs w:val="21"/>
        </w:rPr>
        <w:t xml:space="preserve">P1 — Race conditions (no transactions in IndexedDB) (8 findings)</w:t>
      </w:r>
    </w:p>
    <w:p>
      <w:pPr>
        <w:pStyle w:val="ListParagraph"/>
        <w:numPr>
          <w:ilvl w:val="0"/>
          <w:numId w:val="2"/>
        </w:numPr>
        <w:spacing w:after="90" w:line="276"/>
      </w:pPr>
      <w:r>
        <w:rPr>
          <w:sz w:val="21"/>
          <w:szCs w:val="21"/>
        </w:rPr>
        <w:t xml:space="preserve">P1 — Broken UI workflow (1 finding)</w:t>
      </w:r>
    </w:p>
    <w:p>
      <w:pPr>
        <w:pStyle w:val="ListParagraph"/>
        <w:numPr>
          <w:ilvl w:val="0"/>
          <w:numId w:val="2"/>
        </w:numPr>
        <w:spacing w:after="90" w:line="276"/>
      </w:pPr>
      <w:r>
        <w:rPr>
          <w:sz w:val="21"/>
          <w:szCs w:val="21"/>
        </w:rPr>
        <w:t xml:space="preserve">P2 — Input validation (2 findings)</w:t>
      </w:r>
    </w:p>
    <w:p>
      <w:pPr>
        <w:pStyle w:val="ListParagraph"/>
        <w:numPr>
          <w:ilvl w:val="0"/>
          <w:numId w:val="2"/>
        </w:numPr>
        <w:spacing w:after="90" w:line="276"/>
      </w:pPr>
      <w:r>
        <w:rPr>
          <w:sz w:val="21"/>
          <w:szCs w:val="21"/>
        </w:rPr>
        <w:t xml:space="preserve">P2 — Error handling (3 findings)</w:t>
      </w:r>
    </w:p>
    <w:p>
      <w:pPr>
        <w:pStyle w:val="ListParagraph"/>
        <w:numPr>
          <w:ilvl w:val="0"/>
          <w:numId w:val="2"/>
        </w:numPr>
        <w:spacing w:after="90" w:line="276"/>
      </w:pPr>
      <w:r>
        <w:rPr>
          <w:sz w:val="21"/>
          <w:szCs w:val="21"/>
        </w:rPr>
        <w:t xml:space="preserve">P3 — Dependencies &amp; tooling (2 findings)</w:t>
      </w:r>
    </w:p>
    <w:p>
      <w:pPr>
        <w:pStyle w:val="ListParagraph"/>
        <w:numPr>
          <w:ilvl w:val="0"/>
          <w:numId w:val="2"/>
        </w:numPr>
        <w:spacing w:after="90" w:line="276"/>
      </w:pPr>
      <w:r>
        <w:rPr>
          <w:sz w:val="21"/>
          <w:szCs w:val="21"/>
        </w:rPr>
        <w:t xml:space="preserve">Confirmed fixed since the last review</w:t>
      </w:r>
    </w:p>
    <w:p>
      <w:pPr>
        <w:pStyle w:val="ListParagraph"/>
        <w:numPr>
          <w:ilvl w:val="0"/>
          <w:numId w:val="2"/>
        </w:numPr>
        <w:spacing w:after="90" w:line="276"/>
      </w:pPr>
      <w:r>
        <w:rPr>
          <w:sz w:val="21"/>
          <w:szCs w:val="21"/>
        </w:rPr>
        <w:t xml:space="preserve">Stale comments worth a cleanup pass</w:t>
      </w:r>
    </w:p>
    <w:p>
      <w:pPr>
        <w:pStyle w:val="ListParagraph"/>
        <w:numPr>
          <w:ilvl w:val="0"/>
          <w:numId w:val="2"/>
        </w:numPr>
        <w:spacing w:after="90" w:line="276"/>
      </w:pPr>
      <w:r>
        <w:rPr>
          <w:sz w:val="21"/>
          <w:szCs w:val="21"/>
        </w:rPr>
        <w:t xml:space="preserve">Not yet audited</w:t>
      </w:r>
    </w:p>
    <w:p>
      <w:pPr>
        <w:pageBreakBefore/>
      </w:pPr>
    </w:p>
    <w:p>
      <w:pPr>
        <w:pStyle w:val="Heading1"/>
        <w:pBdr>
          <w:bottom w:val="single" w:color="1F3864" w:sz="6" w:space="4"/>
        </w:pBdr>
        <w:spacing w:after="160" w:before="360"/>
      </w:pPr>
      <w:r>
        <w:rPr>
          <w:b/>
          <w:bCs/>
          <w:color w:val="1F3864"/>
          <w:sz w:val="30"/>
          <w:szCs w:val="30"/>
        </w:rPr>
        <w:t xml:space="preserve">P0 — Critical</w:t>
      </w:r>
    </w:p>
    <w:p>
      <w:pPr>
        <w:spacing w:after="140" w:line="288"/>
      </w:pPr>
      <w:r>
        <w:rPr>
          <w:i/>
          <w:iCs/>
          <w:color w:val="666666"/>
          <w:sz w:val="21"/>
          <w:szCs w:val="21"/>
        </w:rPr>
        <w:t xml:space="preserve">These six issues undermine the app's core guarantees — order verification, money handling, and loyalty balances. All should be fixed, or explicitly accepted as known gaps, before any real demo or production use.</w:t>
      </w:r>
    </w:p>
    <w:p>
      <w:pPr>
        <w:spacing w:after="200"/>
      </w:pPr>
    </w:p>
    <w:tbl>
      <w:tblPr>
        <w:tblW w:type="dxa" w:w="9360"/>
        <w:tblBorders>
          <w:top w:val="single" w:color="C00000" w:sz="4"/>
          <w:left w:val="single" w:color="C00000" w:sz="24"/>
          <w:bottom w:val="single" w:color="C00000" w:sz="4"/>
          <w:right w:val="single" w:color="C00000" w:sz="4"/>
          <w:insideH w:val="single" w:color="auto" w:sz="4"/>
          <w:insideV w:val="single" w:color="auto" w:sz="4"/>
        </w:tblBorders>
      </w:tblPr>
      <w:tblGrid>
        <w:gridCol w:w="9360"/>
      </w:tblGrid>
      <w:tr>
        <w:tc>
          <w:tcPr>
            <w:tcW w:type="dxa" w:w="9360"/>
            <w:shd w:fill="FDE7E7" w:color="auto" w:val="clear"/>
            <w:tcMar>
              <w:top w:type="dxa" w:w="160"/>
              <w:left w:type="dxa" w:w="200"/>
              <w:bottom w:type="dxa" w:w="160"/>
              <w:right w:type="dxa" w:w="200"/>
            </w:tcMar>
          </w:tcPr>
          <w:p>
            <w:pPr>
              <w:spacing w:after="100"/>
            </w:pPr>
            <w:r>
              <w:rPr>
                <w:b/>
                <w:bCs/>
                <w:color w:val="C00000"/>
                <w:sz w:val="22"/>
                <w:szCs w:val="22"/>
              </w:rPr>
              <w:t xml:space="preserve">P0-1  ·  Pickup verification for app orders can be satisfied without ever seeing the customer's code</w:t>
            </w:r>
          </w:p>
          <w:p>
            <w:pPr>
              <w:spacing w:after="140" w:line="288"/>
            </w:pPr>
            <w:r>
              <w:rPr>
                <w:sz w:val="21"/>
                <w:szCs w:val="21"/>
              </w:rPr>
              <w:t xml:space="preserve">The most serious finding in this pass. The feature exists specifically so a barista can't hand an app order to the wrong person — but three independent shortcuts defeat it:</w:t>
            </w:r>
          </w:p>
          <w:p>
            <w:pPr>
              <w:pStyle w:val="ListParagraph"/>
              <w:numPr>
                <w:ilvl w:val="0"/>
                <w:numId w:val="2"/>
              </w:numPr>
              <w:spacing w:after="90" w:line="276"/>
            </w:pPr>
            <w:r>
              <w:rPr>
                <w:b/>
                <w:bCs/>
                <w:sz w:val="21"/>
                <w:szCs w:val="21"/>
              </w:rPr>
              <w:t xml:space="preserve">The real code is shown on the same screen as the box that asks for it. </w:t>
            </w:r>
            <w:r>
              <w:rPr>
                <w:sz w:val="21"/>
                <w:szCs w:val="21"/>
              </w:rPr>
              <w:t xml:space="preserve">The order detail "Customer's pickup screen" panel shows the QR </w:t>
            </w:r>
            <w:r>
              <w:rPr>
                <w:b/>
                <w:bCs/>
                <w:sz w:val="21"/>
                <w:szCs w:val="21"/>
              </w:rPr>
              <w:t xml:space="preserve">and the plain 4-digit code</w:t>
            </w:r>
            <w:r>
              <w:rPr>
                <w:sz w:val="21"/>
                <w:szCs w:val="21"/>
              </w:rPr>
              <w:t xml:space="preserve">, directly above the "type the code" verification box, for any signed-in barista or admin. (</w:t>
            </w:r>
            <w:r>
              <w:rPr>
                <w:rFonts w:ascii="Consolas" w:cs="Consolas" w:eastAsia="Consolas" w:hAnsi="Consolas"/>
                <w:color w:val="8A2BE2"/>
                <w:sz w:val="20"/>
                <w:szCs w:val="20"/>
              </w:rPr>
              <w:t xml:space="preserve">order-detail.tsx:249-270</w:t>
            </w:r>
            <w:r>
              <w:rPr>
                <w:sz w:val="21"/>
                <w:szCs w:val="21"/>
              </w:rPr>
              <w:t xml:space="preserve">)</w:t>
            </w:r>
          </w:p>
          <w:p>
            <w:pPr>
              <w:pStyle w:val="ListParagraph"/>
              <w:numPr>
                <w:ilvl w:val="0"/>
                <w:numId w:val="2"/>
              </w:numPr>
              <w:spacing w:after="90" w:line="276"/>
            </w:pPr>
            <w:r>
              <w:rPr>
                <w:b/>
                <w:bCs/>
                <w:sz w:val="21"/>
                <w:szCs w:val="21"/>
              </w:rPr>
              <w:t xml:space="preserve">The visible order-number suffix also works. </w:t>
            </w:r>
            <w:r>
              <w:rPr>
                <w:sz w:val="21"/>
                <w:szCs w:val="21"/>
              </w:rPr>
              <w:t xml:space="preserve">QR lookup falls back to matching the last 4 digits of the order number — the same 4-digit suffix printed in bold on the Ready-to-Pick card. Reading that card and typing it in on a different device completes hand-over. (</w:t>
            </w:r>
            <w:r>
              <w:rPr>
                <w:rFonts w:ascii="Consolas" w:cs="Consolas" w:eastAsia="Consolas" w:hAnsi="Consolas"/>
                <w:color w:val="8A2BE2"/>
                <w:sz w:val="20"/>
                <w:szCs w:val="20"/>
              </w:rPr>
              <w:t xml:space="preserve">qr-service.ts:85</w:t>
            </w:r>
            <w:r>
              <w:rPr>
                <w:sz w:val="21"/>
                <w:szCs w:val="21"/>
              </w:rPr>
              <w:t xml:space="preserve">, </w:t>
            </w:r>
            <w:r>
              <w:rPr>
                <w:rFonts w:ascii="Consolas" w:cs="Consolas" w:eastAsia="Consolas" w:hAnsi="Consolas"/>
                <w:color w:val="8A2BE2"/>
                <w:sz w:val="20"/>
                <w:szCs w:val="20"/>
              </w:rPr>
              <w:t xml:space="preserve">order-repository.ts:34</w:t>
            </w:r>
            <w:r>
              <w:rPr>
                <w:sz w:val="21"/>
                <w:szCs w:val="21"/>
              </w:rPr>
              <w:t xml:space="preserve">, </w:t>
            </w:r>
            <w:r>
              <w:rPr>
                <w:rFonts w:ascii="Consolas" w:cs="Consolas" w:eastAsia="Consolas" w:hAnsi="Consolas"/>
                <w:color w:val="8A2BE2"/>
                <w:sz w:val="20"/>
                <w:szCs w:val="20"/>
              </w:rPr>
              <w:t xml:space="preserve">pickup/page.tsx:67</w:t>
            </w:r>
            <w:r>
              <w:rPr>
                <w:sz w:val="21"/>
                <w:szCs w:val="21"/>
              </w:rPr>
              <w:t xml:space="preserve">)</w:t>
            </w:r>
          </w:p>
          <w:p>
            <w:pPr>
              <w:pStyle w:val="ListParagraph"/>
              <w:numPr>
                <w:ilvl w:val="0"/>
                <w:numId w:val="2"/>
              </w:numPr>
              <w:spacing w:after="90" w:line="276"/>
            </w:pPr>
            <w:r>
              <w:rPr>
                <w:b/>
                <w:bCs/>
                <w:sz w:val="21"/>
                <w:szCs w:val="21"/>
              </w:rPr>
              <w:t xml:space="preserve">Scanning the cup label the barista is already holding also works </w:t>
            </w:r>
            <w:r>
              <w:rPr>
                <w:sz w:val="21"/>
                <w:szCs w:val="21"/>
              </w:rPr>
              <w:t xml:space="preserve">— and always claims verification happened regardless of how it was triggered. </w:t>
            </w:r>
            <w:r>
              <w:rPr>
                <w:rFonts w:ascii="Consolas" w:cs="Consolas" w:eastAsia="Consolas" w:hAnsi="Consolas"/>
                <w:color w:val="8A2BE2"/>
                <w:sz w:val="20"/>
                <w:szCs w:val="20"/>
              </w:rPr>
              <w:t xml:space="preserve">/scan</w:t>
            </w:r>
            <w:r>
              <w:rPr>
                <w:sz w:val="21"/>
                <w:szCs w:val="21"/>
              </w:rPr>
              <w:t xml:space="preserve">, the orders board's scan handler, and the manual-entry fallback all unconditionally report "verified" to the order service, which has no way to check how the calling screen actually got there. (</w:t>
            </w:r>
            <w:r>
              <w:rPr>
                <w:rFonts w:ascii="Consolas" w:cs="Consolas" w:eastAsia="Consolas" w:hAnsi="Consolas"/>
                <w:color w:val="8A2BE2"/>
                <w:sz w:val="20"/>
                <w:szCs w:val="20"/>
              </w:rPr>
              <w:t xml:space="preserve">scan/page.tsx:63,129</w:t>
            </w:r>
            <w:r>
              <w:rPr>
                <w:sz w:val="21"/>
                <w:szCs w:val="21"/>
              </w:rPr>
              <w:t xml:space="preserve">, </w:t>
            </w:r>
            <w:r>
              <w:rPr>
                <w:rFonts w:ascii="Consolas" w:cs="Consolas" w:eastAsia="Consolas" w:hAnsi="Consolas"/>
                <w:color w:val="8A2BE2"/>
                <w:sz w:val="20"/>
                <w:szCs w:val="20"/>
              </w:rPr>
              <w:t xml:space="preserve">orders/page.tsx:109</w:t>
            </w:r>
            <w:r>
              <w:rPr>
                <w:sz w:val="21"/>
                <w:szCs w:val="21"/>
              </w:rPr>
              <w:t xml:space="preserve">, </w:t>
            </w:r>
            <w:r>
              <w:rPr>
                <w:rFonts w:ascii="Consolas" w:cs="Consolas" w:eastAsia="Consolas" w:hAnsi="Consolas"/>
                <w:color w:val="8A2BE2"/>
                <w:sz w:val="20"/>
                <w:szCs w:val="20"/>
              </w:rPr>
              <w:t xml:space="preserve">order-service.ts:260</w:t>
            </w:r>
            <w:r>
              <w:rPr>
                <w:sz w:val="21"/>
                <w:szCs w:val="21"/>
              </w:rPr>
              <w:t xml:space="preserve">)</w:t>
            </w:r>
          </w:p>
          <w:p>
            <w:pPr>
              <w:spacing w:after="60" w:before="100" w:line="288"/>
            </w:pPr>
            <w:r>
              <w:rPr>
                <w:b/>
                <w:bCs/>
                <w:sz w:val="21"/>
                <w:szCs w:val="21"/>
              </w:rPr>
              <w:t xml:space="preserve">Test it: </w:t>
            </w:r>
            <w:r>
              <w:rPr>
                <w:sz w:val="21"/>
                <w:szCs w:val="21"/>
              </w:rPr>
              <w:t xml:space="preserve">Open any READY app order's detail page, read the code, type it into the box below it, click "Collect order." It succeeds.</w:t>
            </w:r>
          </w:p>
          <w:p>
            <w:pPr>
              <w:spacing w:after="0" w:line="288"/>
            </w:pPr>
            <w:r>
              <w:rPr>
                <w:i/>
                <w:iCs/>
                <w:color w:val="666666"/>
                <w:sz w:val="21"/>
                <w:szCs w:val="21"/>
              </w:rPr>
              <w:t xml:space="preserve">No rate limiting either way (4-digit code = 10,000 combinations, no lockout) — moot given the above, but worth knowing.</w:t>
            </w:r>
          </w:p>
        </w:tc>
      </w:tr>
    </w:tbl>
    <w:p>
      <w:pPr>
        <w:spacing w:after="240"/>
      </w:pPr>
    </w:p>
    <w:tbl>
      <w:tblPr>
        <w:tblW w:type="dxa" w:w="9360"/>
        <w:tblBorders>
          <w:top w:val="single" w:color="C00000" w:sz="4"/>
          <w:left w:val="single" w:color="C00000" w:sz="24"/>
          <w:bottom w:val="single" w:color="C00000" w:sz="4"/>
          <w:right w:val="single" w:color="C00000" w:sz="4"/>
          <w:insideH w:val="single" w:color="auto" w:sz="4"/>
          <w:insideV w:val="single" w:color="auto" w:sz="4"/>
        </w:tblBorders>
      </w:tblPr>
      <w:tblGrid>
        <w:gridCol w:w="9360"/>
      </w:tblGrid>
      <w:tr>
        <w:tc>
          <w:tcPr>
            <w:tcW w:type="dxa" w:w="9360"/>
            <w:shd w:fill="FDE7E7" w:color="auto" w:val="clear"/>
            <w:tcMar>
              <w:top w:type="dxa" w:w="160"/>
              <w:left w:type="dxa" w:w="200"/>
              <w:bottom w:type="dxa" w:w="160"/>
              <w:right w:type="dxa" w:w="200"/>
            </w:tcMar>
          </w:tcPr>
          <w:p>
            <w:pPr>
              <w:spacing w:after="100"/>
            </w:pPr>
            <w:r>
              <w:rPr>
                <w:b/>
                <w:bCs/>
                <w:color w:val="C00000"/>
                <w:sz w:val="22"/>
                <w:szCs w:val="22"/>
              </w:rPr>
              <w:t xml:space="preserve">P0-2  ·  Enforcement is entirely client-side now, and PINs are stored as plain text (carried over, unchanged)</w:t>
            </w:r>
          </w:p>
          <w:p>
            <w:pPr>
              <w:spacing w:after="140" w:line="288"/>
            </w:pPr>
            <w:r>
              <w:rPr>
                <w:sz w:val="21"/>
                <w:szCs w:val="21"/>
              </w:rPr>
              <w:t xml:space="preserve">Staff PINs are matched straight out of local storage with no hashing, and the whole session (role + full permission list) lives in plain </w:t>
            </w:r>
            <w:r>
              <w:rPr>
                <w:rFonts w:ascii="Consolas" w:cs="Consolas" w:eastAsia="Consolas" w:hAnsi="Consolas"/>
                <w:color w:val="8A2BE2"/>
                <w:sz w:val="20"/>
                <w:szCs w:val="20"/>
              </w:rPr>
              <w:t xml:space="preserve">localStorage</w:t>
            </w:r>
            <w:r>
              <w:rPr>
                <w:sz w:val="21"/>
                <w:szCs w:val="21"/>
              </w:rPr>
              <w:t xml:space="preserve">. Anyone with browser DevTools can read every staff PIN or simply grant themselves OWNER access with no PIN at all. (</w:t>
            </w:r>
            <w:r>
              <w:rPr>
                <w:rFonts w:ascii="Consolas" w:cs="Consolas" w:eastAsia="Consolas" w:hAnsi="Consolas"/>
                <w:color w:val="8A2BE2"/>
                <w:sz w:val="20"/>
                <w:szCs w:val="20"/>
              </w:rPr>
              <w:t xml:space="preserve">session-store.ts:71</w:t>
            </w:r>
            <w:r>
              <w:rPr>
                <w:sz w:val="21"/>
                <w:szCs w:val="21"/>
              </w:rPr>
              <w:t xml:space="preserve">)</w:t>
            </w:r>
          </w:p>
          <w:p>
            <w:pPr>
              <w:spacing w:after="140" w:line="288"/>
            </w:pPr>
            <w:r>
              <w:rPr>
                <w:sz w:val="21"/>
                <w:szCs w:val="21"/>
              </w:rPr>
              <w:t xml:space="preserve">The refund code itself acknowledges this in a comment: </w:t>
            </w:r>
            <w:r>
              <w:rPr>
                <w:i/>
                <w:iCs/>
                <w:sz w:val="21"/>
                <w:szCs w:val="21"/>
              </w:rPr>
              <w:t xml:space="preserve">"There is no database constraint to fall back on any more... the check below is the only thing standing between a till and self-approved money."</w:t>
            </w:r>
          </w:p>
          <w:p>
            <w:pPr>
              <w:spacing w:after="0" w:line="288"/>
            </w:pPr>
            <w:r>
              <w:rPr>
                <w:b/>
                <w:bCs/>
                <w:sz w:val="21"/>
                <w:szCs w:val="21"/>
              </w:rPr>
              <w:t xml:space="preserve">Status: </w:t>
            </w:r>
            <w:r>
              <w:rPr>
                <w:sz w:val="21"/>
                <w:szCs w:val="21"/>
              </w:rPr>
              <w:t xml:space="preserve">Re-check entirely once the backend lands — this is presumably exactly what server-side auth is meant to fix.</w:t>
            </w:r>
          </w:p>
        </w:tc>
      </w:tr>
    </w:tbl>
    <w:p>
      <w:pPr>
        <w:spacing w:after="240"/>
      </w:pPr>
    </w:p>
    <w:tbl>
      <w:tblPr>
        <w:tblW w:type="dxa" w:w="9360"/>
        <w:tblBorders>
          <w:top w:val="single" w:color="C00000" w:sz="4"/>
          <w:left w:val="single" w:color="C00000" w:sz="24"/>
          <w:bottom w:val="single" w:color="C00000" w:sz="4"/>
          <w:right w:val="single" w:color="C00000" w:sz="4"/>
          <w:insideH w:val="single" w:color="auto" w:sz="4"/>
          <w:insideV w:val="single" w:color="auto" w:sz="4"/>
        </w:tblBorders>
      </w:tblPr>
      <w:tblGrid>
        <w:gridCol w:w="9360"/>
      </w:tblGrid>
      <w:tr>
        <w:tc>
          <w:tcPr>
            <w:tcW w:type="dxa" w:w="9360"/>
            <w:shd w:fill="FDE7E7" w:color="auto" w:val="clear"/>
            <w:tcMar>
              <w:top w:type="dxa" w:w="160"/>
              <w:left w:type="dxa" w:w="200"/>
              <w:bottom w:type="dxa" w:w="160"/>
              <w:right w:type="dxa" w:w="200"/>
            </w:tcMar>
          </w:tcPr>
          <w:p>
            <w:pPr>
              <w:spacing w:after="100"/>
            </w:pPr>
            <w:r>
              <w:rPr>
                <w:b/>
                <w:bCs/>
                <w:color w:val="C00000"/>
                <w:sz w:val="22"/>
                <w:szCs w:val="22"/>
              </w:rPr>
              <w:t xml:space="preserve">P0-3  ·  Declining a refund always force-completes the order, even if it had been cancelled</w:t>
            </w:r>
          </w:p>
          <w:p>
            <w:pPr>
              <w:spacing w:after="140" w:line="288"/>
            </w:pPr>
            <w:r>
              <w:rPr>
                <w:sz w:val="21"/>
                <w:szCs w:val="21"/>
              </w:rPr>
              <w:t xml:space="preserve">Rejecting a refund unconditionally sets the order to COMPLETED, regardless of whether it was CANCELLED or COMPLETED beforehand. A cancelled order that was never handed over gets flipped to COMPLETED and starts counting as revenue. (</w:t>
            </w:r>
            <w:r>
              <w:rPr>
                <w:rFonts w:ascii="Consolas" w:cs="Consolas" w:eastAsia="Consolas" w:hAnsi="Consolas"/>
                <w:color w:val="8A2BE2"/>
                <w:sz w:val="20"/>
                <w:szCs w:val="20"/>
              </w:rPr>
              <w:t xml:space="preserve">refund-service.ts:81-83</w:t>
            </w:r>
            <w:r>
              <w:rPr>
                <w:sz w:val="21"/>
                <w:szCs w:val="21"/>
              </w:rPr>
              <w:t xml:space="preserve">)</w:t>
            </w:r>
          </w:p>
          <w:p>
            <w:pPr>
              <w:spacing w:after="0" w:line="288"/>
            </w:pPr>
            <w:r>
              <w:rPr>
                <w:b/>
                <w:bCs/>
                <w:sz w:val="21"/>
                <w:szCs w:val="21"/>
              </w:rPr>
              <w:t xml:space="preserve">Test it: </w:t>
            </w:r>
            <w:r>
              <w:rPr>
                <w:sz w:val="21"/>
                <w:szCs w:val="21"/>
              </w:rPr>
              <w:t xml:space="preserve">Elevated-cancel a paid order → raise a refund → reject it → the order now shows COMPLETED.</w:t>
            </w:r>
          </w:p>
        </w:tc>
      </w:tr>
    </w:tbl>
    <w:p>
      <w:pPr>
        <w:spacing w:after="240"/>
      </w:pPr>
    </w:p>
    <w:tbl>
      <w:tblPr>
        <w:tblW w:type="dxa" w:w="9360"/>
        <w:tblBorders>
          <w:top w:val="single" w:color="C00000" w:sz="4"/>
          <w:left w:val="single" w:color="C00000" w:sz="24"/>
          <w:bottom w:val="single" w:color="C00000" w:sz="4"/>
          <w:right w:val="single" w:color="C00000" w:sz="4"/>
          <w:insideH w:val="single" w:color="auto" w:sz="4"/>
          <w:insideV w:val="single" w:color="auto" w:sz="4"/>
        </w:tblBorders>
      </w:tblPr>
      <w:tblGrid>
        <w:gridCol w:w="9360"/>
      </w:tblGrid>
      <w:tr>
        <w:tc>
          <w:tcPr>
            <w:tcW w:type="dxa" w:w="9360"/>
            <w:shd w:fill="FDE7E7" w:color="auto" w:val="clear"/>
            <w:tcMar>
              <w:top w:type="dxa" w:w="160"/>
              <w:left w:type="dxa" w:w="200"/>
              <w:bottom w:type="dxa" w:w="160"/>
              <w:right w:type="dxa" w:w="200"/>
            </w:tcMar>
          </w:tcPr>
          <w:p>
            <w:pPr>
              <w:spacing w:after="100"/>
            </w:pPr>
            <w:r>
              <w:rPr>
                <w:b/>
                <w:bCs/>
                <w:color w:val="C00000"/>
                <w:sz w:val="22"/>
                <w:szCs w:val="22"/>
              </w:rPr>
              <w:t xml:space="preserve">P0-4  ·  Refund amount is never validated against what's actually refundable</w:t>
            </w:r>
          </w:p>
          <w:p>
            <w:pPr>
              <w:spacing w:after="140" w:line="288"/>
            </w:pPr>
            <w:r>
              <w:rPr>
                <w:sz w:val="21"/>
                <w:szCs w:val="21"/>
              </w:rPr>
              <w:t xml:space="preserve">Requesting a refund accepts whatever amount it's given — there's no check against the order total or the amount already refunded. The previous server-side version had this cap; it's missing in the rewrite. (</w:t>
            </w:r>
            <w:r>
              <w:rPr>
                <w:rFonts w:ascii="Consolas" w:cs="Consolas" w:eastAsia="Consolas" w:hAnsi="Consolas"/>
                <w:color w:val="8A2BE2"/>
                <w:sz w:val="20"/>
                <w:szCs w:val="20"/>
              </w:rPr>
              <w:t xml:space="preserve">payment-service.ts:49-70</w:t>
            </w:r>
            <w:r>
              <w:rPr>
                <w:sz w:val="21"/>
                <w:szCs w:val="21"/>
              </w:rPr>
              <w:t xml:space="preserve">)</w:t>
            </w:r>
          </w:p>
          <w:p>
            <w:pPr>
              <w:spacing w:after="140" w:line="288"/>
            </w:pPr>
            <w:r>
              <w:rPr>
                <w:sz w:val="21"/>
                <w:szCs w:val="21"/>
              </w:rPr>
              <w:t xml:space="preserve">Not reachable through today's UI — the only wired caller always passes the full order total (the Order Detail page's own partial-refund buttons are broken; see finding #15). But the underlying function would accept anything from a future UI button or the console.</w:t>
            </w:r>
          </w:p>
          <w:p>
            <w:pPr>
              <w:spacing w:after="0" w:line="288"/>
            </w:pPr>
            <w:r>
              <w:rPr>
                <w:b/>
                <w:bCs/>
                <w:sz w:val="21"/>
                <w:szCs w:val="21"/>
              </w:rPr>
              <w:t xml:space="preserve">Action needed: </w:t>
            </w:r>
            <w:r>
              <w:rPr>
                <w:sz w:val="21"/>
                <w:szCs w:val="21"/>
              </w:rPr>
              <w:t xml:space="preserve">Fix before any UI adds a "partial refund" form.</w:t>
            </w:r>
          </w:p>
        </w:tc>
      </w:tr>
    </w:tbl>
    <w:p>
      <w:pPr>
        <w:spacing w:after="240"/>
      </w:pPr>
    </w:p>
    <w:tbl>
      <w:tblPr>
        <w:tblW w:type="dxa" w:w="9360"/>
        <w:tblBorders>
          <w:top w:val="single" w:color="C00000" w:sz="4"/>
          <w:left w:val="single" w:color="C00000" w:sz="24"/>
          <w:bottom w:val="single" w:color="C00000" w:sz="4"/>
          <w:right w:val="single" w:color="C00000" w:sz="4"/>
          <w:insideH w:val="single" w:color="auto" w:sz="4"/>
          <w:insideV w:val="single" w:color="auto" w:sz="4"/>
        </w:tblBorders>
      </w:tblPr>
      <w:tblGrid>
        <w:gridCol w:w="9360"/>
      </w:tblGrid>
      <w:tr>
        <w:tc>
          <w:tcPr>
            <w:tcW w:type="dxa" w:w="9360"/>
            <w:shd w:fill="FDE7E7" w:color="auto" w:val="clear"/>
            <w:tcMar>
              <w:top w:type="dxa" w:w="160"/>
              <w:left w:type="dxa" w:w="200"/>
              <w:bottom w:type="dxa" w:w="160"/>
              <w:right w:type="dxa" w:w="200"/>
            </w:tcMar>
          </w:tcPr>
          <w:p>
            <w:pPr>
              <w:spacing w:after="100"/>
            </w:pPr>
            <w:r>
              <w:rPr>
                <w:b/>
                <w:bCs/>
                <w:color w:val="C00000"/>
                <w:sz w:val="22"/>
                <w:szCs w:val="22"/>
              </w:rPr>
              <w:t xml:space="preserve">P0-5  ·  Nooks (loyalty coins) earned on an order are never clawed back on cancellation or refund</w:t>
            </w:r>
          </w:p>
          <w:p>
            <w:pPr>
              <w:spacing w:after="140" w:line="288"/>
            </w:pPr>
            <w:r>
              <w:rPr>
                <w:sz w:val="21"/>
                <w:szCs w:val="21"/>
              </w:rPr>
              <w:t xml:space="preserve">Nooks are credited once, at payment. Neither cancelling, refunding, nor deciding a refund request ever calls back into the Nooks balance — there isn't even a "clawback" transaction type defined for it. (</w:t>
            </w:r>
            <w:r>
              <w:rPr>
                <w:rFonts w:ascii="Consolas" w:cs="Consolas" w:eastAsia="Consolas" w:hAnsi="Consolas"/>
                <w:color w:val="8A2BE2"/>
                <w:sz w:val="20"/>
                <w:szCs w:val="20"/>
              </w:rPr>
              <w:t xml:space="preserve">order-service.ts:~136</w:t>
            </w:r>
            <w:r>
              <w:rPr>
                <w:sz w:val="21"/>
                <w:szCs w:val="21"/>
              </w:rPr>
              <w:t xml:space="preserve">, </w:t>
            </w:r>
            <w:r>
              <w:rPr>
                <w:rFonts w:ascii="Consolas" w:cs="Consolas" w:eastAsia="Consolas" w:hAnsi="Consolas"/>
                <w:color w:val="8A2BE2"/>
                <w:sz w:val="20"/>
                <w:szCs w:val="20"/>
              </w:rPr>
              <w:t xml:space="preserve">types/index.ts:538</w:t>
            </w:r>
            <w:r>
              <w:rPr>
                <w:sz w:val="21"/>
                <w:szCs w:val="21"/>
              </w:rPr>
              <w:t xml:space="preserve">)</w:t>
            </w:r>
          </w:p>
          <w:p>
            <w:pPr>
              <w:spacing w:after="0" w:line="288"/>
            </w:pPr>
            <w:r>
              <w:rPr>
                <w:b/>
                <w:bCs/>
                <w:sz w:val="21"/>
                <w:szCs w:val="21"/>
              </w:rPr>
              <w:t xml:space="preserve">Test it: </w:t>
            </w:r>
            <w:r>
              <w:rPr>
                <w:sz w:val="21"/>
                <w:szCs w:val="21"/>
              </w:rPr>
              <w:t xml:space="preserve">Place an order that earns Nooks, note the balance, fully refund or cancel it — the balance stays credited.</w:t>
            </w:r>
          </w:p>
        </w:tc>
      </w:tr>
    </w:tbl>
    <w:p>
      <w:pPr>
        <w:spacing w:after="240"/>
      </w:pPr>
    </w:p>
    <w:tbl>
      <w:tblPr>
        <w:tblW w:type="dxa" w:w="9360"/>
        <w:tblBorders>
          <w:top w:val="single" w:color="C00000" w:sz="4"/>
          <w:left w:val="single" w:color="C00000" w:sz="24"/>
          <w:bottom w:val="single" w:color="C00000" w:sz="4"/>
          <w:right w:val="single" w:color="C00000" w:sz="4"/>
          <w:insideH w:val="single" w:color="auto" w:sz="4"/>
          <w:insideV w:val="single" w:color="auto" w:sz="4"/>
        </w:tblBorders>
      </w:tblPr>
      <w:tblGrid>
        <w:gridCol w:w="9360"/>
      </w:tblGrid>
      <w:tr>
        <w:tc>
          <w:tcPr>
            <w:tcW w:type="dxa" w:w="9360"/>
            <w:shd w:fill="FDE7E7" w:color="auto" w:val="clear"/>
            <w:tcMar>
              <w:top w:type="dxa" w:w="160"/>
              <w:left w:type="dxa" w:w="200"/>
              <w:bottom w:type="dxa" w:w="160"/>
              <w:right w:type="dxa" w:w="200"/>
            </w:tcMar>
          </w:tcPr>
          <w:p>
            <w:pPr>
              <w:spacing w:after="100"/>
            </w:pPr>
            <w:r>
              <w:rPr>
                <w:b/>
                <w:bCs/>
                <w:color w:val="C00000"/>
                <w:sz w:val="22"/>
                <w:szCs w:val="22"/>
              </w:rPr>
              <w:t xml:space="preserve">P0-6  ·  Discount date window, usage limit, and per-customer limit are validated for shape only, never enforced at sale</w:t>
            </w:r>
          </w:p>
          <w:p>
            <w:pPr>
              <w:spacing w:after="140" w:line="288"/>
            </w:pPr>
            <w:r>
              <w:rPr>
                <w:sz w:val="21"/>
                <w:szCs w:val="21"/>
              </w:rPr>
              <w:t xml:space="preserve">Discount codes are validated when a discount is </w:t>
            </w:r>
            <w:r>
              <w:rPr>
                <w:b/>
                <w:bCs/>
                <w:sz w:val="21"/>
                <w:szCs w:val="21"/>
              </w:rPr>
              <w:t xml:space="preserve">created</w:t>
            </w:r>
            <w:r>
              <w:rPr>
                <w:sz w:val="21"/>
                <w:szCs w:val="21"/>
              </w:rPr>
              <w:t xml:space="preserve"> (start/end dates, usage limit, per-customer limit), but nothing re-checks those fields when a code is actually </w:t>
            </w:r>
            <w:r>
              <w:rPr>
                <w:b/>
                <w:bCs/>
                <w:sz w:val="21"/>
                <w:szCs w:val="21"/>
              </w:rPr>
              <w:t xml:space="preserve">redeemed</w:t>
            </w:r>
            <w:r>
              <w:rPr>
                <w:sz w:val="21"/>
                <w:szCs w:val="21"/>
              </w:rPr>
              <w:t xml:space="preserve"> at the till. An expired or already-maxed-out code still applies. (</w:t>
            </w:r>
            <w:r>
              <w:rPr>
                <w:rFonts w:ascii="Consolas" w:cs="Consolas" w:eastAsia="Consolas" w:hAnsi="Consolas"/>
                <w:color w:val="8A2BE2"/>
                <w:sz w:val="20"/>
                <w:szCs w:val="20"/>
              </w:rPr>
              <w:t xml:space="preserve">order-service.ts:76-79</w:t>
            </w:r>
            <w:r>
              <w:rPr>
                <w:sz w:val="21"/>
                <w:szCs w:val="21"/>
              </w:rPr>
              <w:t xml:space="preserve">, </w:t>
            </w:r>
            <w:r>
              <w:rPr>
                <w:rFonts w:ascii="Consolas" w:cs="Consolas" w:eastAsia="Consolas" w:hAnsi="Consolas"/>
                <w:color w:val="8A2BE2"/>
                <w:sz w:val="20"/>
                <w:szCs w:val="20"/>
              </w:rPr>
              <w:t xml:space="preserve">discount-repository.ts:91-101</w:t>
            </w:r>
            <w:r>
              <w:rPr>
                <w:sz w:val="21"/>
                <w:szCs w:val="21"/>
              </w:rPr>
              <w:t xml:space="preserve">)</w:t>
            </w:r>
          </w:p>
          <w:p>
            <w:pPr>
              <w:spacing w:after="0" w:line="288"/>
            </w:pPr>
            <w:r>
              <w:rPr>
                <w:i/>
                <w:iCs/>
                <w:color w:val="666666"/>
                <w:sz w:val="21"/>
                <w:szCs w:val="21"/>
              </w:rPr>
              <w:t xml:space="preserve">(Nooks earn itself is correctly computed on the post-discount amount — verified working, not a bug.)</w:t>
            </w:r>
          </w:p>
        </w:tc>
      </w:tr>
    </w:tbl>
    <w:p>
      <w:pPr>
        <w:spacing w:after="240"/>
      </w:pPr>
    </w:p>
    <w:p>
      <w:pPr>
        <w:pageBreakBefore/>
      </w:pPr>
    </w:p>
    <w:p>
      <w:pPr>
        <w:pStyle w:val="Heading1"/>
        <w:pBdr>
          <w:bottom w:val="single" w:color="1F3864" w:sz="6" w:space="4"/>
        </w:pBdr>
        <w:spacing w:after="160" w:before="360"/>
      </w:pPr>
      <w:r>
        <w:rPr>
          <w:b/>
          <w:bCs/>
          <w:color w:val="1F3864"/>
          <w:sz w:val="30"/>
          <w:szCs w:val="30"/>
        </w:rPr>
        <w:t xml:space="preserve">P1 — Race Conditions</w:t>
      </w:r>
    </w:p>
    <w:p>
      <w:pPr>
        <w:spacing w:after="140" w:line="288"/>
      </w:pPr>
      <w:r>
        <w:rPr>
          <w:sz w:val="21"/>
          <w:szCs w:val="21"/>
        </w:rPr>
        <w:t xml:space="preserve">No transactions exist anywhere in this IndexedDB-only app. Every row below has the same shape: a read (list/find), then a separate write, with nothing preventing two near-simultaneous calls from both reading the same "before" state.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2700"/>
        <w:gridCol w:w="3500"/>
      </w:tblGrid>
      <w:tr>
        <w:trPr>
          <w:tblHeader/>
        </w:trPr>
        <w:tc>
          <w:tcPr>
            <w:tcW w:type="dxa" w:w="560"/>
            <w:tcBorders>
              <w:top w:val="single" w:color="CCCCCC" w:sz="2"/>
              <w:left w:val="single" w:color="CCCCCC" w:sz="2"/>
              <w:bottom w:val="single" w:color="CCCCCC" w:sz="2"/>
              <w:right w:val="single" w:color="CCCCCC" w:sz="2"/>
            </w:tcBorders>
            <w:shd w:fill="B45309" w:color="auto" w:val="clear"/>
            <w:tcMar>
              <w:top w:type="dxa" w:w="100"/>
              <w:left w:type="dxa" w:w="120"/>
              <w:bottom w:type="dxa" w:w="100"/>
              <w:right w:type="dxa" w:w="120"/>
            </w:tcMar>
            <w:vAlign w:val="center"/>
          </w:tcPr>
          <w:p>
            <w:r>
              <w:rPr>
                <w:b/>
                <w:bCs/>
                <w:color w:val="FFFFFF"/>
                <w:sz w:val="20"/>
                <w:szCs w:val="20"/>
              </w:rPr>
              <w:t xml:space="preserve">#</w:t>
            </w:r>
          </w:p>
        </w:tc>
        <w:tc>
          <w:tcPr>
            <w:tcW w:type="dxa" w:w="2600"/>
            <w:tcBorders>
              <w:top w:val="single" w:color="CCCCCC" w:sz="2"/>
              <w:left w:val="single" w:color="CCCCCC" w:sz="2"/>
              <w:bottom w:val="single" w:color="CCCCCC" w:sz="2"/>
              <w:right w:val="single" w:color="CCCCCC" w:sz="2"/>
            </w:tcBorders>
            <w:shd w:fill="B45309" w:color="auto" w:val="clear"/>
            <w:tcMar>
              <w:top w:type="dxa" w:w="100"/>
              <w:left w:type="dxa" w:w="120"/>
              <w:bottom w:type="dxa" w:w="100"/>
              <w:right w:type="dxa" w:w="120"/>
            </w:tcMar>
            <w:vAlign w:val="center"/>
          </w:tcPr>
          <w:p>
            <w:r>
              <w:rPr>
                <w:b/>
                <w:bCs/>
                <w:color w:val="FFFFFF"/>
                <w:sz w:val="20"/>
                <w:szCs w:val="20"/>
              </w:rPr>
              <w:t xml:space="preserve">What races</w:t>
            </w:r>
          </w:p>
        </w:tc>
        <w:tc>
          <w:tcPr>
            <w:tcW w:type="dxa" w:w="2700"/>
            <w:tcBorders>
              <w:top w:val="single" w:color="CCCCCC" w:sz="2"/>
              <w:left w:val="single" w:color="CCCCCC" w:sz="2"/>
              <w:bottom w:val="single" w:color="CCCCCC" w:sz="2"/>
              <w:right w:val="single" w:color="CCCCCC" w:sz="2"/>
            </w:tcBorders>
            <w:shd w:fill="B45309" w:color="auto" w:val="clear"/>
            <w:tcMar>
              <w:top w:type="dxa" w:w="100"/>
              <w:left w:type="dxa" w:w="120"/>
              <w:bottom w:type="dxa" w:w="100"/>
              <w:right w:type="dxa" w:w="120"/>
            </w:tcMar>
            <w:vAlign w:val="center"/>
          </w:tcPr>
          <w:p>
            <w:r>
              <w:rPr>
                <w:b/>
                <w:bCs/>
                <w:color w:val="FFFFFF"/>
                <w:sz w:val="20"/>
                <w:szCs w:val="20"/>
              </w:rPr>
              <w:t xml:space="preserve">Where</w:t>
            </w:r>
          </w:p>
        </w:tc>
        <w:tc>
          <w:tcPr>
            <w:tcW w:type="dxa" w:w="3500"/>
            <w:tcBorders>
              <w:top w:val="single" w:color="CCCCCC" w:sz="2"/>
              <w:left w:val="single" w:color="CCCCCC" w:sz="2"/>
              <w:bottom w:val="single" w:color="CCCCCC" w:sz="2"/>
              <w:right w:val="single" w:color="CCCCCC" w:sz="2"/>
            </w:tcBorders>
            <w:shd w:fill="B45309" w:color="auto" w:val="clear"/>
            <w:tcMar>
              <w:top w:type="dxa" w:w="100"/>
              <w:left w:type="dxa" w:w="120"/>
              <w:bottom w:type="dxa" w:w="100"/>
              <w:right w:type="dxa" w:w="120"/>
            </w:tcMar>
            <w:vAlign w:val="center"/>
          </w:tcPr>
          <w:p>
            <w:r>
              <w:rPr>
                <w:b/>
                <w:bCs/>
                <w:color w:val="FFFFFF"/>
                <w:sz w:val="20"/>
                <w:szCs w:val="20"/>
              </w:rPr>
              <w:t xml:space="preserve">Consequence</w:t>
            </w:r>
          </w:p>
        </w:tc>
      </w:tr>
      <w:tr>
        <w:tc>
          <w:tcPr>
            <w:tcW w:type="dxa" w:w="56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sz w:val="19"/>
                <w:szCs w:val="19"/>
              </w:rPr>
              <w:t xml:space="preserve">7</w:t>
            </w:r>
          </w:p>
        </w:tc>
        <w:tc>
          <w:tcPr>
            <w:tcW w:type="dxa" w:w="260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sz w:val="19"/>
                <w:szCs w:val="19"/>
              </w:rPr>
              <w:t xml:space="preserve">Duplicate discount codes</w:t>
            </w:r>
          </w:p>
        </w:tc>
        <w:tc>
          <w:tcPr>
            <w:tcW w:type="dxa" w:w="270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rFonts w:ascii="Consolas" w:cs="Consolas" w:eastAsia="Consolas" w:hAnsi="Consolas"/>
                <w:color w:val="8A2BE2"/>
                <w:sz w:val="20"/>
                <w:szCs w:val="20"/>
              </w:rPr>
              <w:t xml:space="preserve">discount-repository.ts:106-118 vs. line 161</w:t>
            </w:r>
          </w:p>
        </w:tc>
        <w:tc>
          <w:tcPr>
            <w:tcW w:type="dxa" w:w="350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sz w:val="19"/>
                <w:szCs w:val="19"/>
              </w:rPr>
              <w:t xml:space="preserve">Two codes share the same string; lookup resolves non-deterministically</w:t>
            </w:r>
          </w:p>
        </w:tc>
      </w:tr>
      <w:tr>
        <w:tc>
          <w:tcPr>
            <w:tcW w:type="dxa" w:w="560"/>
            <w:tcBorders>
              <w:top w:val="single" w:color="CCCCCC" w:sz="2"/>
              <w:left w:val="single" w:color="CCCCCC" w:sz="2"/>
              <w:bottom w:val="single" w:color="CCCCCC" w:sz="2"/>
              <w:right w:val="single" w:color="CCCCCC" w:sz="2"/>
            </w:tcBorders>
            <w:shd w:fill="FDF1E0" w:color="auto" w:val="clear"/>
            <w:tcMar>
              <w:top w:type="dxa" w:w="100"/>
              <w:left w:type="dxa" w:w="120"/>
              <w:bottom w:type="dxa" w:w="100"/>
              <w:right w:type="dxa" w:w="120"/>
            </w:tcMar>
          </w:tcPr>
          <w:p>
            <w:r>
              <w:rPr>
                <w:sz w:val="19"/>
                <w:szCs w:val="19"/>
              </w:rPr>
              <w:t xml:space="preserve">8</w:t>
            </w:r>
          </w:p>
        </w:tc>
        <w:tc>
          <w:tcPr>
            <w:tcW w:type="dxa" w:w="2600"/>
            <w:tcBorders>
              <w:top w:val="single" w:color="CCCCCC" w:sz="2"/>
              <w:left w:val="single" w:color="CCCCCC" w:sz="2"/>
              <w:bottom w:val="single" w:color="CCCCCC" w:sz="2"/>
              <w:right w:val="single" w:color="CCCCCC" w:sz="2"/>
            </w:tcBorders>
            <w:shd w:fill="FDF1E0" w:color="auto" w:val="clear"/>
            <w:tcMar>
              <w:top w:type="dxa" w:w="100"/>
              <w:left w:type="dxa" w:w="120"/>
              <w:bottom w:type="dxa" w:w="100"/>
              <w:right w:type="dxa" w:w="120"/>
            </w:tcMar>
          </w:tcPr>
          <w:p>
            <w:r>
              <w:rPr>
                <w:sz w:val="19"/>
                <w:szCs w:val="19"/>
              </w:rPr>
              <w:t xml:space="preserve">Duplicate store codes</w:t>
            </w:r>
          </w:p>
        </w:tc>
        <w:tc>
          <w:tcPr>
            <w:tcW w:type="dxa" w:w="2700"/>
            <w:tcBorders>
              <w:top w:val="single" w:color="CCCCCC" w:sz="2"/>
              <w:left w:val="single" w:color="CCCCCC" w:sz="2"/>
              <w:bottom w:val="single" w:color="CCCCCC" w:sz="2"/>
              <w:right w:val="single" w:color="CCCCCC" w:sz="2"/>
            </w:tcBorders>
            <w:shd w:fill="FDF1E0" w:color="auto" w:val="clear"/>
            <w:tcMar>
              <w:top w:type="dxa" w:w="100"/>
              <w:left w:type="dxa" w:w="120"/>
              <w:bottom w:type="dxa" w:w="100"/>
              <w:right w:type="dxa" w:w="120"/>
            </w:tcMar>
          </w:tcPr>
          <w:p>
            <w:r>
              <w:rPr>
                <w:rFonts w:ascii="Consolas" w:cs="Consolas" w:eastAsia="Consolas" w:hAnsi="Consolas"/>
                <w:color w:val="8A2BE2"/>
                <w:sz w:val="20"/>
                <w:szCs w:val="20"/>
              </w:rPr>
              <w:t xml:space="preserve">store-repository.ts:91-100 vs. line 162</w:t>
            </w:r>
          </w:p>
        </w:tc>
        <w:tc>
          <w:tcPr>
            <w:tcW w:type="dxa" w:w="3500"/>
            <w:tcBorders>
              <w:top w:val="single" w:color="CCCCCC" w:sz="2"/>
              <w:left w:val="single" w:color="CCCCCC" w:sz="2"/>
              <w:bottom w:val="single" w:color="CCCCCC" w:sz="2"/>
              <w:right w:val="single" w:color="CCCCCC" w:sz="2"/>
            </w:tcBorders>
            <w:shd w:fill="FDF1E0" w:color="auto" w:val="clear"/>
            <w:tcMar>
              <w:top w:type="dxa" w:w="100"/>
              <w:left w:type="dxa" w:w="120"/>
              <w:bottom w:type="dxa" w:w="100"/>
              <w:right w:type="dxa" w:w="120"/>
            </w:tcMar>
          </w:tcPr>
          <w:p>
            <w:r>
              <w:rPr>
                <w:sz w:val="19"/>
                <w:szCs w:val="19"/>
              </w:rPr>
              <w:t xml:space="preserve">Store codes are embedded in order numbers — a collision makes two stores' order numbers ambiguous</w:t>
            </w:r>
          </w:p>
        </w:tc>
      </w:tr>
      <w:tr>
        <w:tc>
          <w:tcPr>
            <w:tcW w:type="dxa" w:w="56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sz w:val="19"/>
                <w:szCs w:val="19"/>
              </w:rPr>
              <w:t xml:space="preserve">9</w:t>
            </w:r>
          </w:p>
        </w:tc>
        <w:tc>
          <w:tcPr>
            <w:tcW w:type="dxa" w:w="260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sz w:val="19"/>
                <w:szCs w:val="19"/>
              </w:rPr>
              <w:t xml:space="preserve">Duplicate staff PINs</w:t>
            </w:r>
          </w:p>
        </w:tc>
        <w:tc>
          <w:tcPr>
            <w:tcW w:type="dxa" w:w="270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rFonts w:ascii="Consolas" w:cs="Consolas" w:eastAsia="Consolas" w:hAnsi="Consolas"/>
                <w:color w:val="8A2BE2"/>
                <w:sz w:val="20"/>
                <w:szCs w:val="20"/>
              </w:rPr>
              <w:t xml:space="preserve">staff-service.ts:51-55 vs. create/update</w:t>
            </w:r>
          </w:p>
        </w:tc>
        <w:tc>
          <w:tcPr>
            <w:tcW w:type="dxa" w:w="350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sz w:val="19"/>
                <w:szCs w:val="19"/>
              </w:rPr>
              <w:t xml:space="preserve">Sign-in returns the first match — a second person sharing a PIN has their actions attributed to someone else</w:t>
            </w:r>
          </w:p>
        </w:tc>
      </w:tr>
      <w:tr>
        <w:tc>
          <w:tcPr>
            <w:tcW w:type="dxa" w:w="560"/>
            <w:tcBorders>
              <w:top w:val="single" w:color="CCCCCC" w:sz="2"/>
              <w:left w:val="single" w:color="CCCCCC" w:sz="2"/>
              <w:bottom w:val="single" w:color="CCCCCC" w:sz="2"/>
              <w:right w:val="single" w:color="CCCCCC" w:sz="2"/>
            </w:tcBorders>
            <w:shd w:fill="FDF1E0" w:color="auto" w:val="clear"/>
            <w:tcMar>
              <w:top w:type="dxa" w:w="100"/>
              <w:left w:type="dxa" w:w="120"/>
              <w:bottom w:type="dxa" w:w="100"/>
              <w:right w:type="dxa" w:w="120"/>
            </w:tcMar>
          </w:tcPr>
          <w:p>
            <w:r>
              <w:rPr>
                <w:sz w:val="19"/>
                <w:szCs w:val="19"/>
              </w:rPr>
              <w:t xml:space="preserve">10</w:t>
            </w:r>
          </w:p>
        </w:tc>
        <w:tc>
          <w:tcPr>
            <w:tcW w:type="dxa" w:w="2600"/>
            <w:tcBorders>
              <w:top w:val="single" w:color="CCCCCC" w:sz="2"/>
              <w:left w:val="single" w:color="CCCCCC" w:sz="2"/>
              <w:bottom w:val="single" w:color="CCCCCC" w:sz="2"/>
              <w:right w:val="single" w:color="CCCCCC" w:sz="2"/>
            </w:tcBorders>
            <w:shd w:fill="FDF1E0" w:color="auto" w:val="clear"/>
            <w:tcMar>
              <w:top w:type="dxa" w:w="100"/>
              <w:left w:type="dxa" w:w="120"/>
              <w:bottom w:type="dxa" w:w="100"/>
              <w:right w:type="dxa" w:w="120"/>
            </w:tcMar>
          </w:tcPr>
          <w:p>
            <w:r>
              <w:rPr>
                <w:sz w:val="19"/>
                <w:szCs w:val="19"/>
              </w:rPr>
              <w:t xml:space="preserve">Duplicate product SKUs</w:t>
            </w:r>
          </w:p>
        </w:tc>
        <w:tc>
          <w:tcPr>
            <w:tcW w:type="dxa" w:w="2700"/>
            <w:tcBorders>
              <w:top w:val="single" w:color="CCCCCC" w:sz="2"/>
              <w:left w:val="single" w:color="CCCCCC" w:sz="2"/>
              <w:bottom w:val="single" w:color="CCCCCC" w:sz="2"/>
              <w:right w:val="single" w:color="CCCCCC" w:sz="2"/>
            </w:tcBorders>
            <w:shd w:fill="FDF1E0" w:color="auto" w:val="clear"/>
            <w:tcMar>
              <w:top w:type="dxa" w:w="100"/>
              <w:left w:type="dxa" w:w="120"/>
              <w:bottom w:type="dxa" w:w="100"/>
              <w:right w:type="dxa" w:w="120"/>
            </w:tcMar>
          </w:tcPr>
          <w:p>
            <w:r>
              <w:rPr>
                <w:rFonts w:ascii="Consolas" w:cs="Consolas" w:eastAsia="Consolas" w:hAnsi="Consolas"/>
                <w:color w:val="8A2BE2"/>
                <w:sz w:val="20"/>
                <w:szCs w:val="20"/>
              </w:rPr>
              <w:t xml:space="preserve">product-repository.ts:89-99 vs. line 251</w:t>
            </w:r>
          </w:p>
        </w:tc>
        <w:tc>
          <w:tcPr>
            <w:tcW w:type="dxa" w:w="3500"/>
            <w:tcBorders>
              <w:top w:val="single" w:color="CCCCCC" w:sz="2"/>
              <w:left w:val="single" w:color="CCCCCC" w:sz="2"/>
              <w:bottom w:val="single" w:color="CCCCCC" w:sz="2"/>
              <w:right w:val="single" w:color="CCCCCC" w:sz="2"/>
            </w:tcBorders>
            <w:shd w:fill="FDF1E0" w:color="auto" w:val="clear"/>
            <w:tcMar>
              <w:top w:type="dxa" w:w="100"/>
              <w:left w:type="dxa" w:w="120"/>
              <w:bottom w:type="dxa" w:w="100"/>
              <w:right w:type="dxa" w:w="120"/>
            </w:tcMar>
          </w:tcPr>
          <w:p>
            <w:r>
              <w:rPr>
                <w:sz w:val="19"/>
                <w:szCs w:val="19"/>
              </w:rPr>
              <w:t xml:space="preserve">Same read-then-write timing gap as above</w:t>
            </w:r>
          </w:p>
        </w:tc>
      </w:tr>
      <w:tr>
        <w:tc>
          <w:tcPr>
            <w:tcW w:type="dxa" w:w="56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sz w:val="19"/>
                <w:szCs w:val="19"/>
              </w:rPr>
              <w:t xml:space="preserve">11</w:t>
            </w:r>
          </w:p>
        </w:tc>
        <w:tc>
          <w:tcPr>
            <w:tcW w:type="dxa" w:w="260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sz w:val="19"/>
                <w:szCs w:val="19"/>
              </w:rPr>
              <w:t xml:space="preserve">Nooks redemption checks a stale balance</w:t>
            </w:r>
          </w:p>
        </w:tc>
        <w:tc>
          <w:tcPr>
            <w:tcW w:type="dxa" w:w="270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rFonts w:ascii="Consolas" w:cs="Consolas" w:eastAsia="Consolas" w:hAnsi="Consolas"/>
                <w:color w:val="8A2BE2"/>
                <w:sz w:val="20"/>
                <w:szCs w:val="20"/>
              </w:rPr>
              <w:t xml:space="preserve">nooks-service.ts:92-100</w:t>
            </w:r>
          </w:p>
        </w:tc>
        <w:tc>
          <w:tcPr>
            <w:tcW w:type="dxa" w:w="350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sz w:val="19"/>
                <w:szCs w:val="19"/>
              </w:rPr>
              <w:t xml:space="preserve">Two concurrent redemptions can each grant discount value against the same starting balance</w:t>
            </w:r>
          </w:p>
        </w:tc>
      </w:tr>
      <w:tr>
        <w:tc>
          <w:tcPr>
            <w:tcW w:type="dxa" w:w="560"/>
            <w:tcBorders>
              <w:top w:val="single" w:color="CCCCCC" w:sz="2"/>
              <w:left w:val="single" w:color="CCCCCC" w:sz="2"/>
              <w:bottom w:val="single" w:color="CCCCCC" w:sz="2"/>
              <w:right w:val="single" w:color="CCCCCC" w:sz="2"/>
            </w:tcBorders>
            <w:shd w:fill="FDF1E0" w:color="auto" w:val="clear"/>
            <w:tcMar>
              <w:top w:type="dxa" w:w="100"/>
              <w:left w:type="dxa" w:w="120"/>
              <w:bottom w:type="dxa" w:w="100"/>
              <w:right w:type="dxa" w:w="120"/>
            </w:tcMar>
          </w:tcPr>
          <w:p>
            <w:r>
              <w:rPr>
                <w:sz w:val="19"/>
                <w:szCs w:val="19"/>
              </w:rPr>
              <w:t xml:space="preserve">12</w:t>
            </w:r>
          </w:p>
        </w:tc>
        <w:tc>
          <w:tcPr>
            <w:tcW w:type="dxa" w:w="2600"/>
            <w:tcBorders>
              <w:top w:val="single" w:color="CCCCCC" w:sz="2"/>
              <w:left w:val="single" w:color="CCCCCC" w:sz="2"/>
              <w:bottom w:val="single" w:color="CCCCCC" w:sz="2"/>
              <w:right w:val="single" w:color="CCCCCC" w:sz="2"/>
            </w:tcBorders>
            <w:shd w:fill="FDF1E0" w:color="auto" w:val="clear"/>
            <w:tcMar>
              <w:top w:type="dxa" w:w="100"/>
              <w:left w:type="dxa" w:w="120"/>
              <w:bottom w:type="dxa" w:w="100"/>
              <w:right w:type="dxa" w:w="120"/>
            </w:tcMar>
          </w:tcPr>
          <w:p>
            <w:r>
              <w:rPr>
                <w:sz w:val="19"/>
                <w:szCs w:val="19"/>
              </w:rPr>
              <w:t xml:space="preserve">Customer record updates (Nooks balance, order count, spend)</w:t>
            </w:r>
          </w:p>
        </w:tc>
        <w:tc>
          <w:tcPr>
            <w:tcW w:type="dxa" w:w="2700"/>
            <w:tcBorders>
              <w:top w:val="single" w:color="CCCCCC" w:sz="2"/>
              <w:left w:val="single" w:color="CCCCCC" w:sz="2"/>
              <w:bottom w:val="single" w:color="CCCCCC" w:sz="2"/>
              <w:right w:val="single" w:color="CCCCCC" w:sz="2"/>
            </w:tcBorders>
            <w:shd w:fill="FDF1E0" w:color="auto" w:val="clear"/>
            <w:tcMar>
              <w:top w:type="dxa" w:w="100"/>
              <w:left w:type="dxa" w:w="120"/>
              <w:bottom w:type="dxa" w:w="100"/>
              <w:right w:type="dxa" w:w="120"/>
            </w:tcMar>
          </w:tcPr>
          <w:p>
            <w:r>
              <w:rPr>
                <w:rFonts w:ascii="Consolas" w:cs="Consolas" w:eastAsia="Consolas" w:hAnsi="Consolas"/>
                <w:color w:val="8A2BE2"/>
                <w:sz w:val="20"/>
                <w:szCs w:val="20"/>
              </w:rPr>
              <w:t xml:space="preserve">customer-repository.ts:51-69</w:t>
            </w:r>
          </w:p>
        </w:tc>
        <w:tc>
          <w:tcPr>
            <w:tcW w:type="dxa" w:w="3500"/>
            <w:tcBorders>
              <w:top w:val="single" w:color="CCCCCC" w:sz="2"/>
              <w:left w:val="single" w:color="CCCCCC" w:sz="2"/>
              <w:bottom w:val="single" w:color="CCCCCC" w:sz="2"/>
              <w:right w:val="single" w:color="CCCCCC" w:sz="2"/>
            </w:tcBorders>
            <w:shd w:fill="FDF1E0" w:color="auto" w:val="clear"/>
            <w:tcMar>
              <w:top w:type="dxa" w:w="100"/>
              <w:left w:type="dxa" w:w="120"/>
              <w:bottom w:type="dxa" w:w="100"/>
              <w:right w:type="dxa" w:w="120"/>
            </w:tcMar>
          </w:tcPr>
          <w:p>
            <w:r>
              <w:rPr>
                <w:sz w:val="19"/>
                <w:szCs w:val="19"/>
              </w:rPr>
              <w:t xml:space="preserve">Two orders for the same phone processed close together can clobber each other's update</w:t>
            </w:r>
          </w:p>
        </w:tc>
      </w:tr>
      <w:tr>
        <w:tc>
          <w:tcPr>
            <w:tcW w:type="dxa" w:w="56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sz w:val="19"/>
                <w:szCs w:val="19"/>
              </w:rPr>
              <w:t xml:space="preserve">13</w:t>
            </w:r>
          </w:p>
        </w:tc>
        <w:tc>
          <w:tcPr>
            <w:tcW w:type="dxa" w:w="260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sz w:val="19"/>
                <w:szCs w:val="19"/>
              </w:rPr>
              <w:t xml:space="preserve">Double sign-in creates two open attendance rows</w:t>
            </w:r>
          </w:p>
        </w:tc>
        <w:tc>
          <w:tcPr>
            <w:tcW w:type="dxa" w:w="270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rFonts w:ascii="Consolas" w:cs="Consolas" w:eastAsia="Consolas" w:hAnsi="Consolas"/>
                <w:color w:val="8A2BE2"/>
                <w:sz w:val="20"/>
                <w:szCs w:val="20"/>
              </w:rPr>
              <w:t xml:space="preserve">attendance-service.ts:42-96</w:t>
            </w:r>
          </w:p>
        </w:tc>
        <w:tc>
          <w:tcPr>
            <w:tcW w:type="dxa" w:w="3500"/>
            <w:tcBorders>
              <w:top w:val="single" w:color="CCCCCC" w:sz="2"/>
              <w:left w:val="single" w:color="CCCCCC" w:sz="2"/>
              <w:bottom w:val="single" w:color="CCCCCC" w:sz="2"/>
              <w:right w:val="single" w:color="CCCCCC" w:sz="2"/>
            </w:tcBorders>
            <w:shd w:fill="FFFFFF" w:color="auto" w:val="clear"/>
            <w:tcMar>
              <w:top w:type="dxa" w:w="100"/>
              <w:left w:type="dxa" w:w="120"/>
              <w:bottom w:type="dxa" w:w="100"/>
              <w:right w:type="dxa" w:w="120"/>
            </w:tcMar>
          </w:tcPr>
          <w:p>
            <w:r>
              <w:rPr>
                <w:sz w:val="19"/>
                <w:szCs w:val="19"/>
              </w:rPr>
              <w:t xml:space="preserve">Same person clocked in twice (two tabs/devices); sign-out only closes one; attendance is over-counted</w:t>
            </w:r>
          </w:p>
        </w:tc>
      </w:tr>
    </w:tbl>
    <w:p>
      <w:pPr>
        <w:spacing w:after="240"/>
      </w:pPr>
    </w:p>
    <w:tbl>
      <w:tblPr>
        <w:tblW w:type="dxa" w:w="9360"/>
        <w:tblBorders>
          <w:top w:val="single" w:color="B45309" w:sz="4"/>
          <w:left w:val="single" w:color="B45309" w:sz="24"/>
          <w:bottom w:val="single" w:color="B45309" w:sz="4"/>
          <w:right w:val="single" w:color="B45309" w:sz="4"/>
          <w:insideH w:val="single" w:color="auto" w:sz="4"/>
          <w:insideV w:val="single" w:color="auto" w:sz="4"/>
        </w:tblBorders>
      </w:tblPr>
      <w:tblGrid>
        <w:gridCol w:w="9360"/>
      </w:tblGrid>
      <w:tr>
        <w:tc>
          <w:tcPr>
            <w:tcW w:type="dxa" w:w="9360"/>
            <w:shd w:fill="FDF1E0" w:color="auto" w:val="clear"/>
            <w:tcMar>
              <w:top w:type="dxa" w:w="160"/>
              <w:left w:type="dxa" w:w="200"/>
              <w:bottom w:type="dxa" w:w="160"/>
              <w:right w:type="dxa" w:w="200"/>
            </w:tcMar>
          </w:tcPr>
          <w:p>
            <w:pPr>
              <w:spacing w:after="100"/>
            </w:pPr>
            <w:r>
              <w:rPr>
                <w:b/>
                <w:bCs/>
                <w:color w:val="B45309"/>
                <w:sz w:val="22"/>
                <w:szCs w:val="22"/>
              </w:rPr>
              <w:t xml:space="preserve">P1-14  ·  A shift crossing midnight is never closed</w:t>
            </w:r>
          </w:p>
          <w:p>
            <w:pPr>
              <w:spacing w:after="140" w:line="288"/>
            </w:pPr>
            <w:r>
              <w:rPr>
                <w:sz w:val="21"/>
                <w:szCs w:val="21"/>
              </w:rPr>
              <w:t xml:space="preserve">Sign-out looks for </w:t>
            </w:r>
            <w:r>
              <w:rPr>
                <w:b/>
                <w:bCs/>
                <w:sz w:val="21"/>
                <w:szCs w:val="21"/>
              </w:rPr>
              <w:t xml:space="preserve">today's</w:t>
            </w:r>
            <w:r>
              <w:rPr>
                <w:sz w:val="21"/>
                <w:szCs w:val="21"/>
              </w:rPr>
              <w:t xml:space="preserve"> open attendance row. Clock in at 11:50pm, sign out at 12:10am, and the sign-out silently does nothing because the open row belongs to the previous day. (</w:t>
            </w:r>
            <w:r>
              <w:rPr>
                <w:rFonts w:ascii="Consolas" w:cs="Consolas" w:eastAsia="Consolas" w:hAnsi="Consolas"/>
                <w:color w:val="8A2BE2"/>
                <w:sz w:val="20"/>
                <w:szCs w:val="20"/>
              </w:rPr>
              <w:t xml:space="preserve">attendance-service.ts</w:t>
            </w:r>
            <w:r>
              <w:rPr>
                <w:sz w:val="21"/>
                <w:szCs w:val="21"/>
              </w:rPr>
              <w:t xml:space="preserve">)</w:t>
            </w:r>
          </w:p>
          <w:p>
            <w:pPr>
              <w:spacing w:after="0" w:line="288"/>
            </w:pPr>
            <w:r>
              <w:rPr>
                <w:b/>
                <w:bCs/>
                <w:sz w:val="21"/>
                <w:szCs w:val="21"/>
              </w:rPr>
              <w:t xml:space="preserve">No admin remedy exists</w:t>
            </w:r>
            <w:r>
              <w:rPr>
                <w:sz w:val="21"/>
                <w:szCs w:val="21"/>
              </w:rPr>
              <w:t xml:space="preserve"> for a stuck "on shift" row — there is no edit or force-clock-out action anywhere in the Attendance screen.</w:t>
            </w:r>
          </w:p>
        </w:tc>
      </w:tr>
    </w:tbl>
    <w:p>
      <w:pPr>
        <w:spacing w:after="280"/>
      </w:pPr>
    </w:p>
    <w:p>
      <w:pPr>
        <w:pStyle w:val="Heading1"/>
        <w:pBdr>
          <w:bottom w:val="single" w:color="1F3864" w:sz="6" w:space="4"/>
        </w:pBdr>
        <w:spacing w:after="160" w:before="360"/>
      </w:pPr>
      <w:r>
        <w:rPr>
          <w:b/>
          <w:bCs/>
          <w:color w:val="1F3864"/>
          <w:sz w:val="30"/>
          <w:szCs w:val="30"/>
        </w:rPr>
        <w:t xml:space="preserve">P1 — Broken UI Workflow</w:t>
      </w:r>
    </w:p>
    <w:tbl>
      <w:tblPr>
        <w:tblW w:type="dxa" w:w="9360"/>
        <w:tblBorders>
          <w:top w:val="single" w:color="B45309" w:sz="4"/>
          <w:left w:val="single" w:color="B45309" w:sz="24"/>
          <w:bottom w:val="single" w:color="B45309" w:sz="4"/>
          <w:right w:val="single" w:color="B45309" w:sz="4"/>
          <w:insideH w:val="single" w:color="auto" w:sz="4"/>
          <w:insideV w:val="single" w:color="auto" w:sz="4"/>
        </w:tblBorders>
      </w:tblPr>
      <w:tblGrid>
        <w:gridCol w:w="9360"/>
      </w:tblGrid>
      <w:tr>
        <w:tc>
          <w:tcPr>
            <w:tcW w:type="dxa" w:w="9360"/>
            <w:shd w:fill="FDF1E0" w:color="auto" w:val="clear"/>
            <w:tcMar>
              <w:top w:type="dxa" w:w="160"/>
              <w:left w:type="dxa" w:w="200"/>
              <w:bottom w:type="dxa" w:w="160"/>
              <w:right w:type="dxa" w:w="200"/>
            </w:tcMar>
          </w:tcPr>
          <w:p>
            <w:pPr>
              <w:spacing w:after="100"/>
            </w:pPr>
            <w:r>
              <w:rPr>
                <w:b/>
                <w:bCs/>
                <w:color w:val="B45309"/>
                <w:sz w:val="22"/>
                <w:szCs w:val="22"/>
              </w:rPr>
              <w:t xml:space="preserve">P1-15  ·  "Request refund" / "Decline refund" buttons on Order Detail are still complete no-ops</w:t>
            </w:r>
          </w:p>
          <w:p>
            <w:pPr>
              <w:spacing w:after="140" w:line="288"/>
            </w:pPr>
            <w:r>
              <w:rPr>
                <w:sz w:val="21"/>
                <w:szCs w:val="21"/>
              </w:rPr>
              <w:t xml:space="preserve">Confirmed still present, unchanged from the prior review. Every reason-requiring action routes through one hardcoded "Cancel order?" sheet that always calls the cancel function. COMPLETED → CANCELLED still isn't a legal transition, so it throws — and the confirm handler still has no error handling, so nothing happens and no error is shown to the user. (</w:t>
            </w:r>
            <w:r>
              <w:rPr>
                <w:rFonts w:ascii="Consolas" w:cs="Consolas" w:eastAsia="Consolas" w:hAnsi="Consolas"/>
                <w:color w:val="8A2BE2"/>
                <w:sz w:val="20"/>
                <w:szCs w:val="20"/>
              </w:rPr>
              <w:t xml:space="preserve">order-detail.tsx:364-376</w:t>
            </w:r>
            <w:r>
              <w:rPr>
                <w:sz w:val="21"/>
                <w:szCs w:val="21"/>
              </w:rPr>
              <w:t xml:space="preserve">)</w:t>
            </w:r>
          </w:p>
          <w:p>
            <w:pPr>
              <w:spacing w:after="0" w:line="288"/>
            </w:pPr>
            <w:r>
              <w:rPr>
                <w:i/>
                <w:iCs/>
                <w:color w:val="666666"/>
                <w:sz w:val="21"/>
                <w:szCs w:val="21"/>
              </w:rPr>
              <w:t xml:space="preserve">(The tested happy path — cancelling a still-open order, which auto-raises a refund — works fine.)</w:t>
            </w:r>
          </w:p>
        </w:tc>
      </w:tr>
    </w:tbl>
    <w:p>
      <w:pPr>
        <w:spacing w:after="280"/>
      </w:pPr>
    </w:p>
    <w:p>
      <w:pPr>
        <w:pStyle w:val="Heading1"/>
        <w:pBdr>
          <w:bottom w:val="single" w:color="1F3864" w:sz="6" w:space="4"/>
        </w:pBdr>
        <w:spacing w:after="160" w:before="360"/>
      </w:pPr>
      <w:r>
        <w:rPr>
          <w:b/>
          <w:bCs/>
          <w:color w:val="1F3864"/>
          <w:sz w:val="30"/>
          <w:szCs w:val="30"/>
        </w:rPr>
        <w:t xml:space="preserve">P2 — Input Validation</w:t>
      </w:r>
    </w:p>
    <w:tbl>
      <w:tblPr>
        <w:tblW w:type="dxa" w:w="9360"/>
        <w:tblBorders>
          <w:top w:val="single" w:color="1F6F8B" w:sz="4"/>
          <w:left w:val="single" w:color="1F6F8B" w:sz="24"/>
          <w:bottom w:val="single" w:color="1F6F8B" w:sz="4"/>
          <w:right w:val="single" w:color="1F6F8B" w:sz="4"/>
          <w:insideH w:val="single" w:color="auto" w:sz="4"/>
          <w:insideV w:val="single" w:color="auto" w:sz="4"/>
        </w:tblBorders>
      </w:tblPr>
      <w:tblGrid>
        <w:gridCol w:w="9360"/>
      </w:tblGrid>
      <w:tr>
        <w:tc>
          <w:tcPr>
            <w:tcW w:type="dxa" w:w="9360"/>
            <w:shd w:fill="E7F3F7" w:color="auto" w:val="clear"/>
            <w:tcMar>
              <w:top w:type="dxa" w:w="160"/>
              <w:left w:type="dxa" w:w="200"/>
              <w:bottom w:type="dxa" w:w="160"/>
              <w:right w:type="dxa" w:w="200"/>
            </w:tcMar>
          </w:tcPr>
          <w:p>
            <w:pPr>
              <w:spacing w:after="100"/>
            </w:pPr>
            <w:r>
              <w:rPr>
                <w:b/>
                <w:bCs/>
                <w:color w:val="1F6F8B"/>
                <w:sz w:val="22"/>
                <w:szCs w:val="22"/>
              </w:rPr>
              <w:t xml:space="preserve">P2-16  ·  Modifier option prices accept negative values through the real admin UI</w:t>
            </w:r>
          </w:p>
          <w:p>
            <w:pPr>
              <w:spacing w:after="140" w:line="288"/>
            </w:pPr>
            <w:r>
              <w:rPr>
                <w:sz w:val="21"/>
                <w:szCs w:val="21"/>
              </w:rPr>
              <w:t xml:space="preserve">Every other price field in the app rejects negative values — modifiers were missed. Creating a modifier option and typing </w:t>
            </w:r>
            <w:r>
              <w:rPr>
                <w:rFonts w:ascii="Consolas" w:cs="Consolas" w:eastAsia="Consolas" w:hAnsi="Consolas"/>
                <w:color w:val="8A2BE2"/>
                <w:sz w:val="20"/>
                <w:szCs w:val="20"/>
              </w:rPr>
              <w:t xml:space="preserve">-5</w:t>
            </w:r>
            <w:r>
              <w:rPr>
                <w:sz w:val="21"/>
                <w:szCs w:val="21"/>
              </w:rPr>
              <w:t xml:space="preserve"> into its extra-charge field saves successfully; the shared money input only has a cosmetic HTML </w:t>
            </w:r>
            <w:r>
              <w:rPr>
                <w:rFonts w:ascii="Consolas" w:cs="Consolas" w:eastAsia="Consolas" w:hAnsi="Consolas"/>
                <w:color w:val="8A2BE2"/>
                <w:sz w:val="20"/>
                <w:szCs w:val="20"/>
              </w:rPr>
              <w:t xml:space="preserve">min="0"</w:t>
            </w:r>
            <w:r>
              <w:rPr>
                <w:sz w:val="21"/>
                <w:szCs w:val="21"/>
              </w:rPr>
              <w:t xml:space="preserve"> with no real validation behind it. (</w:t>
            </w:r>
            <w:r>
              <w:rPr>
                <w:rFonts w:ascii="Consolas" w:cs="Consolas" w:eastAsia="Consolas" w:hAnsi="Consolas"/>
                <w:color w:val="8A2BE2"/>
                <w:sz w:val="20"/>
                <w:szCs w:val="20"/>
              </w:rPr>
              <w:t xml:space="preserve">modifier-repository.ts:38-58</w:t>
            </w:r>
            <w:r>
              <w:rPr>
                <w:sz w:val="21"/>
                <w:szCs w:val="21"/>
              </w:rPr>
              <w:t xml:space="preserve">, </w:t>
            </w:r>
            <w:r>
              <w:rPr>
                <w:rFonts w:ascii="Consolas" w:cs="Consolas" w:eastAsia="Consolas" w:hAnsi="Consolas"/>
                <w:color w:val="8A2BE2"/>
                <w:sz w:val="20"/>
                <w:szCs w:val="20"/>
              </w:rPr>
              <w:t xml:space="preserve">form.tsx:105-121</w:t>
            </w:r>
            <w:r>
              <w:rPr>
                <w:sz w:val="21"/>
                <w:szCs w:val="21"/>
              </w:rPr>
              <w:t xml:space="preserve">)</w:t>
            </w:r>
          </w:p>
          <w:p>
            <w:pPr>
              <w:spacing w:after="0" w:line="288"/>
            </w:pPr>
            <w:r>
              <w:rPr>
                <w:sz w:val="21"/>
                <w:szCs w:val="21"/>
              </w:rPr>
              <w:t xml:space="preserve">Since every selected modifier's price is added into the order total, this becomes an unaudited, uncapped discount on any order using that modifier. Product and discount forms correctly reject negative values — only modifiers were missed.</w:t>
            </w:r>
          </w:p>
        </w:tc>
      </w:tr>
    </w:tbl>
    <w:tbl>
      <w:tblPr>
        <w:tblW w:type="dxa" w:w="9360"/>
        <w:tblBorders>
          <w:top w:val="single" w:color="1F6F8B" w:sz="4"/>
          <w:left w:val="single" w:color="1F6F8B" w:sz="24"/>
          <w:bottom w:val="single" w:color="1F6F8B" w:sz="4"/>
          <w:right w:val="single" w:color="1F6F8B" w:sz="4"/>
          <w:insideH w:val="single" w:color="auto" w:sz="4"/>
          <w:insideV w:val="single" w:color="auto" w:sz="4"/>
        </w:tblBorders>
      </w:tblPr>
      <w:tblGrid>
        <w:gridCol w:w="9360"/>
      </w:tblGrid>
      <w:tr>
        <w:tc>
          <w:tcPr>
            <w:tcW w:type="dxa" w:w="9360"/>
            <w:shd w:fill="E7F3F7" w:color="auto" w:val="clear"/>
            <w:tcMar>
              <w:top w:type="dxa" w:w="160"/>
              <w:left w:type="dxa" w:w="200"/>
              <w:bottom w:type="dxa" w:w="160"/>
              <w:right w:type="dxa" w:w="200"/>
            </w:tcMar>
          </w:tcPr>
          <w:p>
            <w:pPr>
              <w:spacing w:after="100"/>
            </w:pPr>
            <w:r>
              <w:rPr>
                <w:b/>
                <w:bCs/>
                <w:color w:val="1F6F8B"/>
                <w:sz w:val="22"/>
                <w:szCs w:val="22"/>
              </w:rPr>
              <w:t xml:space="preserve">P2-17  ·  min="0" is cosmetic everywhere else too, and edit sheets discard unsaved changes silently</w:t>
            </w:r>
          </w:p>
          <w:p>
            <w:pPr>
              <w:spacing w:after="0" w:line="288"/>
            </w:pPr>
            <w:r>
              <w:rPr>
                <w:sz w:val="21"/>
                <w:szCs w:val="21"/>
              </w:rPr>
              <w:t xml:space="preserve">Both confirmed unchanged from the prior review — the underlying files are byte-identical to before the rewrite. Money/quantity fields rely on client-side HTML attributes only, and closing an edit sheet with unsaved changes gives no confirmation prompt.</w:t>
            </w:r>
          </w:p>
        </w:tc>
      </w:tr>
    </w:tbl>
    <w:p>
      <w:pPr>
        <w:spacing w:after="200"/>
      </w:pPr>
    </w:p>
    <w:p>
      <w:pPr>
        <w:pStyle w:val="Heading1"/>
        <w:pBdr>
          <w:bottom w:val="single" w:color="1F3864" w:sz="6" w:space="4"/>
        </w:pBdr>
        <w:spacing w:after="160" w:before="360"/>
      </w:pPr>
      <w:r>
        <w:rPr>
          <w:b/>
          <w:bCs/>
          <w:color w:val="1F3864"/>
          <w:sz w:val="30"/>
          <w:szCs w:val="30"/>
        </w:rPr>
        <w:t xml:space="preserve">P2 — Error Handling</w:t>
      </w:r>
    </w:p>
    <w:p>
      <w:pPr>
        <w:pStyle w:val="ListParagraph"/>
        <w:numPr>
          <w:ilvl w:val="0"/>
          <w:numId w:val="2"/>
        </w:numPr>
        <w:spacing w:after="90" w:line="276"/>
      </w:pPr>
      <w:r>
        <w:rPr>
          <w:b/>
          <w:bCs/>
          <w:sz w:val="21"/>
          <w:szCs w:val="21"/>
        </w:rPr>
        <w:t xml:space="preserve">P2-18: </w:t>
      </w:r>
      <w:r>
        <w:rPr>
          <w:sz w:val="21"/>
          <w:szCs w:val="21"/>
        </w:rPr>
        <w:t xml:space="preserve">order-service.ts (lines ~71, 153, 270) and session-store.ts (sign-in failures) throw raw </w:t>
      </w:r>
      <w:r>
        <w:rPr>
          <w:rFonts w:ascii="Consolas" w:cs="Consolas" w:eastAsia="Consolas" w:hAnsi="Consolas"/>
          <w:color w:val="8A2BE2"/>
          <w:sz w:val="20"/>
          <w:szCs w:val="20"/>
        </w:rPr>
        <w:t xml:space="preserve">Error</w:t>
      </w:r>
      <w:r>
        <w:rPr>
          <w:sz w:val="21"/>
          <w:szCs w:val="21"/>
        </w:rPr>
        <w:t xml:space="preserve"> instead of the app's own </w:t>
      </w:r>
      <w:r>
        <w:rPr>
          <w:rFonts w:ascii="Consolas" w:cs="Consolas" w:eastAsia="Consolas" w:hAnsi="Consolas"/>
          <w:color w:val="8A2BE2"/>
          <w:sz w:val="20"/>
          <w:szCs w:val="20"/>
        </w:rPr>
        <w:t xml:space="preserve">DomainError</w:t>
      </w:r>
      <w:r>
        <w:rPr>
          <w:sz w:val="21"/>
          <w:szCs w:val="21"/>
        </w:rPr>
        <w:t xml:space="preserve">/</w:t>
      </w:r>
      <w:r>
        <w:rPr>
          <w:rFonts w:ascii="Consolas" w:cs="Consolas" w:eastAsia="Consolas" w:hAnsi="Consolas"/>
          <w:color w:val="8A2BE2"/>
          <w:sz w:val="20"/>
          <w:szCs w:val="20"/>
        </w:rPr>
        <w:t xml:space="preserve">ValidationError</w:t>
      </w:r>
      <w:r>
        <w:rPr>
          <w:sz w:val="21"/>
          <w:szCs w:val="21"/>
        </w:rPr>
        <w:t xml:space="preserve"> — every repository reviewed does this correctly; these two files are the outliers.</w:t>
      </w:r>
    </w:p>
    <w:p>
      <w:pPr>
        <w:pStyle w:val="ListParagraph"/>
        <w:numPr>
          <w:ilvl w:val="0"/>
          <w:numId w:val="2"/>
        </w:numPr>
        <w:spacing w:after="90" w:line="276"/>
      </w:pPr>
      <w:r>
        <w:rPr>
          <w:b/>
          <w:bCs/>
          <w:sz w:val="21"/>
          <w:szCs w:val="21"/>
        </w:rPr>
        <w:t xml:space="preserve">P2-19: </w:t>
      </w:r>
      <w:r>
        <w:rPr>
          <w:sz w:val="21"/>
          <w:szCs w:val="21"/>
        </w:rPr>
        <w:t xml:space="preserve">A caller-supplied </w:t>
      </w:r>
      <w:r>
        <w:rPr>
          <w:rFonts w:ascii="Consolas" w:cs="Consolas" w:eastAsia="Consolas" w:hAnsi="Consolas"/>
          <w:color w:val="8A2BE2"/>
          <w:sz w:val="20"/>
          <w:szCs w:val="20"/>
        </w:rPr>
        <w:t xml:space="preserve">id</w:t>
      </w:r>
      <w:r>
        <w:rPr>
          <w:sz w:val="21"/>
          <w:szCs w:val="21"/>
        </w:rPr>
        <w:t xml:space="preserve"> on category/ingredient/modifier creation silently overwrites an existing record on collision rather than erroring. Latent — no admin form currently lets someone type a custom id, so not reachable today. (</w:t>
      </w:r>
      <w:r>
        <w:rPr>
          <w:rFonts w:ascii="Consolas" w:cs="Consolas" w:eastAsia="Consolas" w:hAnsi="Consolas"/>
          <w:color w:val="8A2BE2"/>
          <w:sz w:val="20"/>
          <w:szCs w:val="20"/>
        </w:rPr>
        <w:t xml:space="preserve">category-repository.ts:70</w:t>
      </w:r>
      <w:r>
        <w:rPr>
          <w:sz w:val="21"/>
          <w:szCs w:val="21"/>
        </w:rPr>
        <w:t xml:space="preserve"> and similar)</w:t>
      </w:r>
    </w:p>
    <w:p>
      <w:pPr>
        <w:pStyle w:val="ListParagraph"/>
        <w:numPr>
          <w:ilvl w:val="0"/>
          <w:numId w:val="2"/>
        </w:numPr>
        <w:spacing w:after="90" w:line="276"/>
      </w:pPr>
      <w:r>
        <w:rPr>
          <w:b/>
          <w:bCs/>
          <w:sz w:val="21"/>
          <w:szCs w:val="21"/>
        </w:rPr>
        <w:t xml:space="preserve">P2-20: </w:t>
      </w:r>
      <w:r>
        <w:rPr>
          <w:sz w:val="21"/>
          <w:szCs w:val="21"/>
        </w:rPr>
        <w:t xml:space="preserve">The audit log's redaction only strips sensitive keys at the top level of an object, not nested values. Latent — every current caller happens to pass </w:t>
      </w:r>
      <w:r>
        <w:rPr>
          <w:rFonts w:ascii="Consolas" w:cs="Consolas" w:eastAsia="Consolas" w:hAnsi="Consolas"/>
          <w:color w:val="8A2BE2"/>
          <w:sz w:val="20"/>
          <w:szCs w:val="20"/>
        </w:rPr>
        <w:t xml:space="preserve">pin</w:t>
      </w:r>
      <w:r>
        <w:rPr>
          <w:sz w:val="21"/>
          <w:szCs w:val="21"/>
        </w:rPr>
        <w:t xml:space="preserve"> at the top level, so nothing leaks today, but it would silently fail to redact a nested sensitive field. (</w:t>
      </w:r>
      <w:r>
        <w:rPr>
          <w:rFonts w:ascii="Consolas" w:cs="Consolas" w:eastAsia="Consolas" w:hAnsi="Consolas"/>
          <w:color w:val="8A2BE2"/>
          <w:sz w:val="20"/>
          <w:szCs w:val="20"/>
        </w:rPr>
        <w:t xml:space="preserve">audit-repository.ts</w:t>
      </w:r>
      <w:r>
        <w:rPr>
          <w:sz w:val="21"/>
          <w:szCs w:val="21"/>
        </w:rPr>
        <w:t xml:space="preserve">)</w:t>
      </w:r>
    </w:p>
    <w:p>
      <w:pPr>
        <w:spacing w:after="200"/>
      </w:pPr>
    </w:p>
    <w:p>
      <w:pPr>
        <w:pStyle w:val="Heading1"/>
        <w:pBdr>
          <w:bottom w:val="single" w:color="1F3864" w:sz="6" w:space="4"/>
        </w:pBdr>
        <w:spacing w:after="160" w:before="360"/>
      </w:pPr>
      <w:r>
        <w:rPr>
          <w:b/>
          <w:bCs/>
          <w:color w:val="1F3864"/>
          <w:sz w:val="30"/>
          <w:szCs w:val="30"/>
        </w:rPr>
        <w:t xml:space="preserve">P3 — Dependencies &amp; Tooling</w:t>
      </w:r>
    </w:p>
    <w:p>
      <w:pPr>
        <w:pStyle w:val="ListParagraph"/>
        <w:numPr>
          <w:ilvl w:val="0"/>
          <w:numId w:val="2"/>
        </w:numPr>
        <w:spacing w:after="90" w:line="276"/>
      </w:pPr>
      <w:r>
        <w:rPr>
          <w:b/>
          <w:bCs/>
          <w:sz w:val="21"/>
          <w:szCs w:val="21"/>
        </w:rPr>
        <w:t xml:space="preserve">P3-21: </w:t>
      </w:r>
      <w:r>
        <w:rPr>
          <w:sz w:val="21"/>
          <w:szCs w:val="21"/>
        </w:rPr>
        <w:t xml:space="preserve">Next.js 14.2.35 (pinned) has 2 high-severity </w:t>
      </w:r>
      <w:r>
        <w:rPr>
          <w:rFonts w:ascii="Consolas" w:cs="Consolas" w:eastAsia="Consolas" w:hAnsi="Consolas"/>
          <w:color w:val="8A2BE2"/>
          <w:sz w:val="20"/>
          <w:szCs w:val="20"/>
        </w:rPr>
        <w:t xml:space="preserve">npm audit</w:t>
      </w:r>
      <w:r>
        <w:rPr>
          <w:sz w:val="21"/>
          <w:szCs w:val="21"/>
        </w:rPr>
        <w:t xml:space="preserve"> advisories spanning DoS, SSRF, and cache-poisoning issues. Fixing requires a breaking upgrade to Next 16 — a real decision for the developer, not something to silently apply.</w:t>
      </w:r>
    </w:p>
    <w:p>
      <w:pPr>
        <w:pStyle w:val="ListParagraph"/>
        <w:numPr>
          <w:ilvl w:val="0"/>
          <w:numId w:val="2"/>
        </w:numPr>
        <w:spacing w:after="90" w:line="276"/>
      </w:pPr>
      <w:r>
        <w:rPr>
          <w:b/>
          <w:bCs/>
          <w:sz w:val="21"/>
          <w:szCs w:val="21"/>
        </w:rPr>
        <w:t xml:space="preserve">P3-22: </w:t>
      </w:r>
      <w:r>
        <w:rPr>
          <w:sz w:val="21"/>
          <w:szCs w:val="21"/>
        </w:rPr>
        <w:t xml:space="preserve">No ESLint config is committed to the repo. </w:t>
      </w:r>
      <w:r>
        <w:rPr>
          <w:rFonts w:ascii="Consolas" w:cs="Consolas" w:eastAsia="Consolas" w:hAnsi="Consolas"/>
          <w:color w:val="8A2BE2"/>
          <w:sz w:val="20"/>
          <w:szCs w:val="20"/>
        </w:rPr>
        <w:t xml:space="preserve">npm run lint</w:t>
      </w:r>
      <w:r>
        <w:rPr>
          <w:sz w:val="21"/>
          <w:szCs w:val="21"/>
        </w:rPr>
        <w:t xml:space="preserve"> prompts interactively on a fresh checkout instead of actually linting anything — minor, but worth fixing so CI / a fresh clone can lint at all.</w:t>
      </w:r>
    </w:p>
    <w:p>
      <w:pPr>
        <w:spacing w:after="280"/>
      </w:pPr>
    </w:p>
    <w:p>
      <w:pPr>
        <w:pStyle w:val="Heading1"/>
        <w:pBdr>
          <w:bottom w:val="single" w:color="1F3864" w:sz="6" w:space="4"/>
        </w:pBdr>
        <w:spacing w:after="160" w:before="360"/>
      </w:pPr>
      <w:r>
        <w:rPr>
          <w:b/>
          <w:bCs/>
          <w:color w:val="1F3864"/>
          <w:sz w:val="30"/>
          <w:szCs w:val="30"/>
        </w:rPr>
        <w:t xml:space="preserve">Confirmed Fixed Since the Last Review</w:t>
      </w:r>
    </w:p>
    <w:tbl>
      <w:tblPr>
        <w:tblW w:type="dxa" w:w="9360"/>
        <w:tblBorders>
          <w:top w:val="single" w:color="2E7D32" w:sz="4"/>
          <w:left w:val="single" w:color="2E7D32" w:sz="24"/>
          <w:bottom w:val="single" w:color="2E7D32" w:sz="4"/>
          <w:right w:val="single" w:color="2E7D32" w:sz="4"/>
          <w:insideH w:val="single" w:color="auto" w:sz="4"/>
          <w:insideV w:val="single" w:color="auto" w:sz="4"/>
        </w:tblBorders>
      </w:tblPr>
      <w:tblGrid>
        <w:gridCol w:w="9360"/>
      </w:tblGrid>
      <w:tr>
        <w:tc>
          <w:tcPr>
            <w:tcW w:type="dxa" w:w="9360"/>
            <w:shd w:fill="E8F5E9" w:color="auto" w:val="clear"/>
            <w:tcMar>
              <w:top w:type="dxa" w:w="160"/>
              <w:left w:type="dxa" w:w="200"/>
              <w:bottom w:type="dxa" w:w="160"/>
              <w:right w:type="dxa" w:w="200"/>
            </w:tcMar>
          </w:tcPr>
          <w:p>
            <w:pPr>
              <w:spacing w:after="100"/>
            </w:pPr>
            <w:r>
              <w:rPr>
                <w:b/>
                <w:bCs/>
                <w:color w:val="2E7D32"/>
                <w:sz w:val="22"/>
                <w:szCs w:val="22"/>
              </w:rPr>
              <w:t xml:space="preserve">Good news</w:t>
            </w:r>
          </w:p>
          <w:p>
            <w:pPr>
              <w:pStyle w:val="ListParagraph"/>
              <w:numPr>
                <w:ilvl w:val="0"/>
                <w:numId w:val="2"/>
              </w:numPr>
              <w:spacing w:after="90" w:line="276"/>
            </w:pPr>
            <w:r>
              <w:rPr>
                <w:b/>
                <w:bCs/>
                <w:sz w:val="21"/>
                <w:szCs w:val="21"/>
              </w:rPr>
              <w:t xml:space="preserve">Stock cache vs. ledger-rebuild divergence — fixed. </w:t>
            </w:r>
            <w:r>
              <w:rPr>
                <w:sz w:val="21"/>
                <w:szCs w:val="21"/>
              </w:rPr>
              <w:t xml:space="preserve">Both the live path and the inventory rebuild now clamp to zero using identical per-transaction replay logic, so they can no longer permanently disagree.</w:t>
            </w:r>
          </w:p>
          <w:p>
            <w:pPr>
              <w:pStyle w:val="ListParagraph"/>
              <w:numPr>
                <w:ilvl w:val="0"/>
                <w:numId w:val="2"/>
              </w:numPr>
              <w:spacing w:after="90" w:line="276"/>
            </w:pPr>
            <w:r>
              <w:rPr>
                <w:b/>
                <w:bCs/>
                <w:sz w:val="21"/>
                <w:szCs w:val="21"/>
              </w:rPr>
              <w:t xml:space="preserve">Staff self-deactivation — fixed, and self-role-change is newly blocked too. </w:t>
            </w:r>
            <w:r>
              <w:rPr>
                <w:sz w:val="21"/>
                <w:szCs w:val="21"/>
              </w:rPr>
              <w:t xml:space="preserve">A dedicated deactivate method has an explicit self-check, and the admin UI's Deactivate button correctly calls it.</w:t>
            </w:r>
          </w:p>
          <w:p>
            <w:pPr>
              <w:pStyle w:val="ListParagraph"/>
              <w:numPr>
                <w:ilvl w:val="0"/>
                <w:numId w:val="2"/>
              </w:numPr>
              <w:spacing w:after="90" w:line="276"/>
            </w:pPr>
            <w:r>
              <w:rPr>
                <w:b/>
                <w:bCs/>
                <w:sz w:val="21"/>
                <w:szCs w:val="21"/>
              </w:rPr>
              <w:t xml:space="preserve">npm run typecheck passes with zero errors. </w:t>
            </w:r>
            <w:r>
              <w:rPr>
                <w:sz w:val="21"/>
                <w:szCs w:val="21"/>
              </w:rPr>
              <w:t xml:space="preserve">No actual TypeScript/syntax errors found, mechanically confirmed.</w:t>
            </w:r>
          </w:p>
          <w:p>
            <w:pPr>
              <w:pStyle w:val="ListParagraph"/>
              <w:numPr>
                <w:ilvl w:val="0"/>
                <w:numId w:val="2"/>
              </w:numPr>
              <w:spacing w:after="90" w:line="276"/>
            </w:pPr>
            <w:r>
              <w:rPr>
                <w:b/>
                <w:bCs/>
                <w:sz w:val="21"/>
                <w:szCs w:val="21"/>
              </w:rPr>
              <w:t xml:space="preserve">All previous API-route IDOR/permission findings are moot </w:t>
            </w:r>
            <w:r>
              <w:rPr>
                <w:sz w:val="21"/>
                <w:szCs w:val="21"/>
              </w:rPr>
              <w:t xml:space="preserve">— those routes no longer exist in this architecture.</w:t>
            </w:r>
          </w:p>
        </w:tc>
      </w:tr>
    </w:tbl>
    <w:p>
      <w:pPr>
        <w:spacing w:after="280"/>
      </w:pPr>
    </w:p>
    <w:p>
      <w:pPr>
        <w:pStyle w:val="Heading1"/>
        <w:pBdr>
          <w:bottom w:val="single" w:color="1F3864" w:sz="6" w:space="4"/>
        </w:pBdr>
        <w:spacing w:after="160" w:before="360"/>
      </w:pPr>
      <w:r>
        <w:rPr>
          <w:b/>
          <w:bCs/>
          <w:color w:val="1F3864"/>
          <w:sz w:val="30"/>
          <w:szCs w:val="30"/>
        </w:rPr>
        <w:t xml:space="preserve">Stale Comments Worth a Cleanup Pass</w:t>
      </w:r>
    </w:p>
    <w:p>
      <w:pPr>
        <w:spacing w:after="140" w:line="288"/>
      </w:pPr>
      <w:r>
        <w:rPr>
          <w:sz w:val="21"/>
          <w:szCs w:val="21"/>
        </w:rPr>
        <w:t xml:space="preserve">rbac.ts</w:t>
      </w:r>
      <w:r>
        <w:rPr>
          <w:rFonts w:ascii="Consolas" w:cs="Consolas" w:eastAsia="Consolas" w:hAnsi="Consolas"/>
          <w:color w:val="8A2BE2"/>
          <w:sz w:val="20"/>
          <w:szCs w:val="20"/>
        </w:rPr>
        <w:t xml:space="preserve"/>
      </w:r>
      <w:r>
        <w:rPr>
          <w:sz w:val="21"/>
          <w:szCs w:val="21"/>
        </w:rPr>
        <w:t xml:space="preserve">, the discount-pricing comment in order-service.ts, and inventory-repository.ts all still contain comments describing server-side re-validation ("the API is the only enforcement that counts," "/api/discounts/check," "will be applied by the server") that was removed along with the backend. Harmless today, but could mislead a developer into assuming a safety net exists where there isn't one.</w:t>
      </w:r>
    </w:p>
    <w:p>
      <w:pPr>
        <w:pStyle w:val="Heading1"/>
        <w:pBdr>
          <w:bottom w:val="single" w:color="1F3864" w:sz="6" w:space="4"/>
        </w:pBdr>
        <w:spacing w:after="160" w:before="360"/>
      </w:pPr>
      <w:r>
        <w:rPr>
          <w:b/>
          <w:bCs/>
          <w:color w:val="1F3864"/>
          <w:sz w:val="30"/>
          <w:szCs w:val="30"/>
        </w:rPr>
        <w:t xml:space="preserve">Not Yet Audited</w:t>
      </w:r>
    </w:p>
    <w:p>
      <w:pPr>
        <w:pStyle w:val="ListParagraph"/>
        <w:numPr>
          <w:ilvl w:val="0"/>
          <w:numId w:val="2"/>
        </w:numPr>
        <w:spacing w:after="90" w:line="276"/>
      </w:pPr>
      <w:r>
        <w:rPr>
          <w:sz w:val="21"/>
          <w:szCs w:val="21"/>
        </w:rPr>
        <w:t xml:space="preserve">catalog-cache.ts (only grepped, not read end-to-end)</w:t>
      </w:r>
    </w:p>
    <w:p>
      <w:pPr>
        <w:pStyle w:val="ListParagraph"/>
        <w:numPr>
          <w:ilvl w:val="0"/>
          <w:numId w:val="2"/>
        </w:numPr>
        <w:spacing w:after="90" w:line="276"/>
      </w:pPr>
      <w:r>
        <w:rPr>
          <w:sz w:val="21"/>
          <w:szCs w:val="21"/>
        </w:rPr>
        <w:t xml:space="preserve">The individual admin CRUD forms for categories, ingredients, products, stores, settings, and audit — beyond what their backing repositories enforce</w:t>
      </w:r>
    </w:p>
    <w:p>
      <w:pPr>
        <w:pStyle w:val="ListParagraph"/>
        <w:numPr>
          <w:ilvl w:val="0"/>
          <w:numId w:val="2"/>
        </w:numPr>
        <w:spacing w:after="90" w:line="276"/>
      </w:pPr>
      <w:r>
        <w:rPr>
          <w:sz w:val="21"/>
          <w:szCs w:val="21"/>
        </w:rPr>
        <w:t xml:space="preserve">invoice-service.ts and notification-service.ts in depth</w:t>
      </w:r>
    </w:p>
    <w:p>
      <w:pPr>
        <w:spacing w:after="320"/>
      </w:pPr>
    </w:p>
    <w:p>
      <w:pPr>
        <w:pBdr>
          <w:top w:val="single" w:color="CCCCCC" w:sz="4" w:space="8"/>
        </w:pBdr>
        <w:spacing w:before="100"/>
      </w:pPr>
      <w:r>
        <w:rPr>
          <w:i/>
          <w:iCs/>
          <w:color w:val="666666"/>
          <w:sz w:val="18"/>
          <w:szCs w:val="18"/>
        </w:rPr>
        <w:t xml:space="preserve">Scope: Admin app (owner/admin/manager screens) plus the shared services/repositories it depends on. Reviewed against origin/main @ a2b5562 (2026-09-03), re-verified against 824a67d (2026-09-25) with zero code changes in between. File-and-line references point to the reviewed commit.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2026-09-25T10:55:58.916Z</dcterms:created>
  <dcterms:modified xsi:type="dcterms:W3CDTF">2026-09-25T10:55:58.917Z</dcterms:modified>
</cp:coreProperties>
</file>

<file path=docProps/custom.xml><?xml version="1.0" encoding="utf-8"?>
<Properties xmlns="http://schemas.openxmlformats.org/officeDocument/2006/custom-properties" xmlns:vt="http://schemas.openxmlformats.org/officeDocument/2006/docPropsVTypes"/>
</file>