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F6" w:rsidRPr="00C43585" w:rsidRDefault="009307F6" w:rsidP="00C435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43585">
        <w:rPr>
          <w:rFonts w:ascii="Times New Roman" w:hAnsi="Times New Roman" w:cs="Times New Roman"/>
          <w:sz w:val="28"/>
          <w:szCs w:val="28"/>
        </w:rPr>
        <w:t>2</w:t>
      </w:r>
    </w:p>
    <w:p w:rsidR="0034110E" w:rsidRPr="00C43585" w:rsidRDefault="009307F6" w:rsidP="00C43585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43585">
        <w:rPr>
          <w:rFonts w:ascii="Times New Roman" w:hAnsi="Times New Roman" w:cs="Times New Roman"/>
          <w:bCs/>
          <w:sz w:val="28"/>
          <w:szCs w:val="28"/>
        </w:rPr>
        <w:t>Анализ систем по структурно–топологическим характеристикам</w:t>
      </w:r>
    </w:p>
    <w:p w:rsidR="009307F6" w:rsidRPr="00C43585" w:rsidRDefault="009307F6" w:rsidP="00C435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307F6" w:rsidRPr="00C43585" w:rsidRDefault="009307F6" w:rsidP="00C4358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ЦЕЛЬ</w:t>
      </w:r>
    </w:p>
    <w:p w:rsidR="009307F6" w:rsidRPr="00C43585" w:rsidRDefault="009307F6" w:rsidP="00C4358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Изучить типы структурных схем  представленных в виде графов. Научиться определять структурно-топологические характеристики данных систем.</w:t>
      </w:r>
    </w:p>
    <w:p w:rsidR="00135015" w:rsidRPr="00C43585" w:rsidRDefault="00135015" w:rsidP="00C4358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015" w:rsidRPr="00C43585" w:rsidRDefault="00135015" w:rsidP="00C4358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35015" w:rsidRPr="00C43585" w:rsidRDefault="00135015" w:rsidP="00C4358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Определить вид </w:t>
      </w:r>
      <w:r w:rsidR="005C4F99" w:rsidRPr="00C43585">
        <w:rPr>
          <w:rFonts w:ascii="Times New Roman" w:hAnsi="Times New Roman" w:cs="Times New Roman"/>
          <w:sz w:val="28"/>
          <w:szCs w:val="28"/>
        </w:rPr>
        <w:t>структуры системы (рис.</w:t>
      </w:r>
      <w:r w:rsidR="005C4F99" w:rsidRPr="00C43585">
        <w:rPr>
          <w:rFonts w:ascii="Times New Roman" w:hAnsi="Times New Roman" w:cs="Times New Roman"/>
          <w:sz w:val="28"/>
          <w:szCs w:val="28"/>
        </w:rPr>
        <w:t>1)</w:t>
      </w:r>
      <w:r w:rsidR="005C4F99" w:rsidRPr="00C43585">
        <w:rPr>
          <w:rFonts w:ascii="Times New Roman" w:hAnsi="Times New Roman" w:cs="Times New Roman"/>
          <w:sz w:val="28"/>
          <w:szCs w:val="28"/>
        </w:rPr>
        <w:t xml:space="preserve"> </w:t>
      </w:r>
      <w:r w:rsidRPr="00C43585">
        <w:rPr>
          <w:rFonts w:ascii="Times New Roman" w:hAnsi="Times New Roman" w:cs="Times New Roman"/>
          <w:sz w:val="28"/>
          <w:szCs w:val="28"/>
        </w:rPr>
        <w:t>и</w:t>
      </w:r>
      <w:r w:rsidR="005C4F99" w:rsidRPr="00C43585">
        <w:rPr>
          <w:rFonts w:ascii="Times New Roman" w:hAnsi="Times New Roman" w:cs="Times New Roman"/>
          <w:sz w:val="28"/>
          <w:szCs w:val="28"/>
        </w:rPr>
        <w:t xml:space="preserve"> ее</w:t>
      </w:r>
      <w:r w:rsidRPr="00C43585">
        <w:rPr>
          <w:rFonts w:ascii="Times New Roman" w:hAnsi="Times New Roman" w:cs="Times New Roman"/>
          <w:sz w:val="28"/>
          <w:szCs w:val="28"/>
        </w:rPr>
        <w:t xml:space="preserve"> структурно-топологические характеристики: </w:t>
      </w:r>
      <w:r w:rsidRPr="00C43585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43585">
        <w:rPr>
          <w:rFonts w:ascii="Times New Roman" w:hAnsi="Times New Roman" w:cs="Times New Roman"/>
          <w:sz w:val="28"/>
          <w:szCs w:val="28"/>
        </w:rPr>
        <w:t xml:space="preserve">, , </w:t>
      </w:r>
      <w:r w:rsidRPr="00C43585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C43585">
        <w:rPr>
          <w:rFonts w:ascii="Times New Roman" w:hAnsi="Times New Roman" w:cs="Times New Roman"/>
          <w:sz w:val="28"/>
          <w:szCs w:val="28"/>
        </w:rPr>
        <w:t xml:space="preserve">и </w:t>
      </w:r>
      <w:r w:rsidR="0081598D" w:rsidRPr="00C43585">
        <w:rPr>
          <w:rFonts w:ascii="Times New Roman" w:hAnsi="Times New Roman" w:cs="Times New Roman"/>
          <w:i/>
          <w:iCs/>
          <w:sz w:val="28"/>
          <w:szCs w:val="28"/>
        </w:rPr>
        <w:t>δ.</w:t>
      </w:r>
    </w:p>
    <w:p w:rsidR="00493454" w:rsidRPr="00C43585" w:rsidRDefault="006C7DB9" w:rsidP="00C43585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3D60C4" wp14:editId="72B640D4">
            <wp:extent cx="2812211" cy="21765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11" cy="21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54" w:rsidRPr="00C43585" w:rsidRDefault="00493454" w:rsidP="00C435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sz w:val="28"/>
          <w:szCs w:val="28"/>
        </w:rPr>
        <w:t>Рисунок 1 – Исходная структура системы.</w:t>
      </w:r>
    </w:p>
    <w:p w:rsidR="00456348" w:rsidRPr="00C43585" w:rsidRDefault="00456348" w:rsidP="00C435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6C3C" w:rsidRPr="00C43585" w:rsidRDefault="00316C3C" w:rsidP="00C4358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ХОД РАБОТЫ</w:t>
      </w:r>
    </w:p>
    <w:p w:rsidR="00054C9B" w:rsidRPr="00C43585" w:rsidRDefault="001E022A" w:rsidP="00C43585">
      <w:pPr>
        <w:pStyle w:val="a3"/>
        <w:spacing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Данная структура является не ориентированным графом. </w:t>
      </w:r>
    </w:p>
    <w:p w:rsidR="00316C3C" w:rsidRPr="00C43585" w:rsidRDefault="00F95FDE" w:rsidP="00C43585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Так как граф  неориентированный, для определения величины </w:t>
      </w:r>
      <w:r w:rsidRPr="00C4358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3585">
        <w:rPr>
          <w:rFonts w:ascii="Times New Roman" w:hAnsi="Times New Roman" w:cs="Times New Roman"/>
          <w:sz w:val="28"/>
          <w:szCs w:val="28"/>
        </w:rPr>
        <w:t>, характеризующей мощность связ</w:t>
      </w:r>
      <w:r w:rsidRPr="00C43585">
        <w:rPr>
          <w:rFonts w:ascii="Times New Roman" w:hAnsi="Times New Roman" w:cs="Times New Roman"/>
          <w:sz w:val="28"/>
          <w:szCs w:val="28"/>
        </w:rPr>
        <w:t>ей</w:t>
      </w:r>
      <w:r w:rsidRPr="00C43585">
        <w:rPr>
          <w:rFonts w:ascii="Times New Roman" w:hAnsi="Times New Roman" w:cs="Times New Roman"/>
          <w:sz w:val="28"/>
          <w:szCs w:val="28"/>
        </w:rPr>
        <w:t xml:space="preserve"> структуры,</w:t>
      </w:r>
      <w:r w:rsidRPr="00C43585">
        <w:rPr>
          <w:rFonts w:ascii="Times New Roman" w:hAnsi="Times New Roman" w:cs="Times New Roman"/>
          <w:sz w:val="28"/>
          <w:szCs w:val="28"/>
        </w:rPr>
        <w:t xml:space="preserve"> </w:t>
      </w:r>
      <w:r w:rsidR="00316C3C" w:rsidRPr="00C43585">
        <w:rPr>
          <w:rFonts w:ascii="Times New Roman" w:hAnsi="Times New Roman" w:cs="Times New Roman"/>
          <w:sz w:val="28"/>
          <w:szCs w:val="28"/>
        </w:rPr>
        <w:t>построим матрицу смежности</w:t>
      </w:r>
      <w:r w:rsidR="00DB14D8" w:rsidRPr="00C43585">
        <w:rPr>
          <w:rFonts w:ascii="Times New Roman" w:hAnsi="Times New Roman" w:cs="Times New Roman"/>
          <w:sz w:val="28"/>
          <w:szCs w:val="28"/>
        </w:rPr>
        <w:t xml:space="preserve">, при </w:t>
      </w:r>
      <w:r w:rsidR="001B183E" w:rsidRPr="00C435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B183E" w:rsidRPr="00C43585">
        <w:rPr>
          <w:rFonts w:ascii="Times New Roman" w:hAnsi="Times New Roman" w:cs="Times New Roman"/>
          <w:sz w:val="28"/>
          <w:szCs w:val="28"/>
        </w:rPr>
        <w:t xml:space="preserve"> = 5</w:t>
      </w:r>
      <w:r w:rsidR="00316C3C" w:rsidRPr="00C43585">
        <w:rPr>
          <w:rFonts w:ascii="Times New Roman" w:hAnsi="Times New Roman" w:cs="Times New Roman"/>
          <w:sz w:val="28"/>
          <w:szCs w:val="28"/>
        </w:rPr>
        <w:t>:</w:t>
      </w:r>
    </w:p>
    <w:p w:rsidR="00302C81" w:rsidRPr="00C43585" w:rsidRDefault="00CD3916" w:rsidP="00C435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82"/>
          <w:sz w:val="28"/>
          <w:szCs w:val="28"/>
        </w:rPr>
        <w:object w:dxaOrig="222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65pt;height:88.65pt" o:ole="">
            <v:imagedata r:id="rId9" o:title=""/>
          </v:shape>
          <o:OLEObject Type="Embed" ProgID="Equation.3" ShapeID="_x0000_i1025" DrawAspect="Content" ObjectID="_1583268564" r:id="rId10"/>
        </w:object>
      </w:r>
      <w:r w:rsidR="00302C81" w:rsidRPr="00C43585">
        <w:rPr>
          <w:rFonts w:ascii="Times New Roman" w:hAnsi="Times New Roman" w:cs="Times New Roman"/>
          <w:sz w:val="28"/>
          <w:szCs w:val="28"/>
        </w:rPr>
        <w:t xml:space="preserve"> </w:t>
      </w:r>
      <w:r w:rsidR="00F95FDE" w:rsidRPr="00C43585">
        <w:rPr>
          <w:rFonts w:ascii="Times New Roman" w:hAnsi="Times New Roman" w:cs="Times New Roman"/>
          <w:sz w:val="28"/>
          <w:szCs w:val="28"/>
        </w:rPr>
        <w:tab/>
        <w:t>(1)</w:t>
      </w:r>
    </w:p>
    <w:p w:rsidR="001E022A" w:rsidRPr="00C43585" w:rsidRDefault="00F95FDE" w:rsidP="00C43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В</w:t>
      </w:r>
      <w:r w:rsidR="008B5178" w:rsidRPr="00C43585">
        <w:rPr>
          <w:rFonts w:ascii="Times New Roman" w:hAnsi="Times New Roman" w:cs="Times New Roman"/>
          <w:sz w:val="28"/>
          <w:szCs w:val="28"/>
        </w:rPr>
        <w:t>оспользуемся формулой:</w:t>
      </w:r>
    </w:p>
    <w:p w:rsidR="008B5178" w:rsidRPr="00C43585" w:rsidRDefault="00434C9D" w:rsidP="00C435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30"/>
          <w:sz w:val="28"/>
          <w:szCs w:val="28"/>
        </w:rPr>
        <w:object w:dxaOrig="1560" w:dyaOrig="700">
          <v:shape id="_x0000_i1026" type="#_x0000_t75" style="width:78.05pt;height:34.85pt" o:ole="">
            <v:imagedata r:id="rId11" o:title=""/>
          </v:shape>
          <o:OLEObject Type="Embed" ProgID="Equation.3" ShapeID="_x0000_i1026" DrawAspect="Content" ObjectID="_1583268565" r:id="rId12"/>
        </w:object>
      </w:r>
      <w:r w:rsidR="008B5178" w:rsidRPr="00C43585">
        <w:rPr>
          <w:rFonts w:ascii="Times New Roman" w:hAnsi="Times New Roman" w:cs="Times New Roman"/>
          <w:sz w:val="28"/>
          <w:szCs w:val="28"/>
        </w:rPr>
        <w:tab/>
        <w:t>(</w:t>
      </w:r>
      <w:r w:rsidR="00F95FDE" w:rsidRPr="00C43585">
        <w:rPr>
          <w:rFonts w:ascii="Times New Roman" w:hAnsi="Times New Roman" w:cs="Times New Roman"/>
          <w:sz w:val="28"/>
          <w:szCs w:val="28"/>
        </w:rPr>
        <w:t>2</w:t>
      </w:r>
      <w:r w:rsidR="008B5178" w:rsidRPr="00C43585">
        <w:rPr>
          <w:rFonts w:ascii="Times New Roman" w:hAnsi="Times New Roman" w:cs="Times New Roman"/>
          <w:sz w:val="28"/>
          <w:szCs w:val="28"/>
        </w:rPr>
        <w:t>)</w:t>
      </w:r>
    </w:p>
    <w:p w:rsidR="00F84E1E" w:rsidRPr="00C43585" w:rsidRDefault="008B5178" w:rsidP="00C43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3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C43585">
        <w:rPr>
          <w:rFonts w:ascii="Times New Roman" w:hAnsi="Times New Roman" w:cs="Times New Roman"/>
          <w:sz w:val="28"/>
          <w:szCs w:val="28"/>
        </w:rPr>
        <w:t xml:space="preserve"> – элемент матрицы смежности</w:t>
      </w:r>
      <w:r w:rsidR="00AE49A5" w:rsidRPr="00C43585">
        <w:rPr>
          <w:rFonts w:ascii="Times New Roman" w:hAnsi="Times New Roman" w:cs="Times New Roman"/>
          <w:sz w:val="28"/>
          <w:szCs w:val="28"/>
        </w:rPr>
        <w:t xml:space="preserve"> А</w:t>
      </w:r>
      <w:r w:rsidR="00013662" w:rsidRPr="00C43585">
        <w:rPr>
          <w:rFonts w:ascii="Times New Roman" w:hAnsi="Times New Roman" w:cs="Times New Roman"/>
          <w:sz w:val="28"/>
          <w:szCs w:val="28"/>
        </w:rPr>
        <w:t>.</w:t>
      </w:r>
    </w:p>
    <w:p w:rsidR="00F84E1E" w:rsidRPr="00C43585" w:rsidRDefault="00302C81" w:rsidP="00C4358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027" type="#_x0000_t75" style="width:74.25pt;height:31.05pt" o:ole="">
            <v:imagedata r:id="rId13" o:title=""/>
          </v:shape>
          <o:OLEObject Type="Embed" ProgID="Equation.3" ShapeID="_x0000_i1027" DrawAspect="Content" ObjectID="_1583268566" r:id="rId14"/>
        </w:object>
      </w:r>
    </w:p>
    <w:p w:rsidR="00217152" w:rsidRPr="00C43585" w:rsidRDefault="00054C9B" w:rsidP="00C43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П</w:t>
      </w:r>
      <w:r w:rsidR="00F84E1E" w:rsidRPr="00C43585">
        <w:rPr>
          <w:rFonts w:ascii="Times New Roman" w:hAnsi="Times New Roman" w:cs="Times New Roman"/>
          <w:sz w:val="28"/>
          <w:szCs w:val="28"/>
        </w:rPr>
        <w:t xml:space="preserve">роведем сравнение </w:t>
      </w:r>
      <w:r w:rsidR="00F84E1E" w:rsidRPr="00C4358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4E1E" w:rsidRPr="00C43585">
        <w:rPr>
          <w:rFonts w:ascii="Times New Roman" w:hAnsi="Times New Roman" w:cs="Times New Roman"/>
          <w:sz w:val="28"/>
          <w:szCs w:val="28"/>
        </w:rPr>
        <w:t xml:space="preserve"> ≥ (</w:t>
      </w:r>
      <w:r w:rsidR="00F84E1E" w:rsidRPr="00C435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4E1E" w:rsidRPr="00C43585">
        <w:rPr>
          <w:rFonts w:ascii="Times New Roman" w:hAnsi="Times New Roman" w:cs="Times New Roman"/>
          <w:sz w:val="28"/>
          <w:szCs w:val="28"/>
        </w:rPr>
        <w:t>-1)</w:t>
      </w:r>
      <w:r w:rsidR="006F32EE" w:rsidRPr="00C43585">
        <w:rPr>
          <w:rFonts w:ascii="Times New Roman" w:hAnsi="Times New Roman" w:cs="Times New Roman"/>
          <w:sz w:val="28"/>
          <w:szCs w:val="28"/>
        </w:rPr>
        <w:t xml:space="preserve">, </w:t>
      </w:r>
      <w:r w:rsidR="00434C9D" w:rsidRPr="00C43585">
        <w:rPr>
          <w:rFonts w:ascii="Times New Roman" w:hAnsi="Times New Roman" w:cs="Times New Roman"/>
          <w:sz w:val="28"/>
          <w:szCs w:val="28"/>
        </w:rPr>
        <w:t xml:space="preserve">т.к. </w:t>
      </w:r>
      <w:r w:rsidR="00F84E1E" w:rsidRPr="00C43585">
        <w:rPr>
          <w:rFonts w:ascii="Times New Roman" w:hAnsi="Times New Roman" w:cs="Times New Roman"/>
          <w:sz w:val="28"/>
          <w:szCs w:val="28"/>
        </w:rPr>
        <w:t xml:space="preserve"> 10&gt;4, можно сделать вывод, что структура связная.</w:t>
      </w:r>
    </w:p>
    <w:p w:rsidR="00052020" w:rsidRPr="00C43585" w:rsidRDefault="00217152" w:rsidP="00C43585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052020" w:rsidRPr="00C43585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="00052020" w:rsidRPr="00C43585">
        <w:rPr>
          <w:rFonts w:ascii="Times New Roman" w:hAnsi="Times New Roman" w:cs="Times New Roman"/>
          <w:sz w:val="28"/>
          <w:szCs w:val="28"/>
        </w:rPr>
        <w:t>α</w:t>
      </w:r>
      <w:r w:rsidR="00052020" w:rsidRPr="00C43585">
        <w:rPr>
          <w:rFonts w:ascii="Times New Roman" w:hAnsi="Times New Roman" w:cs="Times New Roman"/>
          <w:sz w:val="28"/>
          <w:szCs w:val="28"/>
        </w:rPr>
        <w:t xml:space="preserve"> – характеризующего </w:t>
      </w:r>
      <w:r w:rsidRPr="00C43585">
        <w:rPr>
          <w:rFonts w:ascii="Times New Roman" w:hAnsi="Times New Roman" w:cs="Times New Roman"/>
          <w:sz w:val="28"/>
          <w:szCs w:val="28"/>
        </w:rPr>
        <w:t>структурн</w:t>
      </w:r>
      <w:r w:rsidR="00052020" w:rsidRPr="00C43585">
        <w:rPr>
          <w:rFonts w:ascii="Times New Roman" w:hAnsi="Times New Roman" w:cs="Times New Roman"/>
          <w:sz w:val="28"/>
          <w:szCs w:val="28"/>
        </w:rPr>
        <w:t>ую</w:t>
      </w:r>
      <w:r w:rsidRPr="00C43585">
        <w:rPr>
          <w:rFonts w:ascii="Times New Roman" w:hAnsi="Times New Roman" w:cs="Times New Roman"/>
          <w:sz w:val="28"/>
          <w:szCs w:val="28"/>
        </w:rPr>
        <w:t xml:space="preserve"> избыточност</w:t>
      </w:r>
      <w:r w:rsidR="00052020" w:rsidRPr="00C43585">
        <w:rPr>
          <w:rFonts w:ascii="Times New Roman" w:hAnsi="Times New Roman" w:cs="Times New Roman"/>
          <w:sz w:val="28"/>
          <w:szCs w:val="28"/>
        </w:rPr>
        <w:t>ь</w:t>
      </w:r>
      <w:r w:rsidRPr="00C43585">
        <w:rPr>
          <w:rFonts w:ascii="Times New Roman" w:hAnsi="Times New Roman" w:cs="Times New Roman"/>
          <w:sz w:val="28"/>
          <w:szCs w:val="28"/>
        </w:rPr>
        <w:t xml:space="preserve"> </w:t>
      </w:r>
      <w:r w:rsidR="00052020" w:rsidRPr="00C43585">
        <w:rPr>
          <w:rFonts w:ascii="Times New Roman" w:hAnsi="Times New Roman" w:cs="Times New Roman"/>
          <w:sz w:val="28"/>
          <w:szCs w:val="28"/>
        </w:rPr>
        <w:t>системы воспользуемся формулой:</w:t>
      </w:r>
    </w:p>
    <w:p w:rsidR="00052020" w:rsidRPr="00C43585" w:rsidRDefault="009C17AA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position w:val="-30"/>
          <w:sz w:val="28"/>
          <w:szCs w:val="28"/>
        </w:rPr>
        <w:object w:dxaOrig="3080" w:dyaOrig="680">
          <v:shape id="_x0000_i1028" type="#_x0000_t75" style="width:153.85pt;height:34.1pt" o:ole="">
            <v:imagedata r:id="rId15" o:title=""/>
          </v:shape>
          <o:OLEObject Type="Embed" ProgID="Equation.3" ShapeID="_x0000_i1028" DrawAspect="Content" ObjectID="_1583268567" r:id="rId16"/>
        </w:object>
      </w:r>
      <w:r w:rsidR="00B14153" w:rsidRPr="00C435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14153" w:rsidRPr="00C43585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F95FDE" w:rsidRPr="00C43585">
        <w:rPr>
          <w:rFonts w:ascii="Times New Roman" w:hAnsi="Times New Roman" w:cs="Times New Roman"/>
          <w:sz w:val="28"/>
          <w:szCs w:val="28"/>
        </w:rPr>
        <w:t>3</w:t>
      </w:r>
      <w:r w:rsidR="00B14153" w:rsidRPr="00C435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00DFC" w:rsidRPr="00C43585" w:rsidRDefault="009C17AA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Так как α&gt;0, система является максимально избыточной.</w:t>
      </w:r>
    </w:p>
    <w:p w:rsidR="00B02767" w:rsidRPr="00C43585" w:rsidRDefault="00B02767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52020" w:rsidRPr="00C43585" w:rsidRDefault="00B02767" w:rsidP="00C43585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Для </w:t>
      </w:r>
      <w:r w:rsidRPr="00C43585">
        <w:rPr>
          <w:rFonts w:ascii="Times New Roman" w:hAnsi="Times New Roman" w:cs="Times New Roman"/>
          <w:sz w:val="28"/>
          <w:szCs w:val="28"/>
        </w:rPr>
        <w:t xml:space="preserve">определения величины </w:t>
      </w:r>
      <w:r w:rsidRPr="00C4358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3585">
        <w:rPr>
          <w:rFonts w:ascii="Times New Roman" w:hAnsi="Times New Roman" w:cs="Times New Roman"/>
          <w:sz w:val="28"/>
          <w:szCs w:val="28"/>
        </w:rPr>
        <w:t xml:space="preserve">, характеризующей инерционность информационных процессов в системе, построим матрицу </w:t>
      </w:r>
      <w:r w:rsidRPr="00C43585">
        <w:rPr>
          <w:rFonts w:ascii="Times New Roman" w:hAnsi="Times New Roman" w:cs="Times New Roman"/>
          <w:sz w:val="28"/>
          <w:szCs w:val="28"/>
        </w:rPr>
        <w:t>расстояний:</w:t>
      </w:r>
    </w:p>
    <w:p w:rsidR="00B02767" w:rsidRPr="00C43585" w:rsidRDefault="00854499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82"/>
          <w:sz w:val="28"/>
          <w:szCs w:val="28"/>
        </w:rPr>
        <w:object w:dxaOrig="2220" w:dyaOrig="1780">
          <v:shape id="_x0000_i1029" type="#_x0000_t75" style="width:110.65pt;height:88.65pt" o:ole="">
            <v:imagedata r:id="rId17" o:title=""/>
          </v:shape>
          <o:OLEObject Type="Embed" ProgID="Equation.3" ShapeID="_x0000_i1029" DrawAspect="Content" ObjectID="_1583268568" r:id="rId18"/>
        </w:object>
      </w:r>
      <w:r w:rsidR="008063BE" w:rsidRPr="00C43585">
        <w:rPr>
          <w:rFonts w:ascii="Times New Roman" w:hAnsi="Times New Roman" w:cs="Times New Roman"/>
          <w:sz w:val="28"/>
          <w:szCs w:val="28"/>
        </w:rPr>
        <w:tab/>
        <w:t>(4)</w:t>
      </w:r>
    </w:p>
    <w:p w:rsidR="00634B14" w:rsidRPr="00C43585" w:rsidRDefault="00634B14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Используя формулу:</w:t>
      </w:r>
    </w:p>
    <w:p w:rsidR="004F5081" w:rsidRPr="00C43585" w:rsidRDefault="004056A6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position w:val="-30"/>
          <w:sz w:val="28"/>
          <w:szCs w:val="28"/>
        </w:rPr>
        <w:object w:dxaOrig="1300" w:dyaOrig="700">
          <v:shape id="_x0000_i1030" type="#_x0000_t75" style="width:65.2pt;height:34.85pt" o:ole="">
            <v:imagedata r:id="rId19" o:title=""/>
          </v:shape>
          <o:OLEObject Type="Embed" ProgID="Equation.3" ShapeID="_x0000_i1030" DrawAspect="Content" ObjectID="_1583268569" r:id="rId20"/>
        </w:object>
      </w:r>
      <w:r w:rsidR="00854499" w:rsidRPr="00C435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57FF" w:rsidRPr="00C43585">
        <w:rPr>
          <w:rFonts w:ascii="Times New Roman" w:hAnsi="Times New Roman" w:cs="Times New Roman"/>
          <w:sz w:val="28"/>
          <w:szCs w:val="28"/>
        </w:rPr>
        <w:tab/>
      </w:r>
      <w:r w:rsidR="00854499" w:rsidRPr="00C43585">
        <w:rPr>
          <w:rFonts w:ascii="Times New Roman" w:hAnsi="Times New Roman" w:cs="Times New Roman"/>
          <w:sz w:val="28"/>
          <w:szCs w:val="28"/>
          <w:lang w:val="en-US"/>
        </w:rPr>
        <w:tab/>
        <w:t>(5)</w:t>
      </w:r>
    </w:p>
    <w:p w:rsidR="004C57FF" w:rsidRPr="00C43585" w:rsidRDefault="004C57FF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где (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3585">
        <w:rPr>
          <w:rFonts w:ascii="Times New Roman" w:hAnsi="Times New Roman" w:cs="Times New Roman"/>
          <w:sz w:val="28"/>
          <w:szCs w:val="28"/>
        </w:rPr>
        <w:t>≠</w:t>
      </w:r>
      <w:r w:rsidRPr="00C435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3585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43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C4358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43585">
        <w:rPr>
          <w:rFonts w:ascii="Times New Roman" w:hAnsi="Times New Roman" w:cs="Times New Roman"/>
          <w:sz w:val="28"/>
          <w:szCs w:val="28"/>
        </w:rPr>
        <w:t>–</w:t>
      </w:r>
      <w:r w:rsidR="00AE49A5" w:rsidRPr="00C43585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Pr="00C43585">
        <w:rPr>
          <w:rFonts w:ascii="Times New Roman" w:hAnsi="Times New Roman" w:cs="Times New Roman"/>
          <w:sz w:val="28"/>
          <w:szCs w:val="28"/>
        </w:rPr>
        <w:t xml:space="preserve"> матрицы расстояний</w:t>
      </w:r>
      <w:r w:rsidR="00AE49A5" w:rsidRPr="00C43585">
        <w:rPr>
          <w:rFonts w:ascii="Times New Roman" w:hAnsi="Times New Roman" w:cs="Times New Roman"/>
          <w:sz w:val="28"/>
          <w:szCs w:val="28"/>
        </w:rPr>
        <w:t xml:space="preserve"> </w:t>
      </w:r>
      <w:r w:rsidR="00AE49A5" w:rsidRPr="00C435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49A5" w:rsidRPr="00C43585">
        <w:rPr>
          <w:rFonts w:ascii="Times New Roman" w:hAnsi="Times New Roman" w:cs="Times New Roman"/>
          <w:sz w:val="28"/>
          <w:szCs w:val="28"/>
        </w:rPr>
        <w:t xml:space="preserve">, характеризующий меру близости элементов δ и </w:t>
      </w:r>
      <w:r w:rsidR="00AE49A5" w:rsidRPr="00C435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056A6" w:rsidRPr="00C43585">
        <w:rPr>
          <w:rFonts w:ascii="Times New Roman" w:hAnsi="Times New Roman" w:cs="Times New Roman"/>
          <w:sz w:val="28"/>
          <w:szCs w:val="28"/>
        </w:rPr>
        <w:t>.</w:t>
      </w:r>
    </w:p>
    <w:p w:rsidR="004C57FF" w:rsidRPr="00C43585" w:rsidRDefault="00AE49A5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position w:val="-10"/>
          <w:sz w:val="28"/>
          <w:szCs w:val="28"/>
        </w:rPr>
        <w:object w:dxaOrig="720" w:dyaOrig="320">
          <v:shape id="_x0000_i1031" type="#_x0000_t75" style="width:36.4pt;height:15.9pt" o:ole="">
            <v:imagedata r:id="rId21" o:title=""/>
          </v:shape>
          <o:OLEObject Type="Embed" ProgID="Equation.3" ShapeID="_x0000_i1031" DrawAspect="Content" ObjectID="_1583268570" r:id="rId22"/>
        </w:object>
      </w:r>
    </w:p>
    <w:p w:rsidR="00AE49A5" w:rsidRPr="00C43585" w:rsidRDefault="00AE49A5" w:rsidP="00C43585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Степень централизации </w:t>
      </w:r>
      <w:r w:rsidR="00764E94" w:rsidRPr="00C43585">
        <w:rPr>
          <w:rFonts w:ascii="Times New Roman" w:hAnsi="Times New Roman" w:cs="Times New Roman"/>
          <w:sz w:val="28"/>
          <w:szCs w:val="28"/>
        </w:rPr>
        <w:t>δ</w:t>
      </w:r>
      <w:r w:rsidR="00764E94" w:rsidRPr="00C43585">
        <w:rPr>
          <w:rFonts w:ascii="Times New Roman" w:hAnsi="Times New Roman" w:cs="Times New Roman"/>
          <w:sz w:val="28"/>
          <w:szCs w:val="28"/>
        </w:rPr>
        <w:t xml:space="preserve">, </w:t>
      </w:r>
      <w:r w:rsidRPr="00C43585">
        <w:rPr>
          <w:rFonts w:ascii="Times New Roman" w:hAnsi="Times New Roman" w:cs="Times New Roman"/>
          <w:sz w:val="28"/>
          <w:szCs w:val="28"/>
        </w:rPr>
        <w:t>для неориентированного графа можно найти по формуле:</w:t>
      </w:r>
    </w:p>
    <w:p w:rsidR="0034766C" w:rsidRPr="00C43585" w:rsidRDefault="00F34B1E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30"/>
          <w:sz w:val="28"/>
          <w:szCs w:val="28"/>
        </w:rPr>
        <w:object w:dxaOrig="3540" w:dyaOrig="680">
          <v:shape id="_x0000_i1032" type="#_x0000_t75" style="width:177.35pt;height:34.1pt" o:ole="">
            <v:imagedata r:id="rId23" o:title=""/>
          </v:shape>
          <o:OLEObject Type="Embed" ProgID="Equation.3" ShapeID="_x0000_i1032" DrawAspect="Content" ObjectID="_1583268571" r:id="rId24"/>
        </w:object>
      </w:r>
      <w:r w:rsidR="0034766C" w:rsidRPr="00C435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766C" w:rsidRPr="00C43585">
        <w:rPr>
          <w:rFonts w:ascii="Times New Roman" w:hAnsi="Times New Roman" w:cs="Times New Roman"/>
          <w:sz w:val="28"/>
          <w:szCs w:val="28"/>
        </w:rPr>
        <w:t>(6)</w:t>
      </w:r>
    </w:p>
    <w:p w:rsidR="0034766C" w:rsidRPr="00C43585" w:rsidRDefault="0034766C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43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4358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43585">
        <w:rPr>
          <w:rFonts w:ascii="Times New Roman" w:hAnsi="Times New Roman" w:cs="Times New Roman"/>
          <w:sz w:val="28"/>
          <w:szCs w:val="28"/>
        </w:rPr>
        <w:t>– максимальное значение величины</w:t>
      </w:r>
    </w:p>
    <w:p w:rsidR="009E12E0" w:rsidRPr="00C43585" w:rsidRDefault="00B56568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position w:val="-30"/>
          <w:sz w:val="28"/>
          <w:szCs w:val="28"/>
        </w:rPr>
        <w:object w:dxaOrig="1760" w:dyaOrig="700">
          <v:shape id="_x0000_i1033" type="#_x0000_t75" style="width:87.9pt;height:34.85pt" o:ole="">
            <v:imagedata r:id="rId25" o:title=""/>
          </v:shape>
          <o:OLEObject Type="Embed" ProgID="Equation.3" ShapeID="_x0000_i1033" DrawAspect="Content" ObjectID="_1583268572" r:id="rId26"/>
        </w:object>
      </w:r>
      <w:r w:rsidR="00F34B1E" w:rsidRPr="00C43585">
        <w:rPr>
          <w:rFonts w:ascii="Times New Roman" w:hAnsi="Times New Roman" w:cs="Times New Roman"/>
          <w:sz w:val="28"/>
          <w:szCs w:val="28"/>
        </w:rPr>
        <w:tab/>
      </w:r>
      <w:r w:rsidR="00F34B1E" w:rsidRPr="00C43585">
        <w:rPr>
          <w:rFonts w:ascii="Times New Roman" w:hAnsi="Times New Roman" w:cs="Times New Roman"/>
          <w:sz w:val="28"/>
          <w:szCs w:val="28"/>
        </w:rPr>
        <w:tab/>
        <w:t>(7)</w:t>
      </w:r>
    </w:p>
    <w:p w:rsidR="00F34B1E" w:rsidRPr="00C43585" w:rsidRDefault="00F34B1E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где </w:t>
      </w:r>
      <w:r w:rsidRPr="00C43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3585">
        <w:rPr>
          <w:rFonts w:ascii="Times New Roman" w:hAnsi="Times New Roman" w:cs="Times New Roman"/>
          <w:sz w:val="28"/>
          <w:szCs w:val="28"/>
        </w:rPr>
        <w:t>≠</w:t>
      </w:r>
      <w:r w:rsidRPr="00C4358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3585">
        <w:rPr>
          <w:rFonts w:ascii="Times New Roman" w:hAnsi="Times New Roman" w:cs="Times New Roman"/>
          <w:sz w:val="28"/>
          <w:szCs w:val="28"/>
        </w:rPr>
        <w:t>)</w:t>
      </w:r>
      <w:r w:rsidRPr="00C435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3585">
        <w:rPr>
          <w:rFonts w:ascii="Times New Roman" w:hAnsi="Times New Roman" w:cs="Times New Roman"/>
          <w:sz w:val="28"/>
          <w:szCs w:val="28"/>
          <w:lang w:val="en-US"/>
        </w:rPr>
        <w:t xml:space="preserve"> = 1, .. , n</w:t>
      </w:r>
    </w:p>
    <w:p w:rsidR="00B56568" w:rsidRPr="00C43585" w:rsidRDefault="00156765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585">
        <w:rPr>
          <w:rFonts w:ascii="Times New Roman" w:hAnsi="Times New Roman" w:cs="Times New Roman"/>
          <w:position w:val="-24"/>
          <w:sz w:val="28"/>
          <w:szCs w:val="28"/>
        </w:rPr>
        <w:object w:dxaOrig="2480" w:dyaOrig="620">
          <v:shape id="_x0000_i1034" type="#_x0000_t75" style="width:124.3pt;height:31.05pt" o:ole="">
            <v:imagedata r:id="rId27" o:title=""/>
          </v:shape>
          <o:OLEObject Type="Embed" ProgID="Equation.3" ShapeID="_x0000_i1034" DrawAspect="Content" ObjectID="_1583268573" r:id="rId28"/>
        </w:object>
      </w:r>
    </w:p>
    <w:p w:rsidR="00156765" w:rsidRPr="00C43585" w:rsidRDefault="00156765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 xml:space="preserve">Подставив значение </w:t>
      </w:r>
      <w:proofErr w:type="spellStart"/>
      <w:r w:rsidRPr="00C4358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435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43585">
        <w:rPr>
          <w:rFonts w:ascii="Times New Roman" w:hAnsi="Times New Roman" w:cs="Times New Roman"/>
          <w:sz w:val="28"/>
          <w:szCs w:val="28"/>
        </w:rPr>
        <w:t xml:space="preserve"> в формулу (6), получим:</w:t>
      </w:r>
      <w:bookmarkStart w:id="0" w:name="_GoBack"/>
      <w:bookmarkEnd w:id="0"/>
    </w:p>
    <w:p w:rsidR="00156765" w:rsidRPr="00C43585" w:rsidRDefault="00831534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position w:val="-28"/>
          <w:sz w:val="28"/>
          <w:szCs w:val="28"/>
        </w:rPr>
        <w:object w:dxaOrig="4239" w:dyaOrig="660">
          <v:shape id="_x0000_i1035" type="#_x0000_t75" style="width:212.2pt;height:33.35pt" o:ole="">
            <v:imagedata r:id="rId29" o:title=""/>
          </v:shape>
          <o:OLEObject Type="Embed" ProgID="Equation.3" ShapeID="_x0000_i1035" DrawAspect="Content" ObjectID="_1583268574" r:id="rId30"/>
        </w:object>
      </w:r>
    </w:p>
    <w:p w:rsidR="00831534" w:rsidRPr="00C43585" w:rsidRDefault="00831534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Так как индекс центральности δ = 0, можно сделать вывод, что структура абсолютно децентрализована.</w:t>
      </w:r>
    </w:p>
    <w:p w:rsidR="0049406F" w:rsidRPr="00C43585" w:rsidRDefault="0049406F" w:rsidP="00C43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9406F" w:rsidRPr="00C43585" w:rsidRDefault="0049406F" w:rsidP="00C435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ВЫВОД</w:t>
      </w:r>
    </w:p>
    <w:p w:rsidR="0049406F" w:rsidRPr="00C43585" w:rsidRDefault="0049406F" w:rsidP="00C4358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58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исследована структура системы, представленная в виде неориентированного графа.</w:t>
      </w:r>
      <w:r w:rsidR="002E3954" w:rsidRPr="00C43585">
        <w:rPr>
          <w:rFonts w:ascii="Times New Roman" w:hAnsi="Times New Roman" w:cs="Times New Roman"/>
          <w:sz w:val="28"/>
          <w:szCs w:val="28"/>
        </w:rPr>
        <w:t xml:space="preserve"> Исходя из полученных структурно-топологических характеристик, можно сделать вывод, что данная структура является сильно связной, избыточной и абсолютно децентрализованной.</w:t>
      </w:r>
    </w:p>
    <w:sectPr w:rsidR="0049406F" w:rsidRPr="00C43585" w:rsidSect="0096254B">
      <w:footerReference w:type="default" r:id="rId31"/>
      <w:pgSz w:w="16838" w:h="11906" w:orient="landscape"/>
      <w:pgMar w:top="850" w:right="1134" w:bottom="1701" w:left="1134" w:header="708" w:footer="708" w:gutter="0"/>
      <w:pgNumType w:start="6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8D" w:rsidRDefault="00E1798D" w:rsidP="00716860">
      <w:pPr>
        <w:spacing w:after="0" w:line="240" w:lineRule="auto"/>
      </w:pPr>
      <w:r>
        <w:separator/>
      </w:r>
    </w:p>
  </w:endnote>
  <w:endnote w:type="continuationSeparator" w:id="0">
    <w:p w:rsidR="00E1798D" w:rsidRDefault="00E1798D" w:rsidP="0071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67935"/>
      <w:docPartObj>
        <w:docPartGallery w:val="Page Numbers (Bottom of Page)"/>
        <w:docPartUnique/>
      </w:docPartObj>
    </w:sdtPr>
    <w:sdtContent>
      <w:p w:rsidR="00716860" w:rsidRDefault="007168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585">
          <w:rPr>
            <w:noProof/>
          </w:rPr>
          <w:t>6</w:t>
        </w:r>
        <w:r>
          <w:fldChar w:fldCharType="end"/>
        </w:r>
      </w:p>
    </w:sdtContent>
  </w:sdt>
  <w:p w:rsidR="00716860" w:rsidRDefault="0071686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8D" w:rsidRDefault="00E1798D" w:rsidP="00716860">
      <w:pPr>
        <w:spacing w:after="0" w:line="240" w:lineRule="auto"/>
      </w:pPr>
      <w:r>
        <w:separator/>
      </w:r>
    </w:p>
  </w:footnote>
  <w:footnote w:type="continuationSeparator" w:id="0">
    <w:p w:rsidR="00E1798D" w:rsidRDefault="00E1798D" w:rsidP="0071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87514"/>
    <w:multiLevelType w:val="hybridMultilevel"/>
    <w:tmpl w:val="8BACDCF0"/>
    <w:lvl w:ilvl="0" w:tplc="08D05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86CFE"/>
    <w:multiLevelType w:val="hybridMultilevel"/>
    <w:tmpl w:val="A7DADB26"/>
    <w:lvl w:ilvl="0" w:tplc="B3C89F80">
      <w:start w:val="1"/>
      <w:numFmt w:val="decimal"/>
      <w:lvlText w:val="3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7C"/>
    <w:rsid w:val="00013662"/>
    <w:rsid w:val="00052020"/>
    <w:rsid w:val="00054C9B"/>
    <w:rsid w:val="00134547"/>
    <w:rsid w:val="00135015"/>
    <w:rsid w:val="00141AC1"/>
    <w:rsid w:val="00156765"/>
    <w:rsid w:val="001B183E"/>
    <w:rsid w:val="001E022A"/>
    <w:rsid w:val="00217152"/>
    <w:rsid w:val="002375F8"/>
    <w:rsid w:val="002B6209"/>
    <w:rsid w:val="002E3954"/>
    <w:rsid w:val="00302C81"/>
    <w:rsid w:val="00316C3C"/>
    <w:rsid w:val="00332695"/>
    <w:rsid w:val="0034110E"/>
    <w:rsid w:val="0034766C"/>
    <w:rsid w:val="003A2950"/>
    <w:rsid w:val="003B1289"/>
    <w:rsid w:val="003F6903"/>
    <w:rsid w:val="004056A6"/>
    <w:rsid w:val="00434C9D"/>
    <w:rsid w:val="00456348"/>
    <w:rsid w:val="00493454"/>
    <w:rsid w:val="0049406F"/>
    <w:rsid w:val="004B4FDA"/>
    <w:rsid w:val="004C57FF"/>
    <w:rsid w:val="004F5081"/>
    <w:rsid w:val="00567D7C"/>
    <w:rsid w:val="005B0A30"/>
    <w:rsid w:val="005C4F99"/>
    <w:rsid w:val="005F339D"/>
    <w:rsid w:val="00630996"/>
    <w:rsid w:val="00634B14"/>
    <w:rsid w:val="006C7DB9"/>
    <w:rsid w:val="006F32EE"/>
    <w:rsid w:val="00716860"/>
    <w:rsid w:val="00764E94"/>
    <w:rsid w:val="007934E3"/>
    <w:rsid w:val="008063BE"/>
    <w:rsid w:val="0081598D"/>
    <w:rsid w:val="00831534"/>
    <w:rsid w:val="00854499"/>
    <w:rsid w:val="008A5D84"/>
    <w:rsid w:val="008B5178"/>
    <w:rsid w:val="009307F6"/>
    <w:rsid w:val="0096254B"/>
    <w:rsid w:val="00974BA5"/>
    <w:rsid w:val="009C17AA"/>
    <w:rsid w:val="009E12E0"/>
    <w:rsid w:val="00AE49A5"/>
    <w:rsid w:val="00B00DFC"/>
    <w:rsid w:val="00B02767"/>
    <w:rsid w:val="00B14153"/>
    <w:rsid w:val="00B56568"/>
    <w:rsid w:val="00C43585"/>
    <w:rsid w:val="00CD3916"/>
    <w:rsid w:val="00DB14D8"/>
    <w:rsid w:val="00DB39D6"/>
    <w:rsid w:val="00DE2353"/>
    <w:rsid w:val="00E1798D"/>
    <w:rsid w:val="00F34B1E"/>
    <w:rsid w:val="00F84E1E"/>
    <w:rsid w:val="00F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345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6860"/>
  </w:style>
  <w:style w:type="paragraph" w:styleId="a9">
    <w:name w:val="footer"/>
    <w:basedOn w:val="a"/>
    <w:link w:val="aa"/>
    <w:uiPriority w:val="99"/>
    <w:unhideWhenUsed/>
    <w:rsid w:val="0071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6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345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6860"/>
  </w:style>
  <w:style w:type="paragraph" w:styleId="a9">
    <w:name w:val="footer"/>
    <w:basedOn w:val="a"/>
    <w:link w:val="aa"/>
    <w:uiPriority w:val="99"/>
    <w:unhideWhenUsed/>
    <w:rsid w:val="00716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2018-03-22T19:32:00Z</dcterms:created>
  <dcterms:modified xsi:type="dcterms:W3CDTF">2018-03-22T20:57:00Z</dcterms:modified>
</cp:coreProperties>
</file>