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0D0" w:rsidRDefault="00910DBA">
      <w:r>
        <w:t>3 Análisis</w:t>
      </w:r>
    </w:p>
    <w:p w:rsidR="000B1B41" w:rsidRDefault="000B1B41" w:rsidP="000B1B41">
      <w:r>
        <w:t xml:space="preserve">En este capítulo se definen los requisitos </w:t>
      </w:r>
      <w:r>
        <w:t xml:space="preserve">funcionales y no funcionales de </w:t>
      </w:r>
      <w:r w:rsidR="00786C4D">
        <w:t xml:space="preserve">los productos. El apartado 3.1 Requisitos no funcionales se separa en tres sub-apartados: </w:t>
      </w:r>
      <w:r>
        <w:t>3</w:t>
      </w:r>
      <w:r>
        <w:t>.1</w:t>
      </w:r>
      <w:r>
        <w:t>.1</w:t>
      </w:r>
      <w:r>
        <w:t xml:space="preserve"> </w:t>
      </w:r>
      <w:r w:rsidR="00786C4D">
        <w:t xml:space="preserve">en el que se </w:t>
      </w:r>
      <w:r>
        <w:t>detalla</w:t>
      </w:r>
      <w:r w:rsidR="00786C4D">
        <w:t>n</w:t>
      </w:r>
      <w:r>
        <w:t xml:space="preserve"> </w:t>
      </w:r>
      <w:r w:rsidR="00786C4D">
        <w:t>los requisitos no funcionales de las transacciones de la API; 3.1.2 en el que se detallan los requisitos no funcionales de</w:t>
      </w:r>
      <w:r>
        <w:t xml:space="preserve"> la integraci</w:t>
      </w:r>
      <w:r>
        <w:t>ón</w:t>
      </w:r>
      <w:r w:rsidR="00786C4D">
        <w:t>;</w:t>
      </w:r>
      <w:r>
        <w:t xml:space="preserve"> 3</w:t>
      </w:r>
      <w:r>
        <w:t>.1.2</w:t>
      </w:r>
      <w:r w:rsidR="00786C4D">
        <w:t xml:space="preserve"> en el que se detallan los requisitos no funcionales de</w:t>
      </w:r>
      <w:r>
        <w:t>l formulario de pruebas</w:t>
      </w:r>
      <w:r>
        <w:t>. Finalmente</w:t>
      </w:r>
      <w:r w:rsidR="00786C4D">
        <w:t>, en el apartado 3.2</w:t>
      </w:r>
      <w:r>
        <w:t xml:space="preserve"> se detallan los requisi</w:t>
      </w:r>
      <w:r w:rsidR="00786C4D">
        <w:t>tos funcionales</w:t>
      </w:r>
      <w:r>
        <w:t>.</w:t>
      </w:r>
    </w:p>
    <w:p w:rsidR="006D3E7E" w:rsidRDefault="006D3E7E" w:rsidP="000B1B41"/>
    <w:p w:rsidR="00552B4C" w:rsidRDefault="005D3F7C" w:rsidP="000B1B41">
      <w:r>
        <w:t>3.1 Requisitos no funcionales</w:t>
      </w:r>
    </w:p>
    <w:p w:rsidR="005D3F7C" w:rsidRDefault="005D3F7C" w:rsidP="005D3F7C">
      <w:r>
        <w:t>En este capítulo se han separado los requisitos no funcionales en las tres grandes áreas que separan el proyecto:</w:t>
      </w:r>
    </w:p>
    <w:p w:rsidR="005D3F7C" w:rsidRDefault="005D3F7C" w:rsidP="005D3F7C">
      <w:pPr>
        <w:pStyle w:val="Prrafodelista"/>
        <w:numPr>
          <w:ilvl w:val="0"/>
          <w:numId w:val="1"/>
        </w:numPr>
      </w:pPr>
      <w:r>
        <w:t>Transacciones de la API de transportes</w:t>
      </w:r>
    </w:p>
    <w:p w:rsidR="005D3F7C" w:rsidRDefault="005D3F7C" w:rsidP="005D3F7C">
      <w:pPr>
        <w:pStyle w:val="Prrafodelista"/>
        <w:numPr>
          <w:ilvl w:val="0"/>
          <w:numId w:val="1"/>
        </w:numPr>
      </w:pPr>
      <w:r>
        <w:t>Integración</w:t>
      </w:r>
    </w:p>
    <w:p w:rsidR="005D3F7C" w:rsidRDefault="005D3F7C" w:rsidP="005D3F7C">
      <w:pPr>
        <w:pStyle w:val="Prrafodelista"/>
        <w:numPr>
          <w:ilvl w:val="0"/>
          <w:numId w:val="1"/>
        </w:numPr>
      </w:pPr>
      <w:r>
        <w:t>Formulario de pruebas</w:t>
      </w:r>
    </w:p>
    <w:p w:rsidR="006D3E7E" w:rsidRDefault="006D3E7E" w:rsidP="006D3E7E"/>
    <w:p w:rsidR="00552B4C" w:rsidRDefault="00552B4C" w:rsidP="00552B4C">
      <w:r>
        <w:t xml:space="preserve">3.1.1 </w:t>
      </w:r>
      <w:r w:rsidR="005D3F7C">
        <w:t xml:space="preserve">Requisitos no funcionales de </w:t>
      </w:r>
      <w:r>
        <w:t>las transacciones de la API de transportes</w:t>
      </w:r>
    </w:p>
    <w:p w:rsidR="0058311A" w:rsidRDefault="0058311A" w:rsidP="00552B4C">
      <w:r w:rsidRPr="0058311A">
        <w:rPr>
          <w:highlight w:val="green"/>
        </w:rPr>
        <w:t>Tabla 19: Requisitos no funcionales de las transacciones de la API de transportes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A79E4" w:rsidTr="00BA79E4">
        <w:tc>
          <w:tcPr>
            <w:tcW w:w="1129" w:type="dxa"/>
          </w:tcPr>
          <w:p w:rsidR="00BA79E4" w:rsidRDefault="000634B4" w:rsidP="00552B4C">
            <w:r>
              <w:t>RNF-01</w:t>
            </w:r>
          </w:p>
        </w:tc>
        <w:tc>
          <w:tcPr>
            <w:tcW w:w="7365" w:type="dxa"/>
          </w:tcPr>
          <w:p w:rsidR="00BA79E4" w:rsidRDefault="00BA79E4" w:rsidP="00552B4C">
            <w:r>
              <w:t>Las peticiones y respuestas, así como elementos y atributos que las forman deberán ser desarrolladas en el lenguaje de programación Visual Basic.</w:t>
            </w:r>
          </w:p>
        </w:tc>
      </w:tr>
      <w:tr w:rsidR="00BA79E4" w:rsidTr="00BA79E4">
        <w:tc>
          <w:tcPr>
            <w:tcW w:w="1129" w:type="dxa"/>
          </w:tcPr>
          <w:p w:rsidR="00BA79E4" w:rsidRDefault="000634B4" w:rsidP="00552B4C">
            <w:r>
              <w:t>RNF-02</w:t>
            </w:r>
          </w:p>
        </w:tc>
        <w:tc>
          <w:tcPr>
            <w:tcW w:w="7365" w:type="dxa"/>
          </w:tcPr>
          <w:p w:rsidR="00BA79E4" w:rsidRDefault="00BA79E4" w:rsidP="00552B4C">
            <w:r>
              <w:t>Las nuevas llamadas implementadas han de permitir la compatibilidad entre el lenguaje de programació</w:t>
            </w:r>
            <w:r>
              <w:t>n y la creación de objetos XML.</w:t>
            </w:r>
          </w:p>
        </w:tc>
      </w:tr>
      <w:tr w:rsidR="00BA79E4" w:rsidTr="00BA79E4">
        <w:tc>
          <w:tcPr>
            <w:tcW w:w="1129" w:type="dxa"/>
          </w:tcPr>
          <w:p w:rsidR="00BA79E4" w:rsidRDefault="00864DB8" w:rsidP="00552B4C">
            <w:r>
              <w:t>RNF-03</w:t>
            </w:r>
          </w:p>
        </w:tc>
        <w:tc>
          <w:tcPr>
            <w:tcW w:w="7365" w:type="dxa"/>
          </w:tcPr>
          <w:p w:rsidR="00BA79E4" w:rsidRDefault="00BA79E4" w:rsidP="00552B4C">
            <w:r>
              <w:t>Las nuevas llamadas han de permitir la creación en última instancia de archivos .</w:t>
            </w:r>
            <w:proofErr w:type="spellStart"/>
            <w:r>
              <w:t>wsdl</w:t>
            </w:r>
            <w:proofErr w:type="spellEnd"/>
            <w:r>
              <w:t xml:space="preserve"> y .</w:t>
            </w:r>
            <w:proofErr w:type="spellStart"/>
            <w:r>
              <w:t>xsd</w:t>
            </w:r>
            <w:proofErr w:type="spellEnd"/>
            <w:r>
              <w:t xml:space="preserve">, de tal forma que el sistema de </w:t>
            </w:r>
            <w:proofErr w:type="spellStart"/>
            <w:r>
              <w:t>TravelgateX</w:t>
            </w:r>
            <w:proofErr w:type="spellEnd"/>
            <w:r>
              <w:t xml:space="preserve"> pueda i</w:t>
            </w:r>
            <w:r>
              <w:t>nterpretar el contenido creado.</w:t>
            </w:r>
          </w:p>
        </w:tc>
      </w:tr>
      <w:tr w:rsidR="00BA79E4" w:rsidTr="00BA79E4">
        <w:tc>
          <w:tcPr>
            <w:tcW w:w="1129" w:type="dxa"/>
          </w:tcPr>
          <w:p w:rsidR="00BA79E4" w:rsidRDefault="00864DB8" w:rsidP="00552B4C">
            <w:r>
              <w:t>RNF-04</w:t>
            </w:r>
          </w:p>
        </w:tc>
        <w:tc>
          <w:tcPr>
            <w:tcW w:w="7365" w:type="dxa"/>
          </w:tcPr>
          <w:p w:rsidR="00BA79E4" w:rsidRDefault="00BA79E4" w:rsidP="00552B4C">
            <w:r>
              <w:t>Las llamadas han de ser compatibles con el resto de contenido ya exis</w:t>
            </w:r>
            <w:r>
              <w:t>tente en la API de transportes.</w:t>
            </w:r>
          </w:p>
        </w:tc>
      </w:tr>
      <w:tr w:rsidR="00BA79E4" w:rsidTr="00BA79E4">
        <w:tc>
          <w:tcPr>
            <w:tcW w:w="1129" w:type="dxa"/>
          </w:tcPr>
          <w:p w:rsidR="00BA79E4" w:rsidRDefault="00864DB8" w:rsidP="00552B4C">
            <w:r>
              <w:t>RNF-05</w:t>
            </w:r>
          </w:p>
        </w:tc>
        <w:tc>
          <w:tcPr>
            <w:tcW w:w="7365" w:type="dxa"/>
          </w:tcPr>
          <w:p w:rsidR="00BA79E4" w:rsidRDefault="00BA79E4" w:rsidP="00552B4C">
            <w:r>
              <w:t>Todos los elementos y atributos creados deberán ser correctamente explicados en el código mediante comentarios que los definan.</w:t>
            </w:r>
          </w:p>
        </w:tc>
      </w:tr>
      <w:tr w:rsidR="00BA79E4" w:rsidTr="00BA79E4">
        <w:tc>
          <w:tcPr>
            <w:tcW w:w="1129" w:type="dxa"/>
          </w:tcPr>
          <w:p w:rsidR="00BA79E4" w:rsidRDefault="00864DB8" w:rsidP="00552B4C">
            <w:r>
              <w:t>RNF-06</w:t>
            </w:r>
          </w:p>
        </w:tc>
        <w:tc>
          <w:tcPr>
            <w:tcW w:w="7365" w:type="dxa"/>
          </w:tcPr>
          <w:p w:rsidR="00BA79E4" w:rsidRDefault="00BA79E4" w:rsidP="00552B4C">
            <w:r>
              <w:t>La nomenclatura de las llamadas y su contenido deberá seguir acorde con el e</w:t>
            </w:r>
            <w:r>
              <w:t>stilo de la API de transportes.</w:t>
            </w:r>
          </w:p>
        </w:tc>
      </w:tr>
      <w:tr w:rsidR="00BA79E4" w:rsidTr="00BA79E4">
        <w:tc>
          <w:tcPr>
            <w:tcW w:w="1129" w:type="dxa"/>
          </w:tcPr>
          <w:p w:rsidR="00BA79E4" w:rsidRDefault="00864DB8" w:rsidP="00552B4C">
            <w:r>
              <w:t>RNF-07</w:t>
            </w:r>
          </w:p>
        </w:tc>
        <w:tc>
          <w:tcPr>
            <w:tcW w:w="7365" w:type="dxa"/>
          </w:tcPr>
          <w:p w:rsidR="00BA79E4" w:rsidRDefault="00BA79E4" w:rsidP="00552B4C">
            <w:r>
              <w:t xml:space="preserve">Para permitir la </w:t>
            </w:r>
            <w:proofErr w:type="spellStart"/>
            <w:r>
              <w:t>serialización</w:t>
            </w:r>
            <w:proofErr w:type="spellEnd"/>
            <w:r>
              <w:t xml:space="preserve"> y </w:t>
            </w:r>
            <w:proofErr w:type="spellStart"/>
            <w:r>
              <w:t>deserialización</w:t>
            </w:r>
            <w:proofErr w:type="spellEnd"/>
            <w:r>
              <w:t xml:space="preserve"> de objetos a </w:t>
            </w:r>
            <w:proofErr w:type="spellStart"/>
            <w:r>
              <w:t>xml’s</w:t>
            </w:r>
            <w:proofErr w:type="spellEnd"/>
            <w:r>
              <w:t xml:space="preserve">, los elementos creados deberán ser del tipo </w:t>
            </w:r>
            <w:proofErr w:type="spellStart"/>
            <w:r>
              <w:t>XmlElement</w:t>
            </w:r>
            <w:proofErr w:type="spellEnd"/>
            <w:r>
              <w:t xml:space="preserve"> y los a</w:t>
            </w:r>
            <w:r>
              <w:t xml:space="preserve">tributos del tipo </w:t>
            </w:r>
            <w:proofErr w:type="spellStart"/>
            <w:r>
              <w:t>XmlAttribute</w:t>
            </w:r>
            <w:proofErr w:type="spellEnd"/>
            <w:r>
              <w:t>.</w:t>
            </w:r>
          </w:p>
        </w:tc>
      </w:tr>
      <w:tr w:rsidR="00BA79E4" w:rsidTr="00BA79E4">
        <w:tc>
          <w:tcPr>
            <w:tcW w:w="1129" w:type="dxa"/>
          </w:tcPr>
          <w:p w:rsidR="00BA79E4" w:rsidRDefault="00864DB8" w:rsidP="00552B4C">
            <w:r>
              <w:t>RNF-08</w:t>
            </w:r>
          </w:p>
        </w:tc>
        <w:tc>
          <w:tcPr>
            <w:tcW w:w="7365" w:type="dxa"/>
          </w:tcPr>
          <w:p w:rsidR="00BA79E4" w:rsidRDefault="00BA79E4" w:rsidP="00552B4C">
            <w:r>
              <w:t xml:space="preserve">Todas las clases creadas </w:t>
            </w:r>
            <w:r>
              <w:t>en la API deberán ser públicas.</w:t>
            </w:r>
          </w:p>
        </w:tc>
      </w:tr>
      <w:tr w:rsidR="00BA79E4" w:rsidTr="00BA79E4">
        <w:tc>
          <w:tcPr>
            <w:tcW w:w="1129" w:type="dxa"/>
          </w:tcPr>
          <w:p w:rsidR="00BA79E4" w:rsidRDefault="00864DB8" w:rsidP="00552B4C">
            <w:r>
              <w:t>RNF-09</w:t>
            </w:r>
          </w:p>
        </w:tc>
        <w:tc>
          <w:tcPr>
            <w:tcW w:w="7365" w:type="dxa"/>
          </w:tcPr>
          <w:p w:rsidR="00BA79E4" w:rsidRDefault="00BA79E4" w:rsidP="00552B4C">
            <w:r>
              <w:t xml:space="preserve">Todas las clases creadas en la API deberán heredar de las clases básicas de la API, </w:t>
            </w:r>
            <w:proofErr w:type="spellStart"/>
            <w:r>
              <w:t>Transportation</w:t>
            </w:r>
            <w:proofErr w:type="spellEnd"/>
            <w:r>
              <w:t xml:space="preserve"> y estas a su vez de Base, conteniendo ya éstas elementos  generales.</w:t>
            </w:r>
          </w:p>
        </w:tc>
      </w:tr>
      <w:tr w:rsidR="00BA79E4" w:rsidTr="00BA79E4">
        <w:tc>
          <w:tcPr>
            <w:tcW w:w="1129" w:type="dxa"/>
          </w:tcPr>
          <w:p w:rsidR="00BA79E4" w:rsidRDefault="00864DB8" w:rsidP="00552B4C">
            <w:r>
              <w:t>RNF-10</w:t>
            </w:r>
          </w:p>
        </w:tc>
        <w:tc>
          <w:tcPr>
            <w:tcW w:w="7365" w:type="dxa"/>
          </w:tcPr>
          <w:p w:rsidR="00BA79E4" w:rsidRDefault="00BA79E4" w:rsidP="00552B4C">
            <w:r>
              <w:t>Las clases deberán ser desarrolladas con un constructor que permita la declaración de objetos vacíos, así como objetos que i</w:t>
            </w:r>
            <w:r>
              <w:t>nicialicen todas sus variables.</w:t>
            </w:r>
          </w:p>
        </w:tc>
      </w:tr>
      <w:tr w:rsidR="00BA79E4" w:rsidTr="00BA79E4">
        <w:tc>
          <w:tcPr>
            <w:tcW w:w="1129" w:type="dxa"/>
          </w:tcPr>
          <w:p w:rsidR="00BA79E4" w:rsidRDefault="00864DB8" w:rsidP="00552B4C">
            <w:r>
              <w:t>RNF-11</w:t>
            </w:r>
          </w:p>
        </w:tc>
        <w:tc>
          <w:tcPr>
            <w:tcW w:w="7365" w:type="dxa"/>
          </w:tcPr>
          <w:p w:rsidR="00BA79E4" w:rsidRDefault="00BA79E4" w:rsidP="00552B4C">
            <w:r>
              <w:t>Las clases, elementos y atributos que vayan a ser visibles en las transacciones XML han de permitir su visualización en español y en inglés.</w:t>
            </w:r>
          </w:p>
        </w:tc>
      </w:tr>
    </w:tbl>
    <w:p w:rsidR="00B055EA" w:rsidRDefault="00B055EA" w:rsidP="00552B4C">
      <w:bookmarkStart w:id="0" w:name="_GoBack"/>
      <w:bookmarkEnd w:id="0"/>
    </w:p>
    <w:p w:rsidR="00552B4C" w:rsidRDefault="005D3F7C" w:rsidP="00552B4C">
      <w:r>
        <w:t>3.</w:t>
      </w:r>
      <w:r w:rsidR="00552B4C">
        <w:t xml:space="preserve">1.2 </w:t>
      </w:r>
      <w:r>
        <w:t>Requisitos no funcionales de la</w:t>
      </w:r>
      <w:r w:rsidR="00552B4C">
        <w:t xml:space="preserve"> integración</w:t>
      </w:r>
    </w:p>
    <w:p w:rsidR="0058311A" w:rsidRDefault="0058311A" w:rsidP="00552B4C">
      <w:r w:rsidRPr="0058311A">
        <w:rPr>
          <w:highlight w:val="green"/>
        </w:rPr>
        <w:lastRenderedPageBreak/>
        <w:t xml:space="preserve">Tabla 20: </w:t>
      </w:r>
      <w:r w:rsidRPr="0058311A">
        <w:rPr>
          <w:highlight w:val="green"/>
        </w:rPr>
        <w:t>Requisitos no funcionales de la integración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055EA" w:rsidTr="00032582">
        <w:tc>
          <w:tcPr>
            <w:tcW w:w="1129" w:type="dxa"/>
          </w:tcPr>
          <w:p w:rsidR="00B055EA" w:rsidRDefault="00864DB8" w:rsidP="00552B4C">
            <w:r>
              <w:t>RNF-1</w:t>
            </w:r>
            <w:r w:rsidR="000634B4">
              <w:t>2</w:t>
            </w:r>
          </w:p>
        </w:tc>
        <w:tc>
          <w:tcPr>
            <w:tcW w:w="7365" w:type="dxa"/>
          </w:tcPr>
          <w:p w:rsidR="00B055EA" w:rsidRDefault="00B055EA" w:rsidP="00552B4C">
            <w:r>
              <w:t>Las nuevas clases en la integración para la modificación de reservas deberán desarrollarse mediante el lenguaj</w:t>
            </w:r>
            <w:r>
              <w:t>e de programación Visual Basic.</w:t>
            </w:r>
          </w:p>
        </w:tc>
      </w:tr>
      <w:tr w:rsidR="00B055EA" w:rsidTr="00032582">
        <w:tc>
          <w:tcPr>
            <w:tcW w:w="1129" w:type="dxa"/>
          </w:tcPr>
          <w:p w:rsidR="00B055EA" w:rsidRDefault="00864DB8" w:rsidP="00552B4C">
            <w:r>
              <w:t>RNF-13</w:t>
            </w:r>
          </w:p>
        </w:tc>
        <w:tc>
          <w:tcPr>
            <w:tcW w:w="7365" w:type="dxa"/>
          </w:tcPr>
          <w:p w:rsidR="00B055EA" w:rsidRDefault="00B055EA" w:rsidP="00552B4C">
            <w:r>
              <w:t xml:space="preserve">La integración ha de controlar las excepciones que se </w:t>
            </w:r>
            <w:r>
              <w:t>produzcan durante la ejecución.</w:t>
            </w:r>
          </w:p>
        </w:tc>
      </w:tr>
      <w:tr w:rsidR="00B055EA" w:rsidTr="00032582">
        <w:tc>
          <w:tcPr>
            <w:tcW w:w="1129" w:type="dxa"/>
          </w:tcPr>
          <w:p w:rsidR="00B055EA" w:rsidRDefault="000634B4" w:rsidP="00864DB8">
            <w:r>
              <w:t>RNF-</w:t>
            </w:r>
            <w:r w:rsidR="00864DB8">
              <w:t>14</w:t>
            </w:r>
          </w:p>
        </w:tc>
        <w:tc>
          <w:tcPr>
            <w:tcW w:w="7365" w:type="dxa"/>
          </w:tcPr>
          <w:p w:rsidR="00B055EA" w:rsidRDefault="00B055EA" w:rsidP="00552B4C">
            <w:r>
              <w:t>La integración ha de controlar los errores que devuelva cualquier transacción realizada con el proveedor y tipificar adecuadamente dichos e</w:t>
            </w:r>
            <w:r>
              <w:t>rrores para describir su causa.</w:t>
            </w:r>
          </w:p>
        </w:tc>
      </w:tr>
      <w:tr w:rsidR="00B055EA" w:rsidTr="00032582">
        <w:tc>
          <w:tcPr>
            <w:tcW w:w="1129" w:type="dxa"/>
          </w:tcPr>
          <w:p w:rsidR="00B055EA" w:rsidRDefault="00864DB8" w:rsidP="00552B4C">
            <w:r>
              <w:t>RNF-15</w:t>
            </w:r>
          </w:p>
        </w:tc>
        <w:tc>
          <w:tcPr>
            <w:tcW w:w="7365" w:type="dxa"/>
          </w:tcPr>
          <w:p w:rsidR="00B055EA" w:rsidRDefault="00B055EA" w:rsidP="00552B4C">
            <w:r>
              <w:t xml:space="preserve">La integración ha de controlar los errores de servidor y de cliente que se produzcan durante la </w:t>
            </w:r>
            <w:r>
              <w:t>ejecución de las transacciones.</w:t>
            </w:r>
          </w:p>
        </w:tc>
      </w:tr>
      <w:tr w:rsidR="00B055EA" w:rsidTr="00032582">
        <w:tc>
          <w:tcPr>
            <w:tcW w:w="1129" w:type="dxa"/>
          </w:tcPr>
          <w:p w:rsidR="00B055EA" w:rsidRDefault="00864DB8" w:rsidP="00552B4C">
            <w:r>
              <w:t>RNF-16</w:t>
            </w:r>
          </w:p>
        </w:tc>
        <w:tc>
          <w:tcPr>
            <w:tcW w:w="7365" w:type="dxa"/>
          </w:tcPr>
          <w:p w:rsidR="00B055EA" w:rsidRDefault="00B055EA" w:rsidP="00552B4C">
            <w:r>
              <w:t>La integración ha de controlar el tiempo transcurrido desde el comienzo de la transacción hasta su finalización y cortar la ejecución en el tiempo previamente est</w:t>
            </w:r>
            <w:r>
              <w:t>ipulado para dicha transacción.</w:t>
            </w:r>
          </w:p>
        </w:tc>
      </w:tr>
      <w:tr w:rsidR="00B055EA" w:rsidTr="00032582">
        <w:tc>
          <w:tcPr>
            <w:tcW w:w="1129" w:type="dxa"/>
          </w:tcPr>
          <w:p w:rsidR="00B055EA" w:rsidRDefault="00864DB8" w:rsidP="00552B4C">
            <w:r>
              <w:t>RNF-17</w:t>
            </w:r>
          </w:p>
        </w:tc>
        <w:tc>
          <w:tcPr>
            <w:tcW w:w="7365" w:type="dxa"/>
          </w:tcPr>
          <w:p w:rsidR="00B055EA" w:rsidRDefault="00B055EA" w:rsidP="00552B4C">
            <w:r>
              <w:t>La integración ha de registrar en la respuesta de la transacción de cliente (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proofErr w:type="spellStart"/>
            <w:r>
              <w:t>DisponibilidadRS</w:t>
            </w:r>
            <w:proofErr w:type="spellEnd"/>
            <w:r>
              <w:t>) todas las  transacciones que se ha</w:t>
            </w:r>
            <w:r>
              <w:t>yan realizado con el proveedor.</w:t>
            </w:r>
          </w:p>
        </w:tc>
      </w:tr>
      <w:tr w:rsidR="00B055EA" w:rsidTr="00032582">
        <w:tc>
          <w:tcPr>
            <w:tcW w:w="1129" w:type="dxa"/>
          </w:tcPr>
          <w:p w:rsidR="00B055EA" w:rsidRDefault="00864DB8" w:rsidP="00552B4C">
            <w:r>
              <w:t>RNF-18</w:t>
            </w:r>
          </w:p>
        </w:tc>
        <w:tc>
          <w:tcPr>
            <w:tcW w:w="7365" w:type="dxa"/>
          </w:tcPr>
          <w:p w:rsidR="00B055EA" w:rsidRDefault="00B055EA" w:rsidP="00552B4C">
            <w:r>
              <w:t>La integración ha de abrir una sesión con las credenciales adecuadas y predeterminadas con el proveedor y mantener dicha sesión para todas las transacciones que se realicen, así como cerrar la sesión una vez terminado el flujo de transacciones deseado.</w:t>
            </w:r>
          </w:p>
        </w:tc>
      </w:tr>
      <w:tr w:rsidR="00B055EA" w:rsidTr="00032582">
        <w:tc>
          <w:tcPr>
            <w:tcW w:w="1129" w:type="dxa"/>
          </w:tcPr>
          <w:p w:rsidR="00B055EA" w:rsidRDefault="00864DB8" w:rsidP="00552B4C">
            <w:r>
              <w:t>RNF-19</w:t>
            </w:r>
          </w:p>
        </w:tc>
        <w:tc>
          <w:tcPr>
            <w:tcW w:w="7365" w:type="dxa"/>
          </w:tcPr>
          <w:p w:rsidR="00B055EA" w:rsidRDefault="00B055EA" w:rsidP="00552B4C">
            <w:r>
              <w:t>El código desarrollado ha de mantener la compatibilidad con el resto de funcionalidades ya d</w:t>
            </w:r>
            <w:r>
              <w:t>esarrolladas en la integración.</w:t>
            </w:r>
          </w:p>
        </w:tc>
      </w:tr>
      <w:tr w:rsidR="00B055EA" w:rsidTr="00032582">
        <w:tc>
          <w:tcPr>
            <w:tcW w:w="1129" w:type="dxa"/>
          </w:tcPr>
          <w:p w:rsidR="00B055EA" w:rsidRDefault="00864DB8" w:rsidP="00552B4C">
            <w:r>
              <w:t>RNF-20</w:t>
            </w:r>
          </w:p>
        </w:tc>
        <w:tc>
          <w:tcPr>
            <w:tcW w:w="7365" w:type="dxa"/>
          </w:tcPr>
          <w:p w:rsidR="00B055EA" w:rsidRDefault="00B055EA" w:rsidP="00552B4C">
            <w:r>
              <w:t>El código desarrollado ha de aprovechar al máximo las funcionalidades desarrolladas en la integración previamente para facilitar su posterior mantenim</w:t>
            </w:r>
            <w:r>
              <w:t>iento y legibilidad del código.</w:t>
            </w:r>
          </w:p>
        </w:tc>
      </w:tr>
      <w:tr w:rsidR="00B055EA" w:rsidTr="00032582">
        <w:tc>
          <w:tcPr>
            <w:tcW w:w="1129" w:type="dxa"/>
          </w:tcPr>
          <w:p w:rsidR="00B055EA" w:rsidRDefault="00864DB8" w:rsidP="00552B4C">
            <w:r>
              <w:t>RNF-21</w:t>
            </w:r>
          </w:p>
        </w:tc>
        <w:tc>
          <w:tcPr>
            <w:tcW w:w="7365" w:type="dxa"/>
          </w:tcPr>
          <w:p w:rsidR="00B055EA" w:rsidRDefault="00B055EA" w:rsidP="00552B4C">
            <w:r>
              <w:t>La integración ha de minimizar el uso de memoria y procesador durante su ejecución, de tal forma que la ejecución de las nuevas llamadas ha de demostrar un uso medio igual al resto de transacciones ya desarrolladas en la integración.</w:t>
            </w:r>
          </w:p>
        </w:tc>
      </w:tr>
      <w:tr w:rsidR="00B055EA" w:rsidTr="00032582">
        <w:tc>
          <w:tcPr>
            <w:tcW w:w="1129" w:type="dxa"/>
          </w:tcPr>
          <w:p w:rsidR="00B055EA" w:rsidRDefault="00864DB8" w:rsidP="00552B4C">
            <w:r>
              <w:t>RNF-22</w:t>
            </w:r>
          </w:p>
        </w:tc>
        <w:tc>
          <w:tcPr>
            <w:tcW w:w="7365" w:type="dxa"/>
          </w:tcPr>
          <w:p w:rsidR="00B055EA" w:rsidRDefault="00B055EA" w:rsidP="00552B4C">
            <w:r>
              <w:t>El código desarrollado debe escribirse en inglés para permitir su legibilidad para el resto</w:t>
            </w:r>
            <w:r>
              <w:t xml:space="preserve"> de integrantes de </w:t>
            </w:r>
            <w:proofErr w:type="spellStart"/>
            <w:r>
              <w:t>TravelgateX</w:t>
            </w:r>
            <w:proofErr w:type="spellEnd"/>
            <w:r>
              <w:t>.</w:t>
            </w:r>
          </w:p>
        </w:tc>
      </w:tr>
      <w:tr w:rsidR="00B055EA" w:rsidTr="00032582">
        <w:tc>
          <w:tcPr>
            <w:tcW w:w="1129" w:type="dxa"/>
          </w:tcPr>
          <w:p w:rsidR="00B055EA" w:rsidRDefault="00864DB8" w:rsidP="00552B4C">
            <w:r>
              <w:t>RNF-23</w:t>
            </w:r>
          </w:p>
        </w:tc>
        <w:tc>
          <w:tcPr>
            <w:tcW w:w="7365" w:type="dxa"/>
          </w:tcPr>
          <w:p w:rsidR="00B055EA" w:rsidRDefault="00B055EA" w:rsidP="00552B4C">
            <w:r>
              <w:t>La integración deberá incluir entre un 5 y un 10% de comentarios respecto a la totalida</w:t>
            </w:r>
            <w:r>
              <w:t>d de nuevo código desarrollado.</w:t>
            </w:r>
          </w:p>
        </w:tc>
      </w:tr>
      <w:tr w:rsidR="00B055EA" w:rsidTr="00032582">
        <w:tc>
          <w:tcPr>
            <w:tcW w:w="1129" w:type="dxa"/>
          </w:tcPr>
          <w:p w:rsidR="00B055EA" w:rsidRDefault="00864DB8" w:rsidP="00552B4C">
            <w:r>
              <w:t>RNF-24</w:t>
            </w:r>
          </w:p>
        </w:tc>
        <w:tc>
          <w:tcPr>
            <w:tcW w:w="7365" w:type="dxa"/>
          </w:tcPr>
          <w:p w:rsidR="00B055EA" w:rsidRDefault="00B055EA" w:rsidP="00552B4C">
            <w:r>
              <w:t xml:space="preserve">La integración debe seguir la estructura estandarizada de transacciones que sigue el equipo de desarrollo de integraciones de </w:t>
            </w:r>
            <w:proofErr w:type="spellStart"/>
            <w:r>
              <w:t>TravelgateX</w:t>
            </w:r>
            <w:proofErr w:type="spellEnd"/>
            <w:r>
              <w:t>: construcción de petición, consulta de tiempo transcurrido, realización de llamada al proveedor, registro de errores durante la llamada y registro de transacción. Finalmente pueden tratarse los datos recibidos en la respuesta de la transacción.</w:t>
            </w:r>
          </w:p>
        </w:tc>
      </w:tr>
      <w:tr w:rsidR="00B055EA" w:rsidTr="00032582">
        <w:tc>
          <w:tcPr>
            <w:tcW w:w="1129" w:type="dxa"/>
          </w:tcPr>
          <w:p w:rsidR="00B055EA" w:rsidRDefault="00864DB8" w:rsidP="00552B4C">
            <w:r>
              <w:t>RNF-25</w:t>
            </w:r>
          </w:p>
        </w:tc>
        <w:tc>
          <w:tcPr>
            <w:tcW w:w="7365" w:type="dxa"/>
          </w:tcPr>
          <w:p w:rsidR="00B055EA" w:rsidRDefault="00B055EA" w:rsidP="00552B4C">
            <w:r>
              <w:t>La programación realizada deberá facilitar la compatibilidad con la creación y ejecución de pruebas sobre el proyecto.</w:t>
            </w:r>
          </w:p>
        </w:tc>
      </w:tr>
    </w:tbl>
    <w:p w:rsidR="00552B4C" w:rsidRDefault="00552B4C" w:rsidP="00552B4C"/>
    <w:p w:rsidR="00910DBA" w:rsidRDefault="005D3F7C" w:rsidP="00552B4C">
      <w:r>
        <w:t>3</w:t>
      </w:r>
      <w:r w:rsidR="00552B4C">
        <w:t xml:space="preserve">.1.3 </w:t>
      </w:r>
      <w:r>
        <w:t xml:space="preserve">Requisitos no funcionales </w:t>
      </w:r>
      <w:r w:rsidR="00B055EA">
        <w:t>del formulario de pruebas</w:t>
      </w:r>
    </w:p>
    <w:p w:rsidR="0058311A" w:rsidRDefault="0058311A" w:rsidP="00552B4C">
      <w:r w:rsidRPr="0058311A">
        <w:rPr>
          <w:highlight w:val="green"/>
        </w:rPr>
        <w:t xml:space="preserve">Tabla 21: </w:t>
      </w:r>
      <w:r w:rsidRPr="0058311A">
        <w:rPr>
          <w:highlight w:val="green"/>
        </w:rPr>
        <w:t>Requisitos no funcionales del formulario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B055EA" w:rsidTr="00B055EA">
        <w:tc>
          <w:tcPr>
            <w:tcW w:w="988" w:type="dxa"/>
          </w:tcPr>
          <w:p w:rsidR="00B055EA" w:rsidRDefault="00864DB8" w:rsidP="00552B4C">
            <w:r>
              <w:t>RNF-26</w:t>
            </w:r>
          </w:p>
        </w:tc>
        <w:tc>
          <w:tcPr>
            <w:tcW w:w="7506" w:type="dxa"/>
          </w:tcPr>
          <w:p w:rsidR="00B055EA" w:rsidRDefault="00B055EA" w:rsidP="00552B4C">
            <w:r>
              <w:t>El formulario de pruebas deberá desarrollarse mediante el lenguaj</w:t>
            </w:r>
            <w:r>
              <w:t>e de programación Visual Basic.</w:t>
            </w:r>
          </w:p>
        </w:tc>
      </w:tr>
      <w:tr w:rsidR="00B055EA" w:rsidTr="00B055EA">
        <w:tc>
          <w:tcPr>
            <w:tcW w:w="988" w:type="dxa"/>
          </w:tcPr>
          <w:p w:rsidR="00B055EA" w:rsidRDefault="00864DB8" w:rsidP="00552B4C">
            <w:r>
              <w:t>RNF-27</w:t>
            </w:r>
          </w:p>
        </w:tc>
        <w:tc>
          <w:tcPr>
            <w:tcW w:w="7506" w:type="dxa"/>
          </w:tcPr>
          <w:p w:rsidR="00B055EA" w:rsidRDefault="00B055EA" w:rsidP="00552B4C">
            <w:r>
              <w:t>El formulario ha de permitir el manejo de transacciones (petición respuesta)</w:t>
            </w:r>
            <w:r>
              <w:t xml:space="preserve"> de forma completamente visual.</w:t>
            </w:r>
          </w:p>
        </w:tc>
      </w:tr>
      <w:tr w:rsidR="00B055EA" w:rsidTr="00B055EA">
        <w:tc>
          <w:tcPr>
            <w:tcW w:w="988" w:type="dxa"/>
          </w:tcPr>
          <w:p w:rsidR="00B055EA" w:rsidRDefault="00864DB8" w:rsidP="00552B4C">
            <w:r>
              <w:lastRenderedPageBreak/>
              <w:t>RNF-28</w:t>
            </w:r>
          </w:p>
        </w:tc>
        <w:tc>
          <w:tcPr>
            <w:tcW w:w="7506" w:type="dxa"/>
          </w:tcPr>
          <w:p w:rsidR="00B055EA" w:rsidRDefault="00B055EA" w:rsidP="00552B4C">
            <w:r>
              <w:t xml:space="preserve">El formulario de pruebas ha de controlar y visualizar cualquier error de ejecución arrojado por la integración o durante la ejecución </w:t>
            </w:r>
            <w:r>
              <w:t>de código del mismo formulario.</w:t>
            </w:r>
          </w:p>
        </w:tc>
      </w:tr>
      <w:tr w:rsidR="00B055EA" w:rsidTr="00B055EA">
        <w:tc>
          <w:tcPr>
            <w:tcW w:w="988" w:type="dxa"/>
          </w:tcPr>
          <w:p w:rsidR="00B055EA" w:rsidRDefault="00864DB8" w:rsidP="00552B4C">
            <w:r>
              <w:t>RNF-29</w:t>
            </w:r>
          </w:p>
        </w:tc>
        <w:tc>
          <w:tcPr>
            <w:tcW w:w="7506" w:type="dxa"/>
          </w:tcPr>
          <w:p w:rsidR="00B055EA" w:rsidRDefault="00B055EA" w:rsidP="00552B4C">
            <w:r>
              <w:t>Los resultados obtenidos en las transacciones de disponibilidad han de poder visualizarse de manera gr</w:t>
            </w:r>
            <w:r>
              <w:t>áfica en una tabla de opciones.</w:t>
            </w:r>
          </w:p>
        </w:tc>
      </w:tr>
      <w:tr w:rsidR="00B055EA" w:rsidTr="00B055EA">
        <w:tc>
          <w:tcPr>
            <w:tcW w:w="988" w:type="dxa"/>
          </w:tcPr>
          <w:p w:rsidR="00B055EA" w:rsidRDefault="00864DB8" w:rsidP="00552B4C">
            <w:r>
              <w:t>RNF-30</w:t>
            </w:r>
          </w:p>
        </w:tc>
        <w:tc>
          <w:tcPr>
            <w:tcW w:w="7506" w:type="dxa"/>
          </w:tcPr>
          <w:p w:rsidR="00B055EA" w:rsidRDefault="00B055EA" w:rsidP="00552B4C">
            <w:r>
              <w:t xml:space="preserve">El formulario no ha de perjudicar ni alterar los resultados obtenidos en ninguna de las </w:t>
            </w:r>
            <w:r>
              <w:t>transacciones realizadas en él.</w:t>
            </w:r>
          </w:p>
        </w:tc>
      </w:tr>
      <w:tr w:rsidR="00B055EA" w:rsidTr="00B055EA">
        <w:tc>
          <w:tcPr>
            <w:tcW w:w="988" w:type="dxa"/>
          </w:tcPr>
          <w:p w:rsidR="00B055EA" w:rsidRDefault="00864DB8" w:rsidP="00552B4C">
            <w:r>
              <w:t>RNF-31</w:t>
            </w:r>
          </w:p>
        </w:tc>
        <w:tc>
          <w:tcPr>
            <w:tcW w:w="7506" w:type="dxa"/>
          </w:tcPr>
          <w:p w:rsidR="00B055EA" w:rsidRDefault="00B055EA" w:rsidP="00552B4C">
            <w:r>
              <w:t>El formulario ha de ser compatible con el resto de integraciones de vue</w:t>
            </w:r>
            <w:r>
              <w:t xml:space="preserve">los que existen en </w:t>
            </w:r>
            <w:proofErr w:type="spellStart"/>
            <w:r>
              <w:t>TravelgateX</w:t>
            </w:r>
            <w:proofErr w:type="spellEnd"/>
            <w:r>
              <w:t>.</w:t>
            </w:r>
          </w:p>
        </w:tc>
      </w:tr>
      <w:tr w:rsidR="00B055EA" w:rsidTr="00B055EA">
        <w:tc>
          <w:tcPr>
            <w:tcW w:w="988" w:type="dxa"/>
          </w:tcPr>
          <w:p w:rsidR="00B055EA" w:rsidRDefault="00864DB8" w:rsidP="00552B4C">
            <w:r>
              <w:t>RNF-32</w:t>
            </w:r>
          </w:p>
        </w:tc>
        <w:tc>
          <w:tcPr>
            <w:tcW w:w="7506" w:type="dxa"/>
          </w:tcPr>
          <w:p w:rsidR="00B055EA" w:rsidRDefault="00B055EA" w:rsidP="00552B4C">
            <w:r>
              <w:t>El formulario no debe usar terminología o t</w:t>
            </w:r>
            <w:r>
              <w:t>ipología del proveedor Amadeus.</w:t>
            </w:r>
          </w:p>
        </w:tc>
      </w:tr>
      <w:tr w:rsidR="00B055EA" w:rsidTr="00B055EA">
        <w:tc>
          <w:tcPr>
            <w:tcW w:w="988" w:type="dxa"/>
          </w:tcPr>
          <w:p w:rsidR="00B055EA" w:rsidRDefault="00864DB8" w:rsidP="00552B4C">
            <w:r>
              <w:t>RNF-33</w:t>
            </w:r>
          </w:p>
        </w:tc>
        <w:tc>
          <w:tcPr>
            <w:tcW w:w="7506" w:type="dxa"/>
          </w:tcPr>
          <w:p w:rsidR="00B055EA" w:rsidRDefault="00B055EA" w:rsidP="00552B4C">
            <w:r>
              <w:t>El formulario de pruebas ha de poder abrirse mediante un ejecutable.</w:t>
            </w:r>
          </w:p>
        </w:tc>
      </w:tr>
    </w:tbl>
    <w:p w:rsidR="004E49B0" w:rsidRDefault="004E49B0" w:rsidP="00552B4C"/>
    <w:p w:rsidR="004E49B0" w:rsidRDefault="004E49B0" w:rsidP="00552B4C">
      <w:r>
        <w:t>3.2 Requisitos funcionales</w:t>
      </w:r>
    </w:p>
    <w:p w:rsidR="004E49B0" w:rsidRDefault="004E49B0" w:rsidP="004E49B0">
      <w:r>
        <w:t>En este capítulo se enumeran los requisitos funcionales distinguiendo aquellos que deberá cumplir la integración y aquellos que deberá cumplir el formulario de pruebas.</w:t>
      </w:r>
    </w:p>
    <w:p w:rsidR="004E49B0" w:rsidRDefault="004E49B0" w:rsidP="004E49B0">
      <w:r>
        <w:t>En los requisitos funcionales de la integración, se separan aquellos que deberán cumplirse para toda nueva transacción desarrollada, de los requisitos que debe cumplir cada una de las transacciones por separado.</w:t>
      </w:r>
    </w:p>
    <w:p w:rsidR="004E49B0" w:rsidRDefault="0058311A" w:rsidP="004E49B0">
      <w:r>
        <w:rPr>
          <w:highlight w:val="green"/>
        </w:rPr>
        <w:t>Tabla 22</w:t>
      </w:r>
      <w:r w:rsidR="004E49B0" w:rsidRPr="00FE7361">
        <w:rPr>
          <w:highlight w:val="green"/>
        </w:rPr>
        <w:t>: 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76084C" w:rsidRPr="0076084C" w:rsidTr="00032582">
        <w:tc>
          <w:tcPr>
            <w:tcW w:w="988" w:type="dxa"/>
            <w:shd w:val="clear" w:color="auto" w:fill="BFBFBF" w:themeFill="background1" w:themeFillShade="BF"/>
          </w:tcPr>
          <w:p w:rsidR="0076084C" w:rsidRPr="0076084C" w:rsidRDefault="0076084C" w:rsidP="00E56902"/>
        </w:tc>
        <w:tc>
          <w:tcPr>
            <w:tcW w:w="7506" w:type="dxa"/>
            <w:shd w:val="clear" w:color="auto" w:fill="BFBFBF" w:themeFill="background1" w:themeFillShade="BF"/>
          </w:tcPr>
          <w:p w:rsidR="0076084C" w:rsidRPr="0076084C" w:rsidRDefault="0076084C" w:rsidP="00E56902">
            <w:r w:rsidRPr="0076084C">
              <w:t>Requisitos funcionales de la i</w:t>
            </w:r>
            <w:r w:rsidR="00032582">
              <w:t>ntegración</w:t>
            </w:r>
          </w:p>
        </w:tc>
      </w:tr>
      <w:tr w:rsidR="00032582" w:rsidRPr="0076084C" w:rsidTr="0076084C">
        <w:tc>
          <w:tcPr>
            <w:tcW w:w="988" w:type="dxa"/>
          </w:tcPr>
          <w:p w:rsidR="00032582" w:rsidRPr="0076084C" w:rsidRDefault="00032582" w:rsidP="00E56902"/>
        </w:tc>
        <w:tc>
          <w:tcPr>
            <w:tcW w:w="7506" w:type="dxa"/>
          </w:tcPr>
          <w:p w:rsidR="00032582" w:rsidRPr="0076084C" w:rsidRDefault="00032582" w:rsidP="00E56902"/>
        </w:tc>
      </w:tr>
      <w:tr w:rsidR="0076084C" w:rsidRPr="0076084C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76084C" w:rsidRDefault="0076084C" w:rsidP="00E56902"/>
        </w:tc>
        <w:tc>
          <w:tcPr>
            <w:tcW w:w="7506" w:type="dxa"/>
            <w:shd w:val="clear" w:color="auto" w:fill="F2F2F2" w:themeFill="background1" w:themeFillShade="F2"/>
          </w:tcPr>
          <w:p w:rsidR="0076084C" w:rsidRPr="0076084C" w:rsidRDefault="0076084C" w:rsidP="00E56902">
            <w:r w:rsidRPr="0076084C">
              <w:t xml:space="preserve">En todas </w:t>
            </w:r>
            <w:r w:rsidR="00032582">
              <w:t>las transacciones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0634B4" w:rsidP="00E56902">
            <w:r>
              <w:t>RF-01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introduce el tiempo de corte de la transacción.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RF-02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 xml:space="preserve">El cliente introduce las credenciales y las </w:t>
            </w:r>
            <w:proofErr w:type="spellStart"/>
            <w:r w:rsidRPr="0076084C">
              <w:t>url’s</w:t>
            </w:r>
            <w:proofErr w:type="spellEnd"/>
            <w:r w:rsidRPr="0076084C">
              <w:t xml:space="preserve"> a las que atacará la transacción.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RF-03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 xml:space="preserve">El cliente elige el idioma de las transacciones </w:t>
            </w:r>
            <w:proofErr w:type="spellStart"/>
            <w:r w:rsidRPr="0076084C">
              <w:t>xml</w:t>
            </w:r>
            <w:proofErr w:type="spellEnd"/>
            <w:r w:rsidRPr="0076084C">
              <w:t>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RF-04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los errores de la transacción.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RF-05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 xml:space="preserve">El cliente visualiza los </w:t>
            </w:r>
            <w:proofErr w:type="spellStart"/>
            <w:r w:rsidRPr="0076084C">
              <w:t>warnings</w:t>
            </w:r>
            <w:proofErr w:type="spellEnd"/>
            <w:r w:rsidRPr="0076084C">
              <w:t xml:space="preserve"> de la transacción.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RF-06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las transacciones del proveedor (petición y respuesta).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RF-07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el tiempo transcurrido en la ejecución de la transacción.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RF-08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la fecha en la que se realiza la transacción.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76084C" w:rsidP="00E56902"/>
        </w:tc>
        <w:tc>
          <w:tcPr>
            <w:tcW w:w="7506" w:type="dxa"/>
          </w:tcPr>
          <w:p w:rsidR="0076084C" w:rsidRPr="0076084C" w:rsidRDefault="0076084C" w:rsidP="00E56902"/>
        </w:tc>
      </w:tr>
      <w:tr w:rsidR="0076084C" w:rsidRPr="0076084C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76084C" w:rsidRDefault="0076084C" w:rsidP="00E56902"/>
        </w:tc>
        <w:tc>
          <w:tcPr>
            <w:tcW w:w="7506" w:type="dxa"/>
            <w:shd w:val="clear" w:color="auto" w:fill="F2F2F2" w:themeFill="background1" w:themeFillShade="F2"/>
          </w:tcPr>
          <w:p w:rsidR="0076084C" w:rsidRPr="0076084C" w:rsidRDefault="00032582" w:rsidP="00E56902">
            <w:r>
              <w:t>En la transacción DMR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RF-09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indica los tramos del nuevo itinerario.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RF-10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indica el tipo de modificación de un tramo.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RF-11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indica el origen, destino y fechas de un tramo.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RF-12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indica el localizador de la reserva.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RF-13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filtra la búsqueda por clase cabina.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RF-14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filtra la búsqueda por solo vuelos directos (sin escalas).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RF-15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filtra la búsqueda por compañía.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RF-16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 xml:space="preserve">El cliente elige si la búsqueda incluye compañías </w:t>
            </w:r>
            <w:proofErr w:type="spellStart"/>
            <w:r w:rsidRPr="0076084C">
              <w:t>lowcost</w:t>
            </w:r>
            <w:proofErr w:type="spellEnd"/>
            <w:r w:rsidRPr="0076084C">
              <w:t>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RF-17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elige el tipo de viaje que desea realizar: RT, OW, OJ, CT.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RF-18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los segmentos arrojados en la búsqueda.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RF-19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el número de transporte del segmento.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RF-20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el origen, destino y fecha del segmento.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RF-21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la compañía que vende el vuelo y la compañía que opera el vuelo.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RF-22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las terminales de salida y llegada del segmento.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lastRenderedPageBreak/>
              <w:t>RF-23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el tipo de transporte (tipo de avión).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RF-24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la duración del segmento.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RF-25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si el segmento tiene parada técnica y sus detalles.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RF-26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el tipo de tarifa: RT, OW, OJ, CT.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RF-27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las condiciones de la tarifa.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RF-28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el importe de la tarifa desglosada por tipo de pasajero: ADT, CHD e INF.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RF-29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la moneda del importe.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RF-30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las tasas del importe y su tipo.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RF-31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los cargos o penalizaciones que deberán abonarse por la modificación de la reserva.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RF-32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los segmentos asociados a cada tarifa.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RF-33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la compañía validadora de la tarifa.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RF-34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la familia de tarifa asociada.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RF-35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el tipo y cantidad de equipajes incluidos en la tarifa.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RF-36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los elementos extra que incluye la tarifa.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RF-37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la clase cabina de cada segmento.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RF-38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la clase de cada segmento.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RF-39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el número de asientos disponibles por cada clase.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RF-40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el tipo de tarifa: pública, privada o negociada.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RF-41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los billetes de la reserva.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RF-42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la cantidad de pasajeros desglosados por tipo de pasajero: ADT, CHD e INF.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76084C" w:rsidP="00E56902"/>
        </w:tc>
        <w:tc>
          <w:tcPr>
            <w:tcW w:w="7506" w:type="dxa"/>
          </w:tcPr>
          <w:p w:rsidR="0076084C" w:rsidRPr="0076084C" w:rsidRDefault="0076084C" w:rsidP="00E56902"/>
        </w:tc>
      </w:tr>
      <w:tr w:rsidR="0076084C" w:rsidRPr="0076084C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76084C" w:rsidRDefault="0076084C" w:rsidP="00E56902"/>
        </w:tc>
        <w:tc>
          <w:tcPr>
            <w:tcW w:w="7506" w:type="dxa"/>
            <w:shd w:val="clear" w:color="auto" w:fill="F2F2F2" w:themeFill="background1" w:themeFillShade="F2"/>
          </w:tcPr>
          <w:p w:rsidR="0076084C" w:rsidRPr="0076084C" w:rsidRDefault="00032582" w:rsidP="00E56902">
            <w:r>
              <w:t>En la transacción RMR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RF-43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indica la tarifa seleccionada.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RF-44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indica la forma de pago.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RF-45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indica los billetes de la reserva.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RF-46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indica el localizador de la reserva.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RF-47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 xml:space="preserve">El cliente indica el </w:t>
            </w:r>
            <w:r w:rsidRPr="0076084C">
              <w:rPr>
                <w:highlight w:val="lightGray"/>
              </w:rPr>
              <w:t xml:space="preserve">delta </w:t>
            </w:r>
            <w:proofErr w:type="spellStart"/>
            <w:r w:rsidRPr="0076084C">
              <w:rPr>
                <w:highlight w:val="lightGray"/>
              </w:rPr>
              <w:t>price</w:t>
            </w:r>
            <w:proofErr w:type="spellEnd"/>
            <w:r w:rsidRPr="0076084C">
              <w:t xml:space="preserve"> de la reserva.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RF-48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los datos de un pasajero guardados en la reserva.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RF-49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los billetes de la reserva.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RF-50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la factura de la reserva una vez ha sido ya modificada.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RF-51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los importes desglosados de la factura, por tipo de pasajero y los cargos de la misma.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RF-52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la compañía que cobra la factura.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RF-53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 xml:space="preserve">El cliente visualiza el </w:t>
            </w:r>
            <w:proofErr w:type="spellStart"/>
            <w:r w:rsidRPr="0076084C">
              <w:t>last</w:t>
            </w:r>
            <w:proofErr w:type="spellEnd"/>
            <w:r w:rsidRPr="0076084C">
              <w:t xml:space="preserve"> </w:t>
            </w:r>
            <w:proofErr w:type="spellStart"/>
            <w:r w:rsidRPr="0076084C">
              <w:t>ticketing</w:t>
            </w:r>
            <w:proofErr w:type="spellEnd"/>
            <w:r w:rsidRPr="0076084C">
              <w:t xml:space="preserve"> date.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RF-54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el tipo de emisión.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76084C" w:rsidP="00E56902"/>
        </w:tc>
        <w:tc>
          <w:tcPr>
            <w:tcW w:w="7506" w:type="dxa"/>
          </w:tcPr>
          <w:p w:rsidR="0076084C" w:rsidRPr="0076084C" w:rsidRDefault="0076084C" w:rsidP="00E56902"/>
        </w:tc>
      </w:tr>
      <w:tr w:rsidR="0076084C" w:rsidRPr="0076084C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76084C" w:rsidRDefault="0076084C" w:rsidP="00E56902"/>
        </w:tc>
        <w:tc>
          <w:tcPr>
            <w:tcW w:w="7506" w:type="dxa"/>
            <w:shd w:val="clear" w:color="auto" w:fill="F2F2F2" w:themeFill="background1" w:themeFillShade="F2"/>
          </w:tcPr>
          <w:p w:rsidR="0076084C" w:rsidRPr="0076084C" w:rsidRDefault="00032582" w:rsidP="00E56902">
            <w:r>
              <w:t>En la transacción EMR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RF-55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indica el tipo de emisión.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RF-56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indica los billetes de la reserva.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RF-57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indica el localizador de la reserva.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RF-58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cliente visualiza los nuevos billetes de la reserva.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76084C" w:rsidP="00E56902"/>
        </w:tc>
        <w:tc>
          <w:tcPr>
            <w:tcW w:w="7506" w:type="dxa"/>
          </w:tcPr>
          <w:p w:rsidR="0076084C" w:rsidRPr="0076084C" w:rsidRDefault="0076084C" w:rsidP="00E56902"/>
        </w:tc>
      </w:tr>
      <w:tr w:rsidR="0076084C" w:rsidRPr="0076084C" w:rsidTr="00032582">
        <w:tc>
          <w:tcPr>
            <w:tcW w:w="988" w:type="dxa"/>
            <w:shd w:val="clear" w:color="auto" w:fill="BFBFBF" w:themeFill="background1" w:themeFillShade="BF"/>
          </w:tcPr>
          <w:p w:rsidR="0076084C" w:rsidRPr="0076084C" w:rsidRDefault="0076084C" w:rsidP="00E56902"/>
        </w:tc>
        <w:tc>
          <w:tcPr>
            <w:tcW w:w="7506" w:type="dxa"/>
            <w:shd w:val="clear" w:color="auto" w:fill="BFBFBF" w:themeFill="background1" w:themeFillShade="BF"/>
          </w:tcPr>
          <w:p w:rsidR="0076084C" w:rsidRPr="0076084C" w:rsidRDefault="0076084C" w:rsidP="00E56902">
            <w:r w:rsidRPr="0076084C">
              <w:t>Requisitos funcio</w:t>
            </w:r>
            <w:r w:rsidR="00032582">
              <w:t>nales del formulario de pruebas</w:t>
            </w:r>
          </w:p>
        </w:tc>
      </w:tr>
      <w:tr w:rsidR="00032582" w:rsidRPr="0076084C" w:rsidTr="0076084C">
        <w:tc>
          <w:tcPr>
            <w:tcW w:w="988" w:type="dxa"/>
          </w:tcPr>
          <w:p w:rsidR="00032582" w:rsidRPr="0076084C" w:rsidRDefault="00032582" w:rsidP="00E56902"/>
        </w:tc>
        <w:tc>
          <w:tcPr>
            <w:tcW w:w="7506" w:type="dxa"/>
          </w:tcPr>
          <w:p w:rsidR="00032582" w:rsidRPr="0076084C" w:rsidRDefault="00032582" w:rsidP="00E56902"/>
        </w:tc>
      </w:tr>
      <w:tr w:rsidR="0076084C" w:rsidRPr="0076084C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76084C" w:rsidRDefault="0076084C" w:rsidP="00E56902"/>
        </w:tc>
        <w:tc>
          <w:tcPr>
            <w:tcW w:w="7506" w:type="dxa"/>
            <w:shd w:val="clear" w:color="auto" w:fill="F2F2F2" w:themeFill="background1" w:themeFillShade="F2"/>
          </w:tcPr>
          <w:p w:rsidR="0076084C" w:rsidRPr="0076084C" w:rsidRDefault="00032582" w:rsidP="00E56902">
            <w:r>
              <w:t>En todas las transacciones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RF-59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 xml:space="preserve">El usuario copia la petición y la respuesta </w:t>
            </w:r>
            <w:proofErr w:type="spellStart"/>
            <w:r w:rsidRPr="0076084C">
              <w:t>xml</w:t>
            </w:r>
            <w:proofErr w:type="spellEnd"/>
            <w:r w:rsidRPr="0076084C">
              <w:t>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RF-60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indica el tiempo de corte de la transacción.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lastRenderedPageBreak/>
              <w:t>RF-61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 xml:space="preserve">El usuario indica las credenciales y las </w:t>
            </w:r>
            <w:proofErr w:type="spellStart"/>
            <w:r w:rsidRPr="0076084C">
              <w:t>url’s</w:t>
            </w:r>
            <w:proofErr w:type="spellEnd"/>
            <w:r w:rsidRPr="0076084C">
              <w:t>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RF-62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elige el entorno del proveedor al que se realizará la transacción: test o producción.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RF-63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indica el tipo de transacción y pega la petición que posteriormente podrá realizar.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76084C" w:rsidP="00E56902"/>
        </w:tc>
        <w:tc>
          <w:tcPr>
            <w:tcW w:w="7506" w:type="dxa"/>
          </w:tcPr>
          <w:p w:rsidR="0076084C" w:rsidRPr="0076084C" w:rsidRDefault="0076084C" w:rsidP="00E56902"/>
        </w:tc>
      </w:tr>
      <w:tr w:rsidR="0076084C" w:rsidRPr="0076084C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76084C" w:rsidRDefault="0076084C" w:rsidP="00E56902"/>
        </w:tc>
        <w:tc>
          <w:tcPr>
            <w:tcW w:w="7506" w:type="dxa"/>
            <w:shd w:val="clear" w:color="auto" w:fill="F2F2F2" w:themeFill="background1" w:themeFillShade="F2"/>
          </w:tcPr>
          <w:p w:rsidR="0076084C" w:rsidRPr="0076084C" w:rsidRDefault="0076084C" w:rsidP="00E56902">
            <w:r w:rsidRPr="0076084C">
              <w:t>En l</w:t>
            </w:r>
            <w:r w:rsidR="00032582">
              <w:t>a transacción de Disponibilidad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RF-64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indica el origen, destino y fechas de cada tramo.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RF-65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añade una compañía de conexión.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RF-66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elimina una compañía de conexión.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RF-67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indica el número y la edad de los pasajeros.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RF-68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realiza la petición de Disponibilidad.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RF-69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elige el tipo de viaje: OW, RT o OJ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76084C" w:rsidP="00E56902"/>
        </w:tc>
        <w:tc>
          <w:tcPr>
            <w:tcW w:w="7506" w:type="dxa"/>
          </w:tcPr>
          <w:p w:rsidR="0076084C" w:rsidRPr="0076084C" w:rsidRDefault="0076084C" w:rsidP="00E56902"/>
        </w:tc>
      </w:tr>
      <w:tr w:rsidR="0076084C" w:rsidRPr="0076084C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76084C" w:rsidRDefault="0076084C" w:rsidP="00E56902"/>
        </w:tc>
        <w:tc>
          <w:tcPr>
            <w:tcW w:w="7506" w:type="dxa"/>
            <w:shd w:val="clear" w:color="auto" w:fill="F2F2F2" w:themeFill="background1" w:themeFillShade="F2"/>
          </w:tcPr>
          <w:p w:rsidR="0076084C" w:rsidRPr="0076084C" w:rsidRDefault="00032582" w:rsidP="00E56902">
            <w:r>
              <w:t>En la transacción de Valoración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RF-70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elige las preferencias de Valoración.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RF-71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elige las opciones devueltas por la Disponibilidad en una tabla.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RF-72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realiza la petición de Valoración.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76084C" w:rsidP="00E56902"/>
        </w:tc>
        <w:tc>
          <w:tcPr>
            <w:tcW w:w="7506" w:type="dxa"/>
          </w:tcPr>
          <w:p w:rsidR="0076084C" w:rsidRPr="0076084C" w:rsidRDefault="0076084C" w:rsidP="00E56902"/>
        </w:tc>
      </w:tr>
      <w:tr w:rsidR="0076084C" w:rsidRPr="0076084C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76084C" w:rsidRDefault="0076084C" w:rsidP="00E56902"/>
        </w:tc>
        <w:tc>
          <w:tcPr>
            <w:tcW w:w="7506" w:type="dxa"/>
            <w:shd w:val="clear" w:color="auto" w:fill="F2F2F2" w:themeFill="background1" w:themeFillShade="F2"/>
          </w:tcPr>
          <w:p w:rsidR="0076084C" w:rsidRPr="0076084C" w:rsidRDefault="00032582" w:rsidP="00E56902">
            <w:r>
              <w:t>En la transacción de Reserva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RF-73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indica el nombre, apellidos, email, teléfono, calle, localidad, C.P., país y nacionalidad del cliente titular de la reserva.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RF-74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indica el tratamiento de un pasajero y su sexo.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RF-75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indica el nombre, apellidos, fecha de nacimiento, tipo, id y fecha de caducidad del documento de identidad y C.P. del municipio en el que reside.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RF-76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 xml:space="preserve">El usuario indica la forma de pago: </w:t>
            </w:r>
            <w:proofErr w:type="spellStart"/>
            <w:r w:rsidRPr="0076084C">
              <w:t>card</w:t>
            </w:r>
            <w:proofErr w:type="spellEnd"/>
            <w:r w:rsidRPr="0076084C">
              <w:t xml:space="preserve"> o cash.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RF-77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indica el titular, número, tipo, CVC y fecha de caducidad de la tarjeta.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RF-78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indica el delta Price.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RF-79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realiza la petición de Reserva.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76084C" w:rsidP="00E56902"/>
        </w:tc>
        <w:tc>
          <w:tcPr>
            <w:tcW w:w="7506" w:type="dxa"/>
          </w:tcPr>
          <w:p w:rsidR="0076084C" w:rsidRPr="0076084C" w:rsidRDefault="0076084C" w:rsidP="00E56902"/>
        </w:tc>
      </w:tr>
      <w:tr w:rsidR="0076084C" w:rsidRPr="0076084C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76084C" w:rsidRDefault="0076084C" w:rsidP="00E56902"/>
        </w:tc>
        <w:tc>
          <w:tcPr>
            <w:tcW w:w="7506" w:type="dxa"/>
            <w:shd w:val="clear" w:color="auto" w:fill="F2F2F2" w:themeFill="background1" w:themeFillShade="F2"/>
          </w:tcPr>
          <w:p w:rsidR="0076084C" w:rsidRPr="0076084C" w:rsidRDefault="0076084C" w:rsidP="00E56902">
            <w:r w:rsidRPr="0076084C">
              <w:t>En las transacciones de Recuperar, Cancelar, Emitir y Vaciar bille</w:t>
            </w:r>
            <w:r w:rsidR="00032582">
              <w:t>te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RF-80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indica el localizador de la reserva.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RF-81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indica el número de un billete.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RF-82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indica el tipo de emisión.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RF-83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indica el tipo de billete: normal o extra.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RF-84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realiza las peticiones Recuperar Reserva, Cancelar Reserva, Emitir billetes y Vaciar Billete.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76084C" w:rsidP="00E56902"/>
        </w:tc>
        <w:tc>
          <w:tcPr>
            <w:tcW w:w="7506" w:type="dxa"/>
          </w:tcPr>
          <w:p w:rsidR="0076084C" w:rsidRPr="0076084C" w:rsidRDefault="0076084C" w:rsidP="00E56902"/>
        </w:tc>
      </w:tr>
      <w:tr w:rsidR="0076084C" w:rsidRPr="0076084C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76084C" w:rsidRDefault="0076084C" w:rsidP="00E56902"/>
        </w:tc>
        <w:tc>
          <w:tcPr>
            <w:tcW w:w="7506" w:type="dxa"/>
            <w:shd w:val="clear" w:color="auto" w:fill="F2F2F2" w:themeFill="background1" w:themeFillShade="F2"/>
          </w:tcPr>
          <w:p w:rsidR="0076084C" w:rsidRPr="0076084C" w:rsidRDefault="0076084C" w:rsidP="00E56902">
            <w:r w:rsidRPr="0076084C">
              <w:t>En las tra</w:t>
            </w:r>
            <w:r w:rsidR="00032582">
              <w:t>nsacciones de Modificar Reserva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RF-85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indica el localizador de la reserva.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RF-86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elige el tipo de viaje: OW, RT o OJ</w:t>
            </w:r>
            <w:r w:rsidRPr="0076084C">
              <w:t>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RF-87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indica el origen, destino y fechas de cada tramo.</w:t>
            </w:r>
          </w:p>
        </w:tc>
      </w:tr>
      <w:tr w:rsidR="0076084C" w:rsidRPr="0076084C" w:rsidTr="0076084C">
        <w:tc>
          <w:tcPr>
            <w:tcW w:w="988" w:type="dxa"/>
          </w:tcPr>
          <w:p w:rsidR="0076084C" w:rsidRPr="0076084C" w:rsidRDefault="00864DB8" w:rsidP="00E56902">
            <w:r>
              <w:t>RF-88</w:t>
            </w:r>
          </w:p>
        </w:tc>
        <w:tc>
          <w:tcPr>
            <w:tcW w:w="7506" w:type="dxa"/>
          </w:tcPr>
          <w:p w:rsidR="0076084C" w:rsidRPr="0076084C" w:rsidRDefault="0076084C" w:rsidP="00E56902">
            <w:r w:rsidRPr="0076084C">
              <w:t>El usuario indica la acción a realizar en cada tramo: N, KF, K, C, R o A.</w:t>
            </w:r>
          </w:p>
        </w:tc>
      </w:tr>
    </w:tbl>
    <w:p w:rsidR="004E49B0" w:rsidRDefault="004E49B0" w:rsidP="00552B4C"/>
    <w:sectPr w:rsidR="004E4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2738F"/>
    <w:multiLevelType w:val="hybridMultilevel"/>
    <w:tmpl w:val="13643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BA"/>
    <w:rsid w:val="00032582"/>
    <w:rsid w:val="000634B4"/>
    <w:rsid w:val="000B1B41"/>
    <w:rsid w:val="00225AB8"/>
    <w:rsid w:val="002A00D0"/>
    <w:rsid w:val="002A451D"/>
    <w:rsid w:val="002F23EB"/>
    <w:rsid w:val="004E49B0"/>
    <w:rsid w:val="00552B4C"/>
    <w:rsid w:val="0058311A"/>
    <w:rsid w:val="005B12A2"/>
    <w:rsid w:val="005D3F7C"/>
    <w:rsid w:val="006D3E7E"/>
    <w:rsid w:val="0076084C"/>
    <w:rsid w:val="00786C4D"/>
    <w:rsid w:val="00864DB8"/>
    <w:rsid w:val="00910DBA"/>
    <w:rsid w:val="009447D4"/>
    <w:rsid w:val="00B055EA"/>
    <w:rsid w:val="00BA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42FFB-7132-478A-83B3-A978D20C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B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7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2011</Words>
  <Characters>11064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14</cp:revision>
  <dcterms:created xsi:type="dcterms:W3CDTF">2018-06-04T18:52:00Z</dcterms:created>
  <dcterms:modified xsi:type="dcterms:W3CDTF">2018-06-05T18:52:00Z</dcterms:modified>
</cp:coreProperties>
</file>