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B6BD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Documento de Arquitectura y Decisiones de Diseño</w:t>
      </w:r>
    </w:p>
    <w:p w14:paraId="25E11B00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1. Arquitectura Hexagonal (Puertos y Adaptadores)</w:t>
      </w:r>
    </w:p>
    <w:p w14:paraId="47D58B2B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Justificación</w:t>
      </w:r>
    </w:p>
    <w:p w14:paraId="6648C4FD" w14:textId="77777777" w:rsidR="005667EF" w:rsidRPr="005667EF" w:rsidRDefault="005667EF" w:rsidP="005667EF">
      <w:r w:rsidRPr="005667EF">
        <w:t xml:space="preserve">He elegido la Arquitectura Hexagonal como base para este microservicio. El objetivo principal era </w:t>
      </w:r>
      <w:r w:rsidRPr="005667EF">
        <w:rPr>
          <w:b/>
          <w:bCs/>
        </w:rPr>
        <w:t>desacoplar el núcleo de la lógica de negocio (dominio) de los detalles de la infraestructura</w:t>
      </w:r>
      <w:r w:rsidRPr="005667EF">
        <w:t xml:space="preserve"> (base de datos, API REST, servicios externos). Esto nos permite:</w:t>
      </w:r>
    </w:p>
    <w:p w14:paraId="10BA0BFC" w14:textId="77777777" w:rsidR="005667EF" w:rsidRPr="005667EF" w:rsidRDefault="005667EF" w:rsidP="005667EF">
      <w:pPr>
        <w:numPr>
          <w:ilvl w:val="0"/>
          <w:numId w:val="1"/>
        </w:numPr>
      </w:pPr>
      <w:r w:rsidRPr="005667EF">
        <w:rPr>
          <w:b/>
          <w:bCs/>
        </w:rPr>
        <w:t>Testear el dominio de forma aislada</w:t>
      </w:r>
      <w:r w:rsidRPr="005667EF">
        <w:t>, sin necesidad de levantar una base de datos o un servidor web, lo que agiliza y simplifica las pruebas unitarias.</w:t>
      </w:r>
    </w:p>
    <w:p w14:paraId="4C6A6F81" w14:textId="77777777" w:rsidR="005667EF" w:rsidRPr="005667EF" w:rsidRDefault="005667EF" w:rsidP="005667EF">
      <w:pPr>
        <w:numPr>
          <w:ilvl w:val="0"/>
          <w:numId w:val="1"/>
        </w:numPr>
      </w:pPr>
      <w:r w:rsidRPr="005667EF">
        <w:rPr>
          <w:b/>
          <w:bCs/>
        </w:rPr>
        <w:t>Intercambiar tecnologías fácilmente</w:t>
      </w:r>
      <w:r w:rsidRPr="005667EF">
        <w:t xml:space="preserve">. Podemos cambiar de H2 a PostgreSQL, o de REST a </w:t>
      </w:r>
      <w:proofErr w:type="spellStart"/>
      <w:r w:rsidRPr="005667EF">
        <w:t>gRPC</w:t>
      </w:r>
      <w:proofErr w:type="spellEnd"/>
      <w:r w:rsidRPr="005667EF">
        <w:t>, modificando únicamente los "adaptadores" en la capa de infraestructura, sin tocar una sola línea de la lógica de negocio.</w:t>
      </w:r>
    </w:p>
    <w:p w14:paraId="2A44811B" w14:textId="77777777" w:rsidR="005667EF" w:rsidRPr="005667EF" w:rsidRDefault="005667EF" w:rsidP="005667EF">
      <w:pPr>
        <w:numPr>
          <w:ilvl w:val="0"/>
          <w:numId w:val="1"/>
        </w:numPr>
      </w:pPr>
      <w:r w:rsidRPr="005667EF">
        <w:rPr>
          <w:b/>
          <w:bCs/>
        </w:rPr>
        <w:t>Mejorar la mantenibilidad y escalabilidad</w:t>
      </w:r>
      <w:r w:rsidRPr="005667EF">
        <w:t xml:space="preserve"> a largo plazo, ya que las responsabilidades están claramente delimitadas.</w:t>
      </w:r>
    </w:p>
    <w:p w14:paraId="2119A919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Suposiciones</w:t>
      </w:r>
    </w:p>
    <w:p w14:paraId="7078F813" w14:textId="77777777" w:rsidR="005667EF" w:rsidRPr="005667EF" w:rsidRDefault="005667EF" w:rsidP="005667EF">
      <w:pPr>
        <w:numPr>
          <w:ilvl w:val="0"/>
          <w:numId w:val="2"/>
        </w:numPr>
      </w:pPr>
      <w:r w:rsidRPr="005667EF">
        <w:t>He asumido que este microservicio no vivirá aislado y que en el futuro necesitará integrarse con otros sistemas (como el de inventario, notificaciones, etc.). El modelo de puertos y adaptadores es ideal para estas integraciones.</w:t>
      </w:r>
    </w:p>
    <w:p w14:paraId="6BD1E27E" w14:textId="77777777" w:rsidR="005667EF" w:rsidRPr="005667EF" w:rsidRDefault="005667EF" w:rsidP="005667EF">
      <w:pPr>
        <w:numPr>
          <w:ilvl w:val="0"/>
          <w:numId w:val="2"/>
        </w:numPr>
      </w:pPr>
      <w:r w:rsidRPr="005667EF">
        <w:t xml:space="preserve">He supuesto que los requisitos tecnológicos podrían cambiar, por lo que era crucial no acoplar la lógica de negocio a un </w:t>
      </w:r>
      <w:proofErr w:type="spellStart"/>
      <w:r w:rsidRPr="005667EF">
        <w:t>framework</w:t>
      </w:r>
      <w:proofErr w:type="spellEnd"/>
      <w:r w:rsidRPr="005667EF">
        <w:t xml:space="preserve"> o base de datos específicos.</w:t>
      </w:r>
    </w:p>
    <w:p w14:paraId="6DEAE3B2" w14:textId="77777777" w:rsidR="005667EF" w:rsidRPr="005667EF" w:rsidRDefault="005667EF" w:rsidP="005667EF">
      <w:pPr>
        <w:rPr>
          <w:b/>
          <w:bCs/>
        </w:rPr>
      </w:pPr>
      <w:proofErr w:type="spellStart"/>
      <w:r w:rsidRPr="005667EF">
        <w:rPr>
          <w:b/>
          <w:bCs/>
        </w:rPr>
        <w:t>Trade-offs</w:t>
      </w:r>
      <w:proofErr w:type="spellEnd"/>
      <w:r w:rsidRPr="005667EF">
        <w:rPr>
          <w:b/>
          <w:bCs/>
        </w:rPr>
        <w:t xml:space="preserve"> (Compensaciones)</w:t>
      </w:r>
    </w:p>
    <w:p w14:paraId="672E2177" w14:textId="77777777" w:rsidR="005667EF" w:rsidRPr="005667EF" w:rsidRDefault="005667EF" w:rsidP="005667EF">
      <w:pPr>
        <w:numPr>
          <w:ilvl w:val="0"/>
          <w:numId w:val="3"/>
        </w:numPr>
      </w:pPr>
      <w:r w:rsidRPr="005667EF">
        <w:t xml:space="preserve">La principal compensación es un </w:t>
      </w:r>
      <w:r w:rsidRPr="005667EF">
        <w:rPr>
          <w:b/>
          <w:bCs/>
        </w:rPr>
        <w:t>aumento en la complejidad inicial y el número de clases</w:t>
      </w:r>
      <w:r w:rsidRPr="005667EF">
        <w:t xml:space="preserve"> (</w:t>
      </w:r>
      <w:proofErr w:type="spellStart"/>
      <w:r w:rsidRPr="005667EF">
        <w:t>DTOs</w:t>
      </w:r>
      <w:proofErr w:type="spellEnd"/>
      <w:r w:rsidRPr="005667EF">
        <w:t xml:space="preserve">, </w:t>
      </w:r>
      <w:proofErr w:type="spellStart"/>
      <w:r w:rsidRPr="005667EF">
        <w:t>Mappers</w:t>
      </w:r>
      <w:proofErr w:type="spellEnd"/>
      <w:r w:rsidRPr="005667EF">
        <w:t>, Puertos, Adaptadores) en comparación con una arquitectura por capas tradicional. Este "coste" inicial es una inversión deliberada para ganar flexibilidad y robustez a futuro.</w:t>
      </w:r>
    </w:p>
    <w:p w14:paraId="6FC6D188" w14:textId="77777777" w:rsidR="005667EF" w:rsidRPr="005667EF" w:rsidRDefault="005667EF" w:rsidP="005667EF">
      <w:r w:rsidRPr="005667EF">
        <w:pict w14:anchorId="031577CF">
          <v:rect id="_x0000_i1043" style="width:0;height:1.5pt" o:hralign="center" o:hrstd="t" o:hr="t" fillcolor="#a0a0a0" stroked="f"/>
        </w:pict>
      </w:r>
    </w:p>
    <w:p w14:paraId="39613F8C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 xml:space="preserve">2. </w:t>
      </w:r>
      <w:proofErr w:type="spellStart"/>
      <w:r w:rsidRPr="005667EF">
        <w:rPr>
          <w:b/>
          <w:bCs/>
        </w:rPr>
        <w:t>Domain-Driven</w:t>
      </w:r>
      <w:proofErr w:type="spellEnd"/>
      <w:r w:rsidRPr="005667EF">
        <w:rPr>
          <w:b/>
          <w:bCs/>
        </w:rPr>
        <w:t xml:space="preserve"> </w:t>
      </w:r>
      <w:proofErr w:type="spellStart"/>
      <w:r w:rsidRPr="005667EF">
        <w:rPr>
          <w:b/>
          <w:bCs/>
        </w:rPr>
        <w:t>Design</w:t>
      </w:r>
      <w:proofErr w:type="spellEnd"/>
      <w:r w:rsidRPr="005667EF">
        <w:rPr>
          <w:b/>
          <w:bCs/>
        </w:rPr>
        <w:t xml:space="preserve"> (DDD) y Principios SOLID</w:t>
      </w:r>
    </w:p>
    <w:p w14:paraId="62CFC27C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Justificación</w:t>
      </w:r>
    </w:p>
    <w:p w14:paraId="57650D13" w14:textId="77777777" w:rsidR="005667EF" w:rsidRPr="005667EF" w:rsidRDefault="005667EF" w:rsidP="005667EF">
      <w:r w:rsidRPr="005667EF">
        <w:lastRenderedPageBreak/>
        <w:t xml:space="preserve">He aplicado principios de DDD para modelar un dominio rico y expresivo. El </w:t>
      </w:r>
      <w:proofErr w:type="spellStart"/>
      <w:r w:rsidRPr="005667EF">
        <w:t>Order</w:t>
      </w:r>
      <w:proofErr w:type="spellEnd"/>
      <w:r w:rsidRPr="005667EF">
        <w:t xml:space="preserve"> no es solo un contenedor de datos, sino un </w:t>
      </w:r>
      <w:r w:rsidRPr="005667EF">
        <w:rPr>
          <w:b/>
          <w:bCs/>
        </w:rPr>
        <w:t>Agregado (</w:t>
      </w:r>
      <w:proofErr w:type="spellStart"/>
      <w:r w:rsidRPr="005667EF">
        <w:rPr>
          <w:b/>
          <w:bCs/>
        </w:rPr>
        <w:t>Aggregate</w:t>
      </w:r>
      <w:proofErr w:type="spellEnd"/>
      <w:r w:rsidRPr="005667EF">
        <w:rPr>
          <w:b/>
          <w:bCs/>
        </w:rPr>
        <w:t xml:space="preserve"> </w:t>
      </w:r>
      <w:proofErr w:type="spellStart"/>
      <w:r w:rsidRPr="005667EF">
        <w:rPr>
          <w:b/>
          <w:bCs/>
        </w:rPr>
        <w:t>Root</w:t>
      </w:r>
      <w:proofErr w:type="spellEnd"/>
      <w:r w:rsidRPr="005667EF">
        <w:rPr>
          <w:b/>
          <w:bCs/>
        </w:rPr>
        <w:t>)</w:t>
      </w:r>
      <w:r w:rsidRPr="005667EF">
        <w:t xml:space="preserve"> que contiene y protege la lógica de negocio y sus reglas (invariantes). Esto se complementa con:</w:t>
      </w:r>
    </w:p>
    <w:p w14:paraId="5AB37FAC" w14:textId="77777777" w:rsidR="005667EF" w:rsidRPr="005667EF" w:rsidRDefault="005667EF" w:rsidP="005667EF">
      <w:pPr>
        <w:numPr>
          <w:ilvl w:val="0"/>
          <w:numId w:val="4"/>
        </w:numPr>
      </w:pPr>
      <w:r w:rsidRPr="005667EF">
        <w:rPr>
          <w:b/>
          <w:bCs/>
        </w:rPr>
        <w:t>Máquina de Estados en el Agregado</w:t>
      </w:r>
      <w:r w:rsidRPr="005667EF">
        <w:t>: La lógica de transición de estados (</w:t>
      </w:r>
      <w:proofErr w:type="spellStart"/>
      <w:r w:rsidRPr="005667EF">
        <w:t>process</w:t>
      </w:r>
      <w:proofErr w:type="spellEnd"/>
      <w:r w:rsidRPr="005667EF">
        <w:t xml:space="preserve">(), </w:t>
      </w:r>
      <w:proofErr w:type="spellStart"/>
      <w:r w:rsidRPr="005667EF">
        <w:t>ship</w:t>
      </w:r>
      <w:proofErr w:type="spellEnd"/>
      <w:r w:rsidRPr="005667EF">
        <w:t xml:space="preserve">(), etc.) reside en la propia clase </w:t>
      </w:r>
      <w:proofErr w:type="spellStart"/>
      <w:r w:rsidRPr="005667EF">
        <w:t>Order</w:t>
      </w:r>
      <w:proofErr w:type="spellEnd"/>
      <w:r w:rsidRPr="005667EF">
        <w:t>, garantizando que nunca se pueda llegar a un estado inválido.</w:t>
      </w:r>
    </w:p>
    <w:p w14:paraId="3335C74C" w14:textId="77777777" w:rsidR="005667EF" w:rsidRPr="005667EF" w:rsidRDefault="005667EF" w:rsidP="005667EF">
      <w:pPr>
        <w:numPr>
          <w:ilvl w:val="0"/>
          <w:numId w:val="4"/>
        </w:numPr>
      </w:pPr>
      <w:r w:rsidRPr="005667EF">
        <w:rPr>
          <w:b/>
          <w:bCs/>
        </w:rPr>
        <w:t>Principios SOLID</w:t>
      </w:r>
      <w:r w:rsidRPr="005667EF">
        <w:t>: La arquitectura promueve la Inversión de Dependencias (los servicios dependen de interfaces/puertos, no de clases concretas) y la Responsabilidad Única (cada clase tiene un propósito bien definido).</w:t>
      </w:r>
    </w:p>
    <w:p w14:paraId="312B71F9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Suposiciones</w:t>
      </w:r>
    </w:p>
    <w:p w14:paraId="6AC01C3F" w14:textId="77777777" w:rsidR="005667EF" w:rsidRPr="005667EF" w:rsidRDefault="005667EF" w:rsidP="005667EF">
      <w:pPr>
        <w:numPr>
          <w:ilvl w:val="0"/>
          <w:numId w:val="5"/>
        </w:numPr>
      </w:pPr>
      <w:r w:rsidRPr="005667EF">
        <w:t>He asumido que la lógica de gestión de pedidos era lo suficientemente compleja como para justificar un modelo de dominio rico. Para un simple CRUD, DDD podría haber sido excesivo.</w:t>
      </w:r>
    </w:p>
    <w:p w14:paraId="67087EF7" w14:textId="77777777" w:rsidR="005667EF" w:rsidRPr="005667EF" w:rsidRDefault="005667EF" w:rsidP="005667EF">
      <w:pPr>
        <w:rPr>
          <w:b/>
          <w:bCs/>
        </w:rPr>
      </w:pPr>
      <w:proofErr w:type="spellStart"/>
      <w:r w:rsidRPr="005667EF">
        <w:rPr>
          <w:b/>
          <w:bCs/>
        </w:rPr>
        <w:t>Trade-offs</w:t>
      </w:r>
      <w:proofErr w:type="spellEnd"/>
      <w:r w:rsidRPr="005667EF">
        <w:rPr>
          <w:b/>
          <w:bCs/>
        </w:rPr>
        <w:t xml:space="preserve"> (Compensaciones)</w:t>
      </w:r>
    </w:p>
    <w:p w14:paraId="4BFBC104" w14:textId="77777777" w:rsidR="005667EF" w:rsidRPr="005667EF" w:rsidRDefault="005667EF" w:rsidP="005667EF">
      <w:pPr>
        <w:numPr>
          <w:ilvl w:val="0"/>
          <w:numId w:val="6"/>
        </w:numPr>
      </w:pPr>
      <w:r w:rsidRPr="005667EF">
        <w:t>DDD requiere una disciplina estricta y un buen entendimiento del negocio. El modelado inicial lleva más tiempo que en un enfoque centrado en la base de datos (</w:t>
      </w:r>
      <w:proofErr w:type="spellStart"/>
      <w:r w:rsidRPr="005667EF">
        <w:t>anemic</w:t>
      </w:r>
      <w:proofErr w:type="spellEnd"/>
      <w:r w:rsidRPr="005667EF">
        <w:t xml:space="preserve"> </w:t>
      </w:r>
      <w:proofErr w:type="spellStart"/>
      <w:r w:rsidRPr="005667EF">
        <w:t>domain</w:t>
      </w:r>
      <w:proofErr w:type="spellEnd"/>
      <w:r w:rsidRPr="005667EF">
        <w:t xml:space="preserve"> </w:t>
      </w:r>
      <w:proofErr w:type="spellStart"/>
      <w:r w:rsidRPr="005667EF">
        <w:t>model</w:t>
      </w:r>
      <w:proofErr w:type="spellEnd"/>
      <w:r w:rsidRPr="005667EF">
        <w:t>).</w:t>
      </w:r>
    </w:p>
    <w:p w14:paraId="142896E4" w14:textId="77777777" w:rsidR="005667EF" w:rsidRPr="005667EF" w:rsidRDefault="005667EF" w:rsidP="005667EF">
      <w:r w:rsidRPr="005667EF">
        <w:pict w14:anchorId="69A1E6A3">
          <v:rect id="_x0000_i1044" style="width:0;height:1.5pt" o:hralign="center" o:hrstd="t" o:hr="t" fillcolor="#a0a0a0" stroked="f"/>
        </w:pict>
      </w:r>
    </w:p>
    <w:p w14:paraId="74315389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3. Gestión de Concurrencia: Bloqueo Optimista</w:t>
      </w:r>
    </w:p>
    <w:p w14:paraId="235E9D24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Justificación</w:t>
      </w:r>
    </w:p>
    <w:p w14:paraId="7FBF36FB" w14:textId="77777777" w:rsidR="005667EF" w:rsidRPr="005667EF" w:rsidRDefault="005667EF" w:rsidP="005667EF">
      <w:r w:rsidRPr="005667EF">
        <w:t>Para un sistema de e-</w:t>
      </w:r>
      <w:proofErr w:type="spellStart"/>
      <w:r w:rsidRPr="005667EF">
        <w:t>commerce</w:t>
      </w:r>
      <w:proofErr w:type="spellEnd"/>
      <w:r w:rsidRPr="005667EF">
        <w:t xml:space="preserve"> de alto tráfico, el rendimiento es clave. He elegido el </w:t>
      </w:r>
      <w:r w:rsidRPr="005667EF">
        <w:rPr>
          <w:b/>
          <w:bCs/>
        </w:rPr>
        <w:t>bloqueo optimista</w:t>
      </w:r>
      <w:r w:rsidRPr="005667EF">
        <w:t xml:space="preserve"> (@Version) sobre el pesimista (SELECT ... FOR UPDATE) porque:</w:t>
      </w:r>
    </w:p>
    <w:p w14:paraId="65AD3145" w14:textId="77777777" w:rsidR="005667EF" w:rsidRPr="005667EF" w:rsidRDefault="005667EF" w:rsidP="005667EF">
      <w:pPr>
        <w:numPr>
          <w:ilvl w:val="0"/>
          <w:numId w:val="7"/>
        </w:numPr>
      </w:pPr>
      <w:r w:rsidRPr="005667EF">
        <w:rPr>
          <w:b/>
          <w:bCs/>
        </w:rPr>
        <w:t>No bloquea la base de datos</w:t>
      </w:r>
      <w:r w:rsidRPr="005667EF">
        <w:t>: Permite una mayor concurrencia y evita cuellos de botella, ya que no se mantienen bloqueos en las filas mientras dura una transacción.</w:t>
      </w:r>
    </w:p>
    <w:p w14:paraId="40480819" w14:textId="77777777" w:rsidR="005667EF" w:rsidRPr="005667EF" w:rsidRDefault="005667EF" w:rsidP="005667EF">
      <w:pPr>
        <w:numPr>
          <w:ilvl w:val="0"/>
          <w:numId w:val="7"/>
        </w:numPr>
      </w:pPr>
      <w:r w:rsidRPr="005667EF">
        <w:rPr>
          <w:b/>
          <w:bCs/>
        </w:rPr>
        <w:t>Se alinea con el caso de uso</w:t>
      </w:r>
      <w:r w:rsidRPr="005667EF">
        <w:t>: Asume que los conflictos (dos usuarios modificando el mismo recurso a la vez) son la excepción, no la regla, lo cual es típico en la gestión de pedidos e inventario.</w:t>
      </w:r>
    </w:p>
    <w:p w14:paraId="266B6D5E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Suposiciones</w:t>
      </w:r>
    </w:p>
    <w:p w14:paraId="024F712A" w14:textId="77777777" w:rsidR="005667EF" w:rsidRPr="005667EF" w:rsidRDefault="005667EF" w:rsidP="005667EF">
      <w:pPr>
        <w:numPr>
          <w:ilvl w:val="0"/>
          <w:numId w:val="8"/>
        </w:numPr>
      </w:pPr>
      <w:r w:rsidRPr="005667EF">
        <w:lastRenderedPageBreak/>
        <w:t>He asumido que la tasa de conflictos de escritura concurrentes sobre la misma entidad (</w:t>
      </w:r>
      <w:proofErr w:type="spellStart"/>
      <w:r w:rsidRPr="005667EF">
        <w:t>Order</w:t>
      </w:r>
      <w:proofErr w:type="spellEnd"/>
      <w:r w:rsidRPr="005667EF">
        <w:t xml:space="preserve"> o </w:t>
      </w:r>
      <w:proofErr w:type="spellStart"/>
      <w:r w:rsidRPr="005667EF">
        <w:t>Product</w:t>
      </w:r>
      <w:proofErr w:type="spellEnd"/>
      <w:r w:rsidRPr="005667EF">
        <w:t>) será baja. Si fuera alta, el bloqueo pesimista podría ser más adecuado, aunque a costa del rendimiento.</w:t>
      </w:r>
    </w:p>
    <w:p w14:paraId="3CB50CB5" w14:textId="77777777" w:rsidR="005667EF" w:rsidRPr="005667EF" w:rsidRDefault="005667EF" w:rsidP="005667EF">
      <w:pPr>
        <w:rPr>
          <w:b/>
          <w:bCs/>
        </w:rPr>
      </w:pPr>
      <w:proofErr w:type="spellStart"/>
      <w:r w:rsidRPr="005667EF">
        <w:rPr>
          <w:b/>
          <w:bCs/>
        </w:rPr>
        <w:t>Trade-offs</w:t>
      </w:r>
      <w:proofErr w:type="spellEnd"/>
      <w:r w:rsidRPr="005667EF">
        <w:rPr>
          <w:b/>
          <w:bCs/>
        </w:rPr>
        <w:t xml:space="preserve"> (Compensaciones)</w:t>
      </w:r>
    </w:p>
    <w:p w14:paraId="08B55B4B" w14:textId="77777777" w:rsidR="005667EF" w:rsidRPr="005667EF" w:rsidRDefault="005667EF" w:rsidP="005667EF">
      <w:pPr>
        <w:numPr>
          <w:ilvl w:val="0"/>
          <w:numId w:val="9"/>
        </w:numPr>
      </w:pPr>
      <w:r w:rsidRPr="005667EF">
        <w:t xml:space="preserve">La lógica de manejo de errores se traslada del nivel de la base de datos a la aplicación. Mi código es ahora responsable de </w:t>
      </w:r>
      <w:r w:rsidRPr="005667EF">
        <w:rPr>
          <w:b/>
          <w:bCs/>
        </w:rPr>
        <w:t xml:space="preserve">capturar la </w:t>
      </w:r>
      <w:proofErr w:type="spellStart"/>
      <w:r w:rsidRPr="005667EF">
        <w:rPr>
          <w:b/>
          <w:bCs/>
        </w:rPr>
        <w:t>ObjectOptimisticLockingFailureException</w:t>
      </w:r>
      <w:proofErr w:type="spellEnd"/>
      <w:r w:rsidRPr="005667EF">
        <w:t xml:space="preserve"> y decidir cómo manejar el conflicto (ej. notificar al usuario para que reintente la operación).</w:t>
      </w:r>
    </w:p>
    <w:p w14:paraId="307C0711" w14:textId="77777777" w:rsidR="005667EF" w:rsidRPr="005667EF" w:rsidRDefault="005667EF" w:rsidP="005667EF">
      <w:r w:rsidRPr="005667EF">
        <w:pict w14:anchorId="0319DC07">
          <v:rect id="_x0000_i1045" style="width:0;height:1.5pt" o:hralign="center" o:hrstd="t" o:hr="t" fillcolor="#a0a0a0" stroked="f"/>
        </w:pict>
      </w:r>
    </w:p>
    <w:p w14:paraId="2127E135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 xml:space="preserve">4. Seguridad: Autenticación JWT </w:t>
      </w:r>
      <w:proofErr w:type="spellStart"/>
      <w:r w:rsidRPr="005667EF">
        <w:rPr>
          <w:b/>
          <w:bCs/>
        </w:rPr>
        <w:t>Stateless</w:t>
      </w:r>
      <w:proofErr w:type="spellEnd"/>
    </w:p>
    <w:p w14:paraId="11F7736A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Justificación</w:t>
      </w:r>
    </w:p>
    <w:p w14:paraId="5D137615" w14:textId="77777777" w:rsidR="005667EF" w:rsidRPr="005667EF" w:rsidRDefault="005667EF" w:rsidP="005667EF">
      <w:r w:rsidRPr="005667EF">
        <w:t>He implementado un sistema de autenticación sin estado (</w:t>
      </w:r>
      <w:proofErr w:type="spellStart"/>
      <w:r w:rsidRPr="005667EF">
        <w:t>stateless</w:t>
      </w:r>
      <w:proofErr w:type="spellEnd"/>
      <w:r w:rsidRPr="005667EF">
        <w:t>) usando JSON Web Tokens (JWT).</w:t>
      </w:r>
    </w:p>
    <w:p w14:paraId="4EA5F5E5" w14:textId="77777777" w:rsidR="005667EF" w:rsidRPr="005667EF" w:rsidRDefault="005667EF" w:rsidP="005667EF">
      <w:pPr>
        <w:numPr>
          <w:ilvl w:val="0"/>
          <w:numId w:val="10"/>
        </w:numPr>
      </w:pPr>
      <w:r w:rsidRPr="005667EF">
        <w:rPr>
          <w:b/>
          <w:bCs/>
        </w:rPr>
        <w:t>Escalabilidad Horizontal</w:t>
      </w:r>
      <w:r w:rsidRPr="005667EF">
        <w:t xml:space="preserve">: Al ser </w:t>
      </w:r>
      <w:proofErr w:type="spellStart"/>
      <w:r w:rsidRPr="005667EF">
        <w:t>stateless</w:t>
      </w:r>
      <w:proofErr w:type="spellEnd"/>
      <w:r w:rsidRPr="005667EF">
        <w:t>, no necesitamos un almacén de sesiones compartido. Cualquier instancia del microservicio puede validar un token, lo que facilita enormemente el escalado.</w:t>
      </w:r>
    </w:p>
    <w:p w14:paraId="4FD72C1B" w14:textId="77777777" w:rsidR="005667EF" w:rsidRPr="005667EF" w:rsidRDefault="005667EF" w:rsidP="005667EF">
      <w:pPr>
        <w:numPr>
          <w:ilvl w:val="0"/>
          <w:numId w:val="10"/>
        </w:numPr>
      </w:pPr>
      <w:r w:rsidRPr="005667EF">
        <w:rPr>
          <w:b/>
          <w:bCs/>
        </w:rPr>
        <w:t>Estándar para Microservicios</w:t>
      </w:r>
      <w:r w:rsidRPr="005667EF">
        <w:t>: Es el enfoque estándar en arquitecturas de microservicios, ya que los tokens se pueden compartir y validar fácilmente entre diferentes servicios.</w:t>
      </w:r>
    </w:p>
    <w:p w14:paraId="0CC3E074" w14:textId="77777777" w:rsidR="005667EF" w:rsidRPr="005667EF" w:rsidRDefault="005667EF" w:rsidP="005667EF">
      <w:pPr>
        <w:rPr>
          <w:b/>
          <w:bCs/>
        </w:rPr>
      </w:pPr>
      <w:r w:rsidRPr="005667EF">
        <w:rPr>
          <w:b/>
          <w:bCs/>
        </w:rPr>
        <w:t>Suposiciones</w:t>
      </w:r>
    </w:p>
    <w:p w14:paraId="5186710C" w14:textId="77777777" w:rsidR="005667EF" w:rsidRPr="005667EF" w:rsidRDefault="005667EF" w:rsidP="005667EF">
      <w:pPr>
        <w:numPr>
          <w:ilvl w:val="0"/>
          <w:numId w:val="11"/>
        </w:numPr>
      </w:pPr>
      <w:r w:rsidRPr="005667EF">
        <w:t>He asumido que no se requiere la capacidad de invalidar un token de forma inmediata en el servidor (ej. "cerrar sesión" forzosamente antes de que el token expire).</w:t>
      </w:r>
    </w:p>
    <w:p w14:paraId="2DABA7F6" w14:textId="77777777" w:rsidR="005667EF" w:rsidRPr="005667EF" w:rsidRDefault="005667EF" w:rsidP="005667EF">
      <w:pPr>
        <w:rPr>
          <w:b/>
          <w:bCs/>
        </w:rPr>
      </w:pPr>
      <w:proofErr w:type="spellStart"/>
      <w:r w:rsidRPr="005667EF">
        <w:rPr>
          <w:b/>
          <w:bCs/>
        </w:rPr>
        <w:t>Trade-offs</w:t>
      </w:r>
      <w:proofErr w:type="spellEnd"/>
      <w:r w:rsidRPr="005667EF">
        <w:rPr>
          <w:b/>
          <w:bCs/>
        </w:rPr>
        <w:t xml:space="preserve"> (Compensaciones)</w:t>
      </w:r>
    </w:p>
    <w:p w14:paraId="2D575099" w14:textId="77777777" w:rsidR="005667EF" w:rsidRPr="005667EF" w:rsidRDefault="005667EF" w:rsidP="005667EF">
      <w:pPr>
        <w:numPr>
          <w:ilvl w:val="0"/>
          <w:numId w:val="12"/>
        </w:numPr>
      </w:pPr>
      <w:r w:rsidRPr="005667EF">
        <w:rPr>
          <w:b/>
          <w:bCs/>
        </w:rPr>
        <w:t>Invalidación de Tokens</w:t>
      </w:r>
      <w:r w:rsidRPr="005667EF">
        <w:t>: La mayor desventaja de JWT es que, una vez emitido, un token es válido hasta su expiración. Implementar una lista negra (</w:t>
      </w:r>
      <w:proofErr w:type="spellStart"/>
      <w:r w:rsidRPr="005667EF">
        <w:t>blacklist</w:t>
      </w:r>
      <w:proofErr w:type="spellEnd"/>
      <w:r w:rsidRPr="005667EF">
        <w:t>) para la invalidación forzada añade una complejidad que decidí no abordar en esta etapa.</w:t>
      </w:r>
    </w:p>
    <w:p w14:paraId="09BBDB52" w14:textId="77777777" w:rsidR="005667EF" w:rsidRPr="005667EF" w:rsidRDefault="005667EF" w:rsidP="005667EF">
      <w:pPr>
        <w:numPr>
          <w:ilvl w:val="0"/>
          <w:numId w:val="12"/>
        </w:numPr>
      </w:pPr>
      <w:r w:rsidRPr="005667EF">
        <w:rPr>
          <w:b/>
          <w:bCs/>
        </w:rPr>
        <w:t>Tamaño del Token</w:t>
      </w:r>
      <w:r w:rsidRPr="005667EF">
        <w:t>: El token puede crecer si se le añade mucha información (</w:t>
      </w:r>
      <w:proofErr w:type="spellStart"/>
      <w:r w:rsidRPr="005667EF">
        <w:t>claims</w:t>
      </w:r>
      <w:proofErr w:type="spellEnd"/>
      <w:r w:rsidRPr="005667EF">
        <w:t>), aumentando ligeramente el tamaño de cada petición.</w:t>
      </w:r>
    </w:p>
    <w:p w14:paraId="579406D5" w14:textId="77777777" w:rsidR="005667EF" w:rsidRDefault="005667EF"/>
    <w:sectPr w:rsidR="00566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4EB"/>
    <w:multiLevelType w:val="multilevel"/>
    <w:tmpl w:val="0F6A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A18E9"/>
    <w:multiLevelType w:val="multilevel"/>
    <w:tmpl w:val="956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1AE"/>
    <w:multiLevelType w:val="multilevel"/>
    <w:tmpl w:val="A230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E0478"/>
    <w:multiLevelType w:val="multilevel"/>
    <w:tmpl w:val="42E4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17387"/>
    <w:multiLevelType w:val="multilevel"/>
    <w:tmpl w:val="8CD4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D0F97"/>
    <w:multiLevelType w:val="multilevel"/>
    <w:tmpl w:val="8B4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F02DB"/>
    <w:multiLevelType w:val="multilevel"/>
    <w:tmpl w:val="534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B7D98"/>
    <w:multiLevelType w:val="multilevel"/>
    <w:tmpl w:val="1360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22837"/>
    <w:multiLevelType w:val="multilevel"/>
    <w:tmpl w:val="1554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944CF"/>
    <w:multiLevelType w:val="multilevel"/>
    <w:tmpl w:val="DA5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6718C"/>
    <w:multiLevelType w:val="multilevel"/>
    <w:tmpl w:val="9D1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C518A"/>
    <w:multiLevelType w:val="multilevel"/>
    <w:tmpl w:val="B49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11196">
    <w:abstractNumId w:val="7"/>
  </w:num>
  <w:num w:numId="2" w16cid:durableId="2032761764">
    <w:abstractNumId w:val="10"/>
  </w:num>
  <w:num w:numId="3" w16cid:durableId="661785556">
    <w:abstractNumId w:val="0"/>
  </w:num>
  <w:num w:numId="4" w16cid:durableId="1074160444">
    <w:abstractNumId w:val="11"/>
  </w:num>
  <w:num w:numId="5" w16cid:durableId="387532264">
    <w:abstractNumId w:val="4"/>
  </w:num>
  <w:num w:numId="6" w16cid:durableId="933242053">
    <w:abstractNumId w:val="1"/>
  </w:num>
  <w:num w:numId="7" w16cid:durableId="1828205825">
    <w:abstractNumId w:val="3"/>
  </w:num>
  <w:num w:numId="8" w16cid:durableId="596404569">
    <w:abstractNumId w:val="2"/>
  </w:num>
  <w:num w:numId="9" w16cid:durableId="478183401">
    <w:abstractNumId w:val="8"/>
  </w:num>
  <w:num w:numId="10" w16cid:durableId="1548099958">
    <w:abstractNumId w:val="9"/>
  </w:num>
  <w:num w:numId="11" w16cid:durableId="253586961">
    <w:abstractNumId w:val="6"/>
  </w:num>
  <w:num w:numId="12" w16cid:durableId="386995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EF"/>
    <w:rsid w:val="005667EF"/>
    <w:rsid w:val="00653D5E"/>
    <w:rsid w:val="0090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926C"/>
  <w15:chartTrackingRefBased/>
  <w15:docId w15:val="{982A1B83-F443-4B2B-91CC-901BF2CF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6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6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67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7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67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67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67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7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6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Restrepo</dc:creator>
  <cp:keywords/>
  <dc:description/>
  <cp:lastModifiedBy>Jerry Restrepo</cp:lastModifiedBy>
  <cp:revision>2</cp:revision>
  <dcterms:created xsi:type="dcterms:W3CDTF">2025-09-21T09:16:00Z</dcterms:created>
  <dcterms:modified xsi:type="dcterms:W3CDTF">2025-09-22T02:10:00Z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2025-09-22T02:10:00Z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dd327bc0-0fce-489d-b1c7-698f244431ce</vt:lpwstr>
  </property>
  <property fmtid="{D5CDD505-2E9C-101B-9397-08002B2CF9AE}" pid="7" name="MSIP_Label_defa4170-0d19-0005-0004-bc88714345d2_ActionId">
    <vt:lpwstr>0b64a28f-1cdf-4437-a3b4-4c7f13be2d51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