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4627E" w14:textId="77777777" w:rsidR="000F145D" w:rsidRPr="000F145D" w:rsidRDefault="000F145D" w:rsidP="000F145D">
      <w:pPr>
        <w:pStyle w:val="Titre1"/>
        <w:rPr>
          <w:rFonts w:cstheme="majorHAnsi"/>
          <w:sz w:val="36"/>
          <w:szCs w:val="36"/>
          <w:lang w:val="fr-FR"/>
        </w:rPr>
      </w:pPr>
      <w:r w:rsidRPr="000F145D">
        <w:rPr>
          <w:rFonts w:cstheme="majorHAnsi"/>
          <w:sz w:val="36"/>
          <w:szCs w:val="36"/>
          <w:lang w:val="fr-FR"/>
        </w:rPr>
        <w:t>Exercice 1 – Évaluation de compatibilité avec l’environnement SI</w:t>
      </w:r>
    </w:p>
    <w:p w14:paraId="11CE6106" w14:textId="6DA6F76E" w:rsidR="000F145D" w:rsidRDefault="000F145D" w:rsidP="00595F57">
      <w:pPr>
        <w:pStyle w:val="Titre2"/>
        <w:numPr>
          <w:ilvl w:val="0"/>
          <w:numId w:val="35"/>
        </w:numPr>
        <w:rPr>
          <w:rFonts w:cstheme="majorHAnsi"/>
          <w:lang w:val="fr-FR"/>
        </w:rPr>
      </w:pPr>
      <w:r w:rsidRPr="000F145D">
        <w:rPr>
          <w:rFonts w:cstheme="majorHAnsi"/>
          <w:lang w:val="fr-FR"/>
        </w:rPr>
        <w:t>Choix des composants cloud pour l’architecture hybride</w:t>
      </w:r>
    </w:p>
    <w:p w14:paraId="356CEF62" w14:textId="77777777" w:rsidR="000F145D" w:rsidRDefault="000F145D" w:rsidP="000F145D">
      <w:pPr>
        <w:rPr>
          <w:rFonts w:asciiTheme="majorHAnsi" w:eastAsiaTheme="majorEastAsia" w:hAnsiTheme="majorHAnsi" w:cstheme="majorHAnsi"/>
          <w:lang w:val="fr-FR"/>
        </w:rPr>
      </w:pPr>
      <w:r w:rsidRPr="000F145D">
        <w:rPr>
          <w:rFonts w:asciiTheme="majorHAnsi" w:eastAsiaTheme="majorEastAsia" w:hAnsiTheme="majorHAnsi" w:cstheme="majorHAnsi"/>
          <w:lang w:val="fr-FR"/>
        </w:rPr>
        <w:t>Pour répondre aux besoins d’</w:t>
      </w:r>
      <w:proofErr w:type="spellStart"/>
      <w:r w:rsidRPr="000F145D">
        <w:rPr>
          <w:rFonts w:asciiTheme="majorHAnsi" w:eastAsiaTheme="majorEastAsia" w:hAnsiTheme="majorHAnsi" w:cstheme="majorHAnsi"/>
          <w:lang w:val="fr-FR"/>
        </w:rPr>
        <w:t>InduTechData</w:t>
      </w:r>
      <w:proofErr w:type="spellEnd"/>
      <w:r w:rsidRPr="000F145D">
        <w:rPr>
          <w:rFonts w:asciiTheme="majorHAnsi" w:eastAsiaTheme="majorEastAsia" w:hAnsiTheme="majorHAnsi" w:cstheme="majorHAnsi"/>
          <w:lang w:val="fr-FR"/>
        </w:rPr>
        <w:t>, j’ai identifié les composants essentiels à une infrastructure hybride performante. À chaque besoin, j’ai associé un service cloud managé couramment utilisé et une alternative gratuite, open source et compatible avec Docker. Cela permet de tester l’architecture localement ou dans un environnement de développement sans coût.</w:t>
      </w:r>
    </w:p>
    <w:tbl>
      <w:tblPr>
        <w:tblStyle w:val="TableauGrille4-Accentuation1"/>
        <w:tblW w:w="0" w:type="auto"/>
        <w:tblLook w:val="04A0" w:firstRow="1" w:lastRow="0" w:firstColumn="1" w:lastColumn="0" w:noHBand="0" w:noVBand="1"/>
      </w:tblPr>
      <w:tblGrid>
        <w:gridCol w:w="2320"/>
        <w:gridCol w:w="2017"/>
        <w:gridCol w:w="2456"/>
        <w:gridCol w:w="4223"/>
      </w:tblGrid>
      <w:tr w:rsidR="000F145D" w:rsidRPr="000F145D" w14:paraId="22C44DBD" w14:textId="77777777" w:rsidTr="000F1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285207" w14:textId="77777777" w:rsidR="000F145D" w:rsidRPr="000F145D" w:rsidRDefault="000F145D" w:rsidP="000F145D">
            <w:pPr>
              <w:spacing w:after="200" w:line="276" w:lineRule="auto"/>
              <w:jc w:val="center"/>
              <w:rPr>
                <w:rFonts w:asciiTheme="majorHAnsi" w:eastAsiaTheme="majorEastAsia" w:hAnsiTheme="majorHAnsi" w:cstheme="majorHAnsi"/>
                <w:sz w:val="28"/>
                <w:szCs w:val="28"/>
                <w:lang w:val="fr-FR"/>
              </w:rPr>
            </w:pPr>
            <w:r w:rsidRPr="000F145D">
              <w:rPr>
                <w:rFonts w:asciiTheme="majorHAnsi" w:eastAsiaTheme="majorEastAsia" w:hAnsiTheme="majorHAnsi" w:cstheme="majorHAnsi"/>
                <w:sz w:val="28"/>
                <w:szCs w:val="28"/>
                <w:lang w:val="fr-FR"/>
              </w:rPr>
              <w:t>Besoins</w:t>
            </w:r>
          </w:p>
        </w:tc>
        <w:tc>
          <w:tcPr>
            <w:tcW w:w="0" w:type="auto"/>
            <w:vAlign w:val="center"/>
            <w:hideMark/>
          </w:tcPr>
          <w:p w14:paraId="38DF9EB3"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sz w:val="28"/>
                <w:szCs w:val="28"/>
                <w:lang w:val="fr-FR"/>
              </w:rPr>
            </w:pPr>
            <w:r w:rsidRPr="000F145D">
              <w:rPr>
                <w:rFonts w:asciiTheme="majorHAnsi" w:eastAsiaTheme="majorEastAsia" w:hAnsiTheme="majorHAnsi" w:cstheme="majorHAnsi"/>
                <w:sz w:val="28"/>
                <w:szCs w:val="28"/>
                <w:lang w:val="fr-FR"/>
              </w:rPr>
              <w:t>Composant cloud typique</w:t>
            </w:r>
          </w:p>
        </w:tc>
        <w:tc>
          <w:tcPr>
            <w:tcW w:w="0" w:type="auto"/>
            <w:vAlign w:val="center"/>
            <w:hideMark/>
          </w:tcPr>
          <w:p w14:paraId="75D80FCB"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sz w:val="28"/>
                <w:szCs w:val="28"/>
                <w:lang w:val="fr-FR"/>
              </w:rPr>
            </w:pPr>
            <w:r w:rsidRPr="000F145D">
              <w:rPr>
                <w:rFonts w:asciiTheme="majorHAnsi" w:eastAsiaTheme="majorEastAsia" w:hAnsiTheme="majorHAnsi" w:cstheme="majorHAnsi"/>
                <w:sz w:val="28"/>
                <w:szCs w:val="28"/>
                <w:lang w:val="fr-FR"/>
              </w:rPr>
              <w:t>Alternative gratuite &amp; Docker-compatible</w:t>
            </w:r>
          </w:p>
        </w:tc>
        <w:tc>
          <w:tcPr>
            <w:tcW w:w="0" w:type="auto"/>
            <w:vAlign w:val="center"/>
            <w:hideMark/>
          </w:tcPr>
          <w:p w14:paraId="7CE2C59F"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sz w:val="28"/>
                <w:szCs w:val="28"/>
                <w:lang w:val="fr-FR"/>
              </w:rPr>
            </w:pPr>
            <w:r w:rsidRPr="000F145D">
              <w:rPr>
                <w:rFonts w:asciiTheme="majorHAnsi" w:eastAsiaTheme="majorEastAsia" w:hAnsiTheme="majorHAnsi" w:cstheme="majorHAnsi"/>
                <w:sz w:val="28"/>
                <w:szCs w:val="28"/>
                <w:lang w:val="fr-FR"/>
              </w:rPr>
              <w:t>Justification</w:t>
            </w:r>
          </w:p>
        </w:tc>
      </w:tr>
      <w:tr w:rsidR="000F145D" w:rsidRPr="000F145D" w14:paraId="7900A40B"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71191"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Stockage de données non structurées (logs, fichiers IoT…)</w:t>
            </w:r>
          </w:p>
        </w:tc>
        <w:tc>
          <w:tcPr>
            <w:tcW w:w="0" w:type="auto"/>
            <w:hideMark/>
          </w:tcPr>
          <w:p w14:paraId="3E99D393"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Amazon S3</w:t>
            </w:r>
          </w:p>
        </w:tc>
        <w:tc>
          <w:tcPr>
            <w:tcW w:w="0" w:type="auto"/>
            <w:hideMark/>
          </w:tcPr>
          <w:p w14:paraId="2E567775"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MinIO</w:t>
            </w:r>
            <w:proofErr w:type="spellEnd"/>
          </w:p>
        </w:tc>
        <w:tc>
          <w:tcPr>
            <w:tcW w:w="0" w:type="auto"/>
            <w:hideMark/>
          </w:tcPr>
          <w:p w14:paraId="4631A12A"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MinIO</w:t>
            </w:r>
            <w:proofErr w:type="spellEnd"/>
            <w:r w:rsidRPr="000F145D">
              <w:rPr>
                <w:rFonts w:asciiTheme="majorHAnsi" w:eastAsiaTheme="majorEastAsia" w:hAnsiTheme="majorHAnsi" w:cstheme="majorHAnsi"/>
                <w:lang w:val="fr-FR"/>
              </w:rPr>
              <w:t xml:space="preserve"> est une solution de stockage objet compatible S3, légère, sécurisée, et très facile à utiliser localement.</w:t>
            </w:r>
          </w:p>
        </w:tc>
      </w:tr>
      <w:tr w:rsidR="000F145D" w:rsidRPr="000F145D" w14:paraId="3A62ED75" w14:textId="77777777" w:rsidTr="000F145D">
        <w:tc>
          <w:tcPr>
            <w:cnfStyle w:val="001000000000" w:firstRow="0" w:lastRow="0" w:firstColumn="1" w:lastColumn="0" w:oddVBand="0" w:evenVBand="0" w:oddHBand="0" w:evenHBand="0" w:firstRowFirstColumn="0" w:firstRowLastColumn="0" w:lastRowFirstColumn="0" w:lastRowLastColumn="0"/>
            <w:tcW w:w="0" w:type="auto"/>
            <w:hideMark/>
          </w:tcPr>
          <w:p w14:paraId="28A22765"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Entrepôt de données pour les analyses</w:t>
            </w:r>
          </w:p>
        </w:tc>
        <w:tc>
          <w:tcPr>
            <w:tcW w:w="0" w:type="auto"/>
            <w:hideMark/>
          </w:tcPr>
          <w:p w14:paraId="6FCE08A8"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Amazon Redshift, Google </w:t>
            </w:r>
            <w:proofErr w:type="spellStart"/>
            <w:r w:rsidRPr="000F145D">
              <w:rPr>
                <w:rFonts w:asciiTheme="majorHAnsi" w:eastAsiaTheme="majorEastAsia" w:hAnsiTheme="majorHAnsi" w:cstheme="majorHAnsi"/>
                <w:lang w:val="fr-FR"/>
              </w:rPr>
              <w:t>BigQuery</w:t>
            </w:r>
            <w:proofErr w:type="spellEnd"/>
          </w:p>
        </w:tc>
        <w:tc>
          <w:tcPr>
            <w:tcW w:w="0" w:type="auto"/>
            <w:hideMark/>
          </w:tcPr>
          <w:p w14:paraId="4E2F135C"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ClickHouse</w:t>
            </w:r>
            <w:proofErr w:type="spellEnd"/>
            <w:r w:rsidRPr="000F145D">
              <w:rPr>
                <w:rFonts w:asciiTheme="majorHAnsi" w:eastAsiaTheme="majorEastAsia" w:hAnsiTheme="majorHAnsi" w:cstheme="majorHAnsi"/>
                <w:lang w:val="fr-FR"/>
              </w:rPr>
              <w:t xml:space="preserve"> (ou PostgreSQL + </w:t>
            </w:r>
            <w:proofErr w:type="spellStart"/>
            <w:r w:rsidRPr="000F145D">
              <w:rPr>
                <w:rFonts w:asciiTheme="majorHAnsi" w:eastAsiaTheme="majorEastAsia" w:hAnsiTheme="majorHAnsi" w:cstheme="majorHAnsi"/>
                <w:lang w:val="fr-FR"/>
              </w:rPr>
              <w:t>Metabase</w:t>
            </w:r>
            <w:proofErr w:type="spellEnd"/>
            <w:r w:rsidRPr="000F145D">
              <w:rPr>
                <w:rFonts w:asciiTheme="majorHAnsi" w:eastAsiaTheme="majorEastAsia" w:hAnsiTheme="majorHAnsi" w:cstheme="majorHAnsi"/>
                <w:lang w:val="fr-FR"/>
              </w:rPr>
              <w:t>)</w:t>
            </w:r>
          </w:p>
        </w:tc>
        <w:tc>
          <w:tcPr>
            <w:tcW w:w="0" w:type="auto"/>
            <w:hideMark/>
          </w:tcPr>
          <w:p w14:paraId="7F0693D9"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ClickHouse</w:t>
            </w:r>
            <w:proofErr w:type="spellEnd"/>
            <w:r w:rsidRPr="000F145D">
              <w:rPr>
                <w:rFonts w:asciiTheme="majorHAnsi" w:eastAsiaTheme="majorEastAsia" w:hAnsiTheme="majorHAnsi" w:cstheme="majorHAnsi"/>
                <w:lang w:val="fr-FR"/>
              </w:rPr>
              <w:t xml:space="preserve"> est ultra rapide pour les analyses. PostgreSQL est plus classique et compatible avec </w:t>
            </w:r>
            <w:proofErr w:type="spellStart"/>
            <w:r w:rsidRPr="000F145D">
              <w:rPr>
                <w:rFonts w:asciiTheme="majorHAnsi" w:eastAsiaTheme="majorEastAsia" w:hAnsiTheme="majorHAnsi" w:cstheme="majorHAnsi"/>
                <w:lang w:val="fr-FR"/>
              </w:rPr>
              <w:t>Metabase</w:t>
            </w:r>
            <w:proofErr w:type="spellEnd"/>
            <w:r w:rsidRPr="000F145D">
              <w:rPr>
                <w:rFonts w:asciiTheme="majorHAnsi" w:eastAsiaTheme="majorEastAsia" w:hAnsiTheme="majorHAnsi" w:cstheme="majorHAnsi"/>
                <w:lang w:val="fr-FR"/>
              </w:rPr>
              <w:t xml:space="preserve"> pour la visualisation.</w:t>
            </w:r>
          </w:p>
        </w:tc>
      </w:tr>
      <w:tr w:rsidR="000F145D" w:rsidRPr="000F145D" w14:paraId="3665A278"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C84A3"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Traitement de données en temps réel</w:t>
            </w:r>
          </w:p>
        </w:tc>
        <w:tc>
          <w:tcPr>
            <w:tcW w:w="0" w:type="auto"/>
            <w:hideMark/>
          </w:tcPr>
          <w:p w14:paraId="2CB9209B"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Amazon MSK (Kafka), AWS </w:t>
            </w:r>
            <w:proofErr w:type="spellStart"/>
            <w:r w:rsidRPr="000F145D">
              <w:rPr>
                <w:rFonts w:asciiTheme="majorHAnsi" w:eastAsiaTheme="majorEastAsia" w:hAnsiTheme="majorHAnsi" w:cstheme="majorHAnsi"/>
                <w:lang w:val="fr-FR"/>
              </w:rPr>
              <w:t>Kinesis</w:t>
            </w:r>
            <w:proofErr w:type="spellEnd"/>
          </w:p>
        </w:tc>
        <w:tc>
          <w:tcPr>
            <w:tcW w:w="0" w:type="auto"/>
            <w:hideMark/>
          </w:tcPr>
          <w:p w14:paraId="5524A769"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Redpanda</w:t>
            </w:r>
            <w:proofErr w:type="spellEnd"/>
          </w:p>
        </w:tc>
        <w:tc>
          <w:tcPr>
            <w:tcW w:w="0" w:type="auto"/>
            <w:hideMark/>
          </w:tcPr>
          <w:p w14:paraId="7A374BD8"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Redpanda</w:t>
            </w:r>
            <w:proofErr w:type="spellEnd"/>
            <w:r w:rsidRPr="000F145D">
              <w:rPr>
                <w:rFonts w:asciiTheme="majorHAnsi" w:eastAsiaTheme="majorEastAsia" w:hAnsiTheme="majorHAnsi" w:cstheme="majorHAnsi"/>
                <w:lang w:val="fr-FR"/>
              </w:rPr>
              <w:t xml:space="preserve"> est Kafka-compatible, très léger, sans dépendances Java, parfait pour un environnement local.</w:t>
            </w:r>
          </w:p>
        </w:tc>
      </w:tr>
      <w:tr w:rsidR="000F145D" w:rsidRPr="000F145D" w14:paraId="2CDFA267" w14:textId="77777777" w:rsidTr="000F145D">
        <w:tc>
          <w:tcPr>
            <w:cnfStyle w:val="001000000000" w:firstRow="0" w:lastRow="0" w:firstColumn="1" w:lastColumn="0" w:oddVBand="0" w:evenVBand="0" w:oddHBand="0" w:evenHBand="0" w:firstRowFirstColumn="0" w:firstRowLastColumn="0" w:lastRowFirstColumn="0" w:lastRowLastColumn="0"/>
            <w:tcW w:w="0" w:type="auto"/>
            <w:hideMark/>
          </w:tcPr>
          <w:p w14:paraId="741698F4"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Gestion des identités et des accès</w:t>
            </w:r>
          </w:p>
        </w:tc>
        <w:tc>
          <w:tcPr>
            <w:tcW w:w="0" w:type="auto"/>
            <w:hideMark/>
          </w:tcPr>
          <w:p w14:paraId="21F6ADCC"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Azure AD, AWS IAM</w:t>
            </w:r>
          </w:p>
        </w:tc>
        <w:tc>
          <w:tcPr>
            <w:tcW w:w="0" w:type="auto"/>
            <w:hideMark/>
          </w:tcPr>
          <w:p w14:paraId="0F7626FB"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OpenLDAP</w:t>
            </w:r>
            <w:proofErr w:type="spellEnd"/>
            <w:r w:rsidRPr="000F145D">
              <w:rPr>
                <w:rFonts w:asciiTheme="majorHAnsi" w:eastAsiaTheme="majorEastAsia" w:hAnsiTheme="majorHAnsi" w:cstheme="majorHAnsi"/>
                <w:lang w:val="fr-FR"/>
              </w:rPr>
              <w:t xml:space="preserve">, ou JWT + </w:t>
            </w:r>
            <w:proofErr w:type="spellStart"/>
            <w:r w:rsidRPr="000F145D">
              <w:rPr>
                <w:rFonts w:asciiTheme="majorHAnsi" w:eastAsiaTheme="majorEastAsia" w:hAnsiTheme="majorHAnsi" w:cstheme="majorHAnsi"/>
                <w:lang w:val="fr-FR"/>
              </w:rPr>
              <w:t>ACLs</w:t>
            </w:r>
            <w:proofErr w:type="spellEnd"/>
          </w:p>
        </w:tc>
        <w:tc>
          <w:tcPr>
            <w:tcW w:w="0" w:type="auto"/>
            <w:hideMark/>
          </w:tcPr>
          <w:p w14:paraId="42C223AE"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OpenLDAP</w:t>
            </w:r>
            <w:proofErr w:type="spellEnd"/>
            <w:r w:rsidRPr="000F145D">
              <w:rPr>
                <w:rFonts w:asciiTheme="majorHAnsi" w:eastAsiaTheme="majorEastAsia" w:hAnsiTheme="majorHAnsi" w:cstheme="majorHAnsi"/>
                <w:lang w:val="fr-FR"/>
              </w:rPr>
              <w:t xml:space="preserve"> simule un Active Directory. Pour un POC, on peut sécuriser les services avec des jetons JWT ou des </w:t>
            </w:r>
            <w:proofErr w:type="spellStart"/>
            <w:r w:rsidRPr="000F145D">
              <w:rPr>
                <w:rFonts w:asciiTheme="majorHAnsi" w:eastAsiaTheme="majorEastAsia" w:hAnsiTheme="majorHAnsi" w:cstheme="majorHAnsi"/>
                <w:lang w:val="fr-FR"/>
              </w:rPr>
              <w:t>ACLs</w:t>
            </w:r>
            <w:proofErr w:type="spellEnd"/>
            <w:r w:rsidRPr="000F145D">
              <w:rPr>
                <w:rFonts w:asciiTheme="majorHAnsi" w:eastAsiaTheme="majorEastAsia" w:hAnsiTheme="majorHAnsi" w:cstheme="majorHAnsi"/>
                <w:lang w:val="fr-FR"/>
              </w:rPr>
              <w:t>.</w:t>
            </w:r>
          </w:p>
        </w:tc>
      </w:tr>
    </w:tbl>
    <w:p w14:paraId="1A661B3E" w14:textId="152EF6A2" w:rsidR="000F145D" w:rsidRPr="000F145D" w:rsidRDefault="000F145D" w:rsidP="000F145D">
      <w:pPr>
        <w:rPr>
          <w:rFonts w:asciiTheme="majorHAnsi" w:eastAsiaTheme="majorEastAsia" w:hAnsiTheme="majorHAnsi" w:cstheme="majorHAnsi"/>
          <w:lang w:val="fr-FR"/>
        </w:rPr>
      </w:pPr>
    </w:p>
    <w:p w14:paraId="5A2FDA7C" w14:textId="648A2BEC" w:rsidR="000F145D" w:rsidRDefault="000F145D" w:rsidP="00595F57">
      <w:pPr>
        <w:pStyle w:val="Titre2"/>
        <w:numPr>
          <w:ilvl w:val="0"/>
          <w:numId w:val="35"/>
        </w:numPr>
      </w:pPr>
      <w:r w:rsidRPr="00595F57">
        <w:t xml:space="preserve"> </w:t>
      </w:r>
      <w:proofErr w:type="spellStart"/>
      <w:r w:rsidRPr="00595F57">
        <w:t>Schéma</w:t>
      </w:r>
      <w:proofErr w:type="spellEnd"/>
      <w:r w:rsidRPr="00595F57">
        <w:t xml:space="preserve"> de </w:t>
      </w:r>
      <w:proofErr w:type="spellStart"/>
      <w:r w:rsidRPr="00595F57">
        <w:t>l’infrastructure</w:t>
      </w:r>
      <w:proofErr w:type="spellEnd"/>
      <w:r w:rsidRPr="00595F57">
        <w:t xml:space="preserve"> </w:t>
      </w:r>
      <w:proofErr w:type="spellStart"/>
      <w:r w:rsidRPr="00595F57">
        <w:t>hybride</w:t>
      </w:r>
      <w:proofErr w:type="spellEnd"/>
    </w:p>
    <w:p w14:paraId="78DDB364" w14:textId="77777777" w:rsidR="000F145D" w:rsidRDefault="000F145D" w:rsidP="000F145D">
      <w:p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Le schéma de l’architecture représente l’ensemble des composants et les échanges de données entre eux. Il montre une chaîne de traitement des données allant de la production à l’analyse :</w:t>
      </w:r>
    </w:p>
    <w:p w14:paraId="00F0BD24" w14:textId="77777777" w:rsidR="000F145D" w:rsidRPr="000F145D" w:rsidRDefault="000F145D" w:rsidP="000F145D">
      <w:pPr>
        <w:spacing w:after="0" w:line="240" w:lineRule="auto"/>
        <w:rPr>
          <w:rFonts w:asciiTheme="majorHAnsi" w:eastAsiaTheme="majorEastAsia" w:hAnsiTheme="majorHAnsi" w:cstheme="majorHAnsi"/>
          <w:lang w:val="fr-FR"/>
        </w:rPr>
      </w:pPr>
    </w:p>
    <w:p w14:paraId="6C37F631" w14:textId="77777777" w:rsidR="000F145D" w:rsidRPr="000F145D" w:rsidRDefault="000F145D" w:rsidP="000F145D">
      <w:pPr>
        <w:numPr>
          <w:ilvl w:val="0"/>
          <w:numId w:val="24"/>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Producer Python : génère des tickets clients en temps réel.</w:t>
      </w:r>
    </w:p>
    <w:p w14:paraId="39ECA12C" w14:textId="77777777" w:rsidR="000F145D" w:rsidRPr="000F145D" w:rsidRDefault="000F145D" w:rsidP="000F145D">
      <w:pPr>
        <w:numPr>
          <w:ilvl w:val="0"/>
          <w:numId w:val="24"/>
        </w:numPr>
        <w:spacing w:after="0" w:line="240" w:lineRule="auto"/>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Redpanda</w:t>
      </w:r>
      <w:proofErr w:type="spellEnd"/>
      <w:r w:rsidRPr="000F145D">
        <w:rPr>
          <w:rFonts w:asciiTheme="majorHAnsi" w:eastAsiaTheme="majorEastAsia" w:hAnsiTheme="majorHAnsi" w:cstheme="majorHAnsi"/>
          <w:lang w:val="fr-FR"/>
        </w:rPr>
        <w:t xml:space="preserve"> (Kafka-compatible) : reçoit les tickets dans un topic nommé </w:t>
      </w:r>
      <w:proofErr w:type="spellStart"/>
      <w:r w:rsidRPr="000F145D">
        <w:rPr>
          <w:rFonts w:asciiTheme="majorHAnsi" w:eastAsiaTheme="majorEastAsia" w:hAnsiTheme="majorHAnsi" w:cstheme="majorHAnsi"/>
          <w:lang w:val="fr-FR"/>
        </w:rPr>
        <w:t>client_tickets</w:t>
      </w:r>
      <w:proofErr w:type="spellEnd"/>
      <w:r w:rsidRPr="000F145D">
        <w:rPr>
          <w:rFonts w:asciiTheme="majorHAnsi" w:eastAsiaTheme="majorEastAsia" w:hAnsiTheme="majorHAnsi" w:cstheme="majorHAnsi"/>
          <w:lang w:val="fr-FR"/>
        </w:rPr>
        <w:t>.</w:t>
      </w:r>
    </w:p>
    <w:p w14:paraId="45EFFA10" w14:textId="77777777" w:rsidR="000F145D" w:rsidRPr="000F145D" w:rsidRDefault="000F145D" w:rsidP="000F145D">
      <w:pPr>
        <w:numPr>
          <w:ilvl w:val="0"/>
          <w:numId w:val="24"/>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Spark Streaming : consomme les tickets, enrichit les données (ex : assignation d’une équipe de support), puis les enregistre.</w:t>
      </w:r>
    </w:p>
    <w:p w14:paraId="225912ED" w14:textId="77777777" w:rsidR="000F145D" w:rsidRPr="000F145D" w:rsidRDefault="000F145D" w:rsidP="000F145D">
      <w:pPr>
        <w:numPr>
          <w:ilvl w:val="0"/>
          <w:numId w:val="24"/>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Stockage : les fichiers sont sauvegardés localement en format JSON/Parquet, mais aussi dans </w:t>
      </w:r>
      <w:proofErr w:type="spellStart"/>
      <w:r w:rsidRPr="000F145D">
        <w:rPr>
          <w:rFonts w:asciiTheme="majorHAnsi" w:eastAsiaTheme="majorEastAsia" w:hAnsiTheme="majorHAnsi" w:cstheme="majorHAnsi"/>
          <w:lang w:val="fr-FR"/>
        </w:rPr>
        <w:t>MinIO</w:t>
      </w:r>
      <w:proofErr w:type="spellEnd"/>
      <w:r w:rsidRPr="000F145D">
        <w:rPr>
          <w:rFonts w:asciiTheme="majorHAnsi" w:eastAsiaTheme="majorEastAsia" w:hAnsiTheme="majorHAnsi" w:cstheme="majorHAnsi"/>
          <w:lang w:val="fr-FR"/>
        </w:rPr>
        <w:t>.</w:t>
      </w:r>
    </w:p>
    <w:p w14:paraId="4E37E324" w14:textId="77777777" w:rsidR="000F145D" w:rsidRPr="000F145D" w:rsidRDefault="000F145D" w:rsidP="000F145D">
      <w:pPr>
        <w:numPr>
          <w:ilvl w:val="0"/>
          <w:numId w:val="24"/>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Analyse offline : les fichiers sont relus avec Pandas ou exportés vers </w:t>
      </w:r>
      <w:proofErr w:type="spellStart"/>
      <w:r w:rsidRPr="000F145D">
        <w:rPr>
          <w:rFonts w:asciiTheme="majorHAnsi" w:eastAsiaTheme="majorEastAsia" w:hAnsiTheme="majorHAnsi" w:cstheme="majorHAnsi"/>
          <w:lang w:val="fr-FR"/>
        </w:rPr>
        <w:t>ClickHouse</w:t>
      </w:r>
      <w:proofErr w:type="spellEnd"/>
      <w:r w:rsidRPr="000F145D">
        <w:rPr>
          <w:rFonts w:asciiTheme="majorHAnsi" w:eastAsiaTheme="majorEastAsia" w:hAnsiTheme="majorHAnsi" w:cstheme="majorHAnsi"/>
          <w:lang w:val="fr-FR"/>
        </w:rPr>
        <w:t xml:space="preserve"> ou PostgreSQL.</w:t>
      </w:r>
    </w:p>
    <w:p w14:paraId="5111BC23" w14:textId="77777777" w:rsidR="000F145D" w:rsidRDefault="000F145D" w:rsidP="000F145D">
      <w:pPr>
        <w:numPr>
          <w:ilvl w:val="0"/>
          <w:numId w:val="24"/>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Visualisation : les résultats sont exploitables via </w:t>
      </w:r>
      <w:proofErr w:type="spellStart"/>
      <w:r w:rsidRPr="000F145D">
        <w:rPr>
          <w:rFonts w:asciiTheme="majorHAnsi" w:eastAsiaTheme="majorEastAsia" w:hAnsiTheme="majorHAnsi" w:cstheme="majorHAnsi"/>
          <w:lang w:val="fr-FR"/>
        </w:rPr>
        <w:t>Metabase</w:t>
      </w:r>
      <w:proofErr w:type="spellEnd"/>
      <w:r w:rsidRPr="000F145D">
        <w:rPr>
          <w:rFonts w:asciiTheme="majorHAnsi" w:eastAsiaTheme="majorEastAsia" w:hAnsiTheme="majorHAnsi" w:cstheme="majorHAnsi"/>
          <w:lang w:val="fr-FR"/>
        </w:rPr>
        <w:t>.</w:t>
      </w:r>
    </w:p>
    <w:p w14:paraId="1E3F1A54" w14:textId="77777777" w:rsidR="000F145D" w:rsidRPr="000F145D" w:rsidRDefault="000F145D" w:rsidP="000F145D">
      <w:pPr>
        <w:spacing w:after="0" w:line="240" w:lineRule="auto"/>
        <w:ind w:left="720"/>
        <w:rPr>
          <w:rFonts w:asciiTheme="majorHAnsi" w:eastAsiaTheme="majorEastAsia" w:hAnsiTheme="majorHAnsi" w:cstheme="majorHAnsi"/>
          <w:lang w:val="fr-FR"/>
        </w:rPr>
      </w:pPr>
    </w:p>
    <w:p w14:paraId="306B5F4F" w14:textId="77777777" w:rsidR="000F145D" w:rsidRDefault="000F145D" w:rsidP="000F145D">
      <w:p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Ce schéma met également en avant :</w:t>
      </w:r>
    </w:p>
    <w:p w14:paraId="7072DB51" w14:textId="77777777" w:rsidR="000F145D" w:rsidRPr="000F145D" w:rsidRDefault="000F145D" w:rsidP="000F145D">
      <w:pPr>
        <w:spacing w:after="0" w:line="240" w:lineRule="auto"/>
        <w:rPr>
          <w:rFonts w:asciiTheme="majorHAnsi" w:eastAsiaTheme="majorEastAsia" w:hAnsiTheme="majorHAnsi" w:cstheme="majorHAnsi"/>
          <w:lang w:val="fr-FR"/>
        </w:rPr>
      </w:pPr>
    </w:p>
    <w:p w14:paraId="22343650" w14:textId="77777777" w:rsidR="000F145D" w:rsidRPr="000F145D" w:rsidRDefault="000F145D" w:rsidP="000F145D">
      <w:pPr>
        <w:numPr>
          <w:ilvl w:val="0"/>
          <w:numId w:val="25"/>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Les flux de données temps réel (Kafka → Spark),</w:t>
      </w:r>
    </w:p>
    <w:p w14:paraId="48146205" w14:textId="77777777" w:rsidR="000F145D" w:rsidRPr="000F145D" w:rsidRDefault="000F145D" w:rsidP="000F145D">
      <w:pPr>
        <w:numPr>
          <w:ilvl w:val="0"/>
          <w:numId w:val="25"/>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lastRenderedPageBreak/>
        <w:t>Les flux batch (SQL Server → entrepôt),</w:t>
      </w:r>
    </w:p>
    <w:p w14:paraId="5101342E" w14:textId="77777777" w:rsidR="000F145D" w:rsidRDefault="000F145D" w:rsidP="000F145D">
      <w:pPr>
        <w:numPr>
          <w:ilvl w:val="0"/>
          <w:numId w:val="25"/>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Les protocoles utilisés : TLS, Kafka, ODBC/JDBC.</w:t>
      </w:r>
    </w:p>
    <w:p w14:paraId="7A19A1CD" w14:textId="77777777" w:rsidR="00A526C7" w:rsidRDefault="00A526C7" w:rsidP="00A526C7">
      <w:pPr>
        <w:spacing w:after="0" w:line="240" w:lineRule="auto"/>
        <w:ind w:left="720"/>
        <w:rPr>
          <w:rFonts w:asciiTheme="majorHAnsi" w:eastAsiaTheme="majorEastAsia" w:hAnsiTheme="majorHAnsi" w:cstheme="majorHAnsi"/>
          <w:lang w:val="fr-FR"/>
        </w:rPr>
      </w:pPr>
    </w:p>
    <w:p w14:paraId="261D9C42" w14:textId="355AD750" w:rsidR="00A526C7" w:rsidRPr="000F145D" w:rsidRDefault="00A526C7" w:rsidP="00A526C7">
      <w:pPr>
        <w:spacing w:after="0" w:line="240" w:lineRule="auto"/>
        <w:ind w:left="720"/>
        <w:jc w:val="center"/>
        <w:rPr>
          <w:rFonts w:asciiTheme="majorHAnsi" w:eastAsiaTheme="majorEastAsia" w:hAnsiTheme="majorHAnsi" w:cstheme="majorHAnsi"/>
          <w:lang w:val="fr-FR"/>
        </w:rPr>
      </w:pPr>
      <w:r>
        <w:rPr>
          <w:rFonts w:asciiTheme="majorHAnsi" w:eastAsiaTheme="majorEastAsia" w:hAnsiTheme="majorHAnsi" w:cstheme="majorHAnsi"/>
          <w:noProof/>
          <w:lang w:val="fr-FR"/>
        </w:rPr>
        <w:drawing>
          <wp:inline distT="0" distB="0" distL="0" distR="0" wp14:anchorId="7902FA24" wp14:editId="0C55E49C">
            <wp:extent cx="3345180" cy="3345180"/>
            <wp:effectExtent l="0" t="0" r="7620" b="7620"/>
            <wp:docPr id="2" name="Image 2"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capture d’écran, Police, diagramme&#10;&#10;Description générée automatiquement"/>
                    <pic:cNvPicPr/>
                  </pic:nvPicPr>
                  <pic:blipFill>
                    <a:blip r:embed="rId8"/>
                    <a:stretch>
                      <a:fillRect/>
                    </a:stretch>
                  </pic:blipFill>
                  <pic:spPr>
                    <a:xfrm>
                      <a:off x="0" y="0"/>
                      <a:ext cx="3345180" cy="3345180"/>
                    </a:xfrm>
                    <a:prstGeom prst="rect">
                      <a:avLst/>
                    </a:prstGeom>
                  </pic:spPr>
                </pic:pic>
              </a:graphicData>
            </a:graphic>
          </wp:inline>
        </w:drawing>
      </w:r>
    </w:p>
    <w:p w14:paraId="363BA4CC" w14:textId="17182ACF" w:rsidR="000F145D" w:rsidRPr="000F145D" w:rsidRDefault="000F145D" w:rsidP="000F145D">
      <w:pPr>
        <w:rPr>
          <w:rFonts w:asciiTheme="majorHAnsi" w:eastAsiaTheme="majorEastAsia" w:hAnsiTheme="majorHAnsi" w:cstheme="majorHAnsi"/>
          <w:lang w:val="fr-FR"/>
        </w:rPr>
      </w:pPr>
    </w:p>
    <w:p w14:paraId="292E0904" w14:textId="3A172113" w:rsidR="000F145D" w:rsidRPr="000F145D" w:rsidRDefault="000F145D" w:rsidP="00595F57">
      <w:pPr>
        <w:pStyle w:val="Titre2"/>
        <w:numPr>
          <w:ilvl w:val="0"/>
          <w:numId w:val="35"/>
        </w:numPr>
        <w:rPr>
          <w:rFonts w:cstheme="majorHAnsi"/>
          <w:lang w:val="fr-FR"/>
        </w:rPr>
      </w:pPr>
      <w:r w:rsidRPr="000F145D">
        <w:rPr>
          <w:rFonts w:cstheme="majorHAnsi"/>
          <w:lang w:val="fr-FR"/>
        </w:rPr>
        <w:t>Évaluation de la compatibilité avec l’environnement existant</w:t>
      </w:r>
    </w:p>
    <w:p w14:paraId="661CAF4C" w14:textId="47C88525" w:rsidR="000F145D" w:rsidRPr="000F145D" w:rsidRDefault="000F145D" w:rsidP="000F145D">
      <w:pPr>
        <w:pStyle w:val="Titre3"/>
        <w:rPr>
          <w:rFonts w:cstheme="majorHAnsi"/>
          <w:sz w:val="24"/>
          <w:szCs w:val="24"/>
          <w:lang w:val="fr-FR"/>
        </w:rPr>
      </w:pPr>
      <w:r w:rsidRPr="000F145D">
        <w:rPr>
          <w:rFonts w:cstheme="majorHAnsi"/>
          <w:sz w:val="24"/>
          <w:szCs w:val="24"/>
          <w:lang w:val="fr-FR"/>
        </w:rPr>
        <w:t>Sécurité et conformité</w:t>
      </w:r>
    </w:p>
    <w:p w14:paraId="757DF66F" w14:textId="77777777" w:rsidR="000F145D" w:rsidRPr="000F145D" w:rsidRDefault="000F145D" w:rsidP="000F145D">
      <w:pPr>
        <w:numPr>
          <w:ilvl w:val="0"/>
          <w:numId w:val="26"/>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Tous les composants utilisés supportent le chiffrement TLS pour protéger les échanges de données.</w:t>
      </w:r>
    </w:p>
    <w:p w14:paraId="7C63FBE1" w14:textId="77777777" w:rsidR="000F145D" w:rsidRPr="000F145D" w:rsidRDefault="000F145D" w:rsidP="000F145D">
      <w:pPr>
        <w:numPr>
          <w:ilvl w:val="0"/>
          <w:numId w:val="26"/>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Même si la connexion directe à un vrai Active Directory n’est pas mise en place, des outils comme </w:t>
      </w:r>
      <w:proofErr w:type="spellStart"/>
      <w:r w:rsidRPr="000F145D">
        <w:rPr>
          <w:rFonts w:asciiTheme="majorHAnsi" w:eastAsiaTheme="majorEastAsia" w:hAnsiTheme="majorHAnsi" w:cstheme="majorHAnsi"/>
          <w:lang w:val="fr-FR"/>
        </w:rPr>
        <w:t>OpenLDAP</w:t>
      </w:r>
      <w:proofErr w:type="spellEnd"/>
      <w:r w:rsidRPr="000F145D">
        <w:rPr>
          <w:rFonts w:asciiTheme="majorHAnsi" w:eastAsiaTheme="majorEastAsia" w:hAnsiTheme="majorHAnsi" w:cstheme="majorHAnsi"/>
          <w:lang w:val="fr-FR"/>
        </w:rPr>
        <w:t xml:space="preserve"> ou des solutions basées sur JWT + </w:t>
      </w:r>
      <w:proofErr w:type="spellStart"/>
      <w:r w:rsidRPr="000F145D">
        <w:rPr>
          <w:rFonts w:asciiTheme="majorHAnsi" w:eastAsiaTheme="majorEastAsia" w:hAnsiTheme="majorHAnsi" w:cstheme="majorHAnsi"/>
          <w:lang w:val="fr-FR"/>
        </w:rPr>
        <w:t>ACLs</w:t>
      </w:r>
      <w:proofErr w:type="spellEnd"/>
      <w:r w:rsidRPr="000F145D">
        <w:rPr>
          <w:rFonts w:asciiTheme="majorHAnsi" w:eastAsiaTheme="majorEastAsia" w:hAnsiTheme="majorHAnsi" w:cstheme="majorHAnsi"/>
          <w:lang w:val="fr-FR"/>
        </w:rPr>
        <w:t xml:space="preserve"> permettent de centraliser la gestion des accès.</w:t>
      </w:r>
    </w:p>
    <w:p w14:paraId="22C2D4CF" w14:textId="77777777" w:rsidR="000F145D" w:rsidRPr="000F145D" w:rsidRDefault="000F145D" w:rsidP="000F145D">
      <w:pPr>
        <w:numPr>
          <w:ilvl w:val="0"/>
          <w:numId w:val="26"/>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Les conteneurs sont isolés via Docker, ce qui permet de mieux sécuriser l’architecture.</w:t>
      </w:r>
    </w:p>
    <w:p w14:paraId="499D936D" w14:textId="34E718E0" w:rsidR="000F145D" w:rsidRPr="000F145D" w:rsidRDefault="000F145D" w:rsidP="000F145D">
      <w:pPr>
        <w:pStyle w:val="Titre3"/>
        <w:rPr>
          <w:rFonts w:cstheme="majorHAnsi"/>
          <w:sz w:val="24"/>
          <w:szCs w:val="24"/>
          <w:lang w:val="fr-FR"/>
        </w:rPr>
      </w:pPr>
      <w:r w:rsidRPr="000F145D">
        <w:rPr>
          <w:rFonts w:cstheme="majorHAnsi"/>
          <w:sz w:val="24"/>
          <w:szCs w:val="24"/>
          <w:lang w:val="fr-FR"/>
        </w:rPr>
        <w:t>Interopérabilité</w:t>
      </w:r>
    </w:p>
    <w:p w14:paraId="3D2D9F21" w14:textId="77777777" w:rsidR="000F145D" w:rsidRPr="000F145D" w:rsidRDefault="000F145D" w:rsidP="000F145D">
      <w:pPr>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Le système s’intègre bien avec l’infrastructure déjà en place chez </w:t>
      </w:r>
      <w:proofErr w:type="spellStart"/>
      <w:r w:rsidRPr="000F145D">
        <w:rPr>
          <w:rFonts w:asciiTheme="majorHAnsi" w:eastAsiaTheme="majorEastAsia" w:hAnsiTheme="majorHAnsi" w:cstheme="majorHAnsi"/>
          <w:lang w:val="fr-FR"/>
        </w:rPr>
        <w:t>InduTechData</w:t>
      </w:r>
      <w:proofErr w:type="spellEnd"/>
      <w:r w:rsidRPr="000F145D">
        <w:rPr>
          <w:rFonts w:asciiTheme="majorHAnsi" w:eastAsiaTheme="majorEastAsia" w:hAnsiTheme="majorHAnsi" w:cstheme="majorHAnsi"/>
          <w:lang w:val="fr-FR"/>
        </w:rPr>
        <w:t xml:space="preserve"> :</w:t>
      </w:r>
    </w:p>
    <w:p w14:paraId="1A3E895C" w14:textId="77777777" w:rsidR="000F145D" w:rsidRPr="000F145D" w:rsidRDefault="000F145D" w:rsidP="000F145D">
      <w:pPr>
        <w:numPr>
          <w:ilvl w:val="0"/>
          <w:numId w:val="27"/>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Les données provenant des bases SQL Server peuvent être extraites automatiquement avec des outils simples (scripts, ODBC, ou CDC).</w:t>
      </w:r>
    </w:p>
    <w:p w14:paraId="6C285620" w14:textId="77777777" w:rsidR="000F145D" w:rsidRPr="000F145D" w:rsidRDefault="000F145D" w:rsidP="000F145D">
      <w:pPr>
        <w:numPr>
          <w:ilvl w:val="0"/>
          <w:numId w:val="27"/>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Ces données sont ensuite transférées dans </w:t>
      </w:r>
      <w:proofErr w:type="spellStart"/>
      <w:r w:rsidRPr="000F145D">
        <w:rPr>
          <w:rFonts w:asciiTheme="majorHAnsi" w:eastAsiaTheme="majorEastAsia" w:hAnsiTheme="majorHAnsi" w:cstheme="majorHAnsi"/>
          <w:lang w:val="fr-FR"/>
        </w:rPr>
        <w:t>ClickHouse</w:t>
      </w:r>
      <w:proofErr w:type="spellEnd"/>
      <w:r w:rsidRPr="000F145D">
        <w:rPr>
          <w:rFonts w:asciiTheme="majorHAnsi" w:eastAsiaTheme="majorEastAsia" w:hAnsiTheme="majorHAnsi" w:cstheme="majorHAnsi"/>
          <w:lang w:val="fr-FR"/>
        </w:rPr>
        <w:t xml:space="preserve"> ou PostgreSQL, selon les besoins analytiques.</w:t>
      </w:r>
    </w:p>
    <w:p w14:paraId="627D034F" w14:textId="77777777" w:rsidR="000F145D" w:rsidRPr="000F145D" w:rsidRDefault="000F145D" w:rsidP="000F145D">
      <w:pPr>
        <w:numPr>
          <w:ilvl w:val="0"/>
          <w:numId w:val="27"/>
        </w:numPr>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Redpanda</w:t>
      </w:r>
      <w:proofErr w:type="spellEnd"/>
      <w:r w:rsidRPr="000F145D">
        <w:rPr>
          <w:rFonts w:asciiTheme="majorHAnsi" w:eastAsiaTheme="majorEastAsia" w:hAnsiTheme="majorHAnsi" w:cstheme="majorHAnsi"/>
          <w:lang w:val="fr-FR"/>
        </w:rPr>
        <w:t>, compatible Kafka, facilite l’intégration avec des outils comme Spark Streaming, qui consomme les flux, applique des transformations, et exporte vers plusieurs destinations (fichiers, S3/</w:t>
      </w:r>
      <w:proofErr w:type="spellStart"/>
      <w:r w:rsidRPr="000F145D">
        <w:rPr>
          <w:rFonts w:asciiTheme="majorHAnsi" w:eastAsiaTheme="majorEastAsia" w:hAnsiTheme="majorHAnsi" w:cstheme="majorHAnsi"/>
          <w:lang w:val="fr-FR"/>
        </w:rPr>
        <w:t>MinIO</w:t>
      </w:r>
      <w:proofErr w:type="spellEnd"/>
      <w:r w:rsidRPr="000F145D">
        <w:rPr>
          <w:rFonts w:asciiTheme="majorHAnsi" w:eastAsiaTheme="majorEastAsia" w:hAnsiTheme="majorHAnsi" w:cstheme="majorHAnsi"/>
          <w:lang w:val="fr-FR"/>
        </w:rPr>
        <w:t>, bases de données).</w:t>
      </w:r>
    </w:p>
    <w:p w14:paraId="70F4C6F0" w14:textId="77777777" w:rsidR="000F145D" w:rsidRPr="000F145D" w:rsidRDefault="000F145D" w:rsidP="000F145D">
      <w:pPr>
        <w:numPr>
          <w:ilvl w:val="0"/>
          <w:numId w:val="27"/>
        </w:numPr>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Metabase</w:t>
      </w:r>
      <w:proofErr w:type="spellEnd"/>
      <w:r w:rsidRPr="000F145D">
        <w:rPr>
          <w:rFonts w:asciiTheme="majorHAnsi" w:eastAsiaTheme="majorEastAsia" w:hAnsiTheme="majorHAnsi" w:cstheme="majorHAnsi"/>
          <w:lang w:val="fr-FR"/>
        </w:rPr>
        <w:t xml:space="preserve"> permet ensuite de lire ces données pour en faire des visualisations ou des </w:t>
      </w:r>
      <w:proofErr w:type="spellStart"/>
      <w:r w:rsidRPr="000F145D">
        <w:rPr>
          <w:rFonts w:asciiTheme="majorHAnsi" w:eastAsiaTheme="majorEastAsia" w:hAnsiTheme="majorHAnsi" w:cstheme="majorHAnsi"/>
          <w:lang w:val="fr-FR"/>
        </w:rPr>
        <w:t>dashboards</w:t>
      </w:r>
      <w:proofErr w:type="spellEnd"/>
      <w:r w:rsidRPr="000F145D">
        <w:rPr>
          <w:rFonts w:asciiTheme="majorHAnsi" w:eastAsiaTheme="majorEastAsia" w:hAnsiTheme="majorHAnsi" w:cstheme="majorHAnsi"/>
          <w:lang w:val="fr-FR"/>
        </w:rPr>
        <w:t>.</w:t>
      </w:r>
    </w:p>
    <w:p w14:paraId="5D18CB40" w14:textId="6C40FEFE" w:rsidR="000F145D" w:rsidRPr="000F145D" w:rsidRDefault="000F145D" w:rsidP="000F145D">
      <w:pPr>
        <w:rPr>
          <w:rFonts w:asciiTheme="majorHAnsi" w:eastAsiaTheme="majorEastAsia" w:hAnsiTheme="majorHAnsi" w:cstheme="majorHAnsi"/>
          <w:lang w:val="fr-FR"/>
        </w:rPr>
      </w:pPr>
      <w:r w:rsidRPr="000F145D">
        <w:rPr>
          <w:rStyle w:val="Titre3Car"/>
          <w:rFonts w:cstheme="majorHAnsi"/>
          <w:sz w:val="24"/>
          <w:szCs w:val="24"/>
          <w:lang w:val="fr-FR"/>
        </w:rPr>
        <w:t>Automatisation des flux</w:t>
      </w:r>
    </w:p>
    <w:p w14:paraId="1B3A2F7E" w14:textId="77777777" w:rsidR="000F145D" w:rsidRPr="000F145D" w:rsidRDefault="000F145D" w:rsidP="000F145D">
      <w:pPr>
        <w:numPr>
          <w:ilvl w:val="0"/>
          <w:numId w:val="28"/>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lastRenderedPageBreak/>
        <w:t>Une interface CLI Python a été développée pour automatiser toutes les étapes : lancement de la stack, production des données, exécution du traitement Spark, analyse, export, etc.</w:t>
      </w:r>
    </w:p>
    <w:p w14:paraId="223CB510" w14:textId="77777777" w:rsidR="000F145D" w:rsidRPr="000F145D" w:rsidRDefault="000F145D" w:rsidP="000F145D">
      <w:pPr>
        <w:numPr>
          <w:ilvl w:val="0"/>
          <w:numId w:val="28"/>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Le traitement Spark est exécuté toutes les 15 secondes, ce qui permet d’analyser les tickets quasi en temps réel.</w:t>
      </w:r>
    </w:p>
    <w:p w14:paraId="0DFAFACF" w14:textId="77777777" w:rsidR="000F145D" w:rsidRPr="000F145D" w:rsidRDefault="000F145D" w:rsidP="000F145D">
      <w:pPr>
        <w:numPr>
          <w:ilvl w:val="0"/>
          <w:numId w:val="28"/>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Tous les composants sont conteneurisés avec Docker, ce qui rend la solution facilement déployable et reproductible.</w:t>
      </w:r>
    </w:p>
    <w:p w14:paraId="45881786" w14:textId="0B37F37D" w:rsidR="000F145D" w:rsidRPr="000F145D" w:rsidRDefault="000F145D" w:rsidP="000F145D">
      <w:pPr>
        <w:pStyle w:val="Titre3"/>
        <w:rPr>
          <w:rFonts w:cstheme="majorHAnsi"/>
          <w:sz w:val="24"/>
          <w:szCs w:val="24"/>
          <w:lang w:val="fr-FR"/>
        </w:rPr>
      </w:pPr>
      <w:r w:rsidRPr="000F145D">
        <w:rPr>
          <w:rFonts w:cstheme="majorHAnsi"/>
          <w:sz w:val="24"/>
          <w:szCs w:val="24"/>
          <w:lang w:val="fr-FR"/>
        </w:rPr>
        <w:t>Scalabilité et évolution</w:t>
      </w:r>
    </w:p>
    <w:p w14:paraId="10FB4720" w14:textId="77777777" w:rsidR="000F145D" w:rsidRPr="000F145D" w:rsidRDefault="000F145D" w:rsidP="000F145D">
      <w:pPr>
        <w:numPr>
          <w:ilvl w:val="0"/>
          <w:numId w:val="29"/>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Tous les composants utilisés sont scalables :</w:t>
      </w:r>
    </w:p>
    <w:p w14:paraId="12E44921" w14:textId="77777777" w:rsidR="000F145D" w:rsidRPr="000F145D" w:rsidRDefault="000F145D" w:rsidP="000F145D">
      <w:pPr>
        <w:numPr>
          <w:ilvl w:val="1"/>
          <w:numId w:val="29"/>
        </w:numPr>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MinIO</w:t>
      </w:r>
      <w:proofErr w:type="spellEnd"/>
      <w:r w:rsidRPr="000F145D">
        <w:rPr>
          <w:rFonts w:asciiTheme="majorHAnsi" w:eastAsiaTheme="majorEastAsia" w:hAnsiTheme="majorHAnsi" w:cstheme="majorHAnsi"/>
          <w:lang w:val="fr-FR"/>
        </w:rPr>
        <w:t xml:space="preserve"> supporte la gestion de plusieurs disques ou serveurs,</w:t>
      </w:r>
    </w:p>
    <w:p w14:paraId="5AD63ACC" w14:textId="77777777" w:rsidR="000F145D" w:rsidRPr="000F145D" w:rsidRDefault="000F145D" w:rsidP="000F145D">
      <w:pPr>
        <w:numPr>
          <w:ilvl w:val="1"/>
          <w:numId w:val="29"/>
        </w:numPr>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Redpanda</w:t>
      </w:r>
      <w:proofErr w:type="spellEnd"/>
      <w:r w:rsidRPr="000F145D">
        <w:rPr>
          <w:rFonts w:asciiTheme="majorHAnsi" w:eastAsiaTheme="majorEastAsia" w:hAnsiTheme="majorHAnsi" w:cstheme="majorHAnsi"/>
          <w:lang w:val="fr-FR"/>
        </w:rPr>
        <w:t xml:space="preserve"> peut être déployé en cluster,</w:t>
      </w:r>
    </w:p>
    <w:p w14:paraId="679A8CB5" w14:textId="77777777" w:rsidR="000F145D" w:rsidRPr="000F145D" w:rsidRDefault="000F145D" w:rsidP="000F145D">
      <w:pPr>
        <w:numPr>
          <w:ilvl w:val="1"/>
          <w:numId w:val="29"/>
        </w:numPr>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ClickHouse</w:t>
      </w:r>
      <w:proofErr w:type="spellEnd"/>
      <w:r w:rsidRPr="000F145D">
        <w:rPr>
          <w:rFonts w:asciiTheme="majorHAnsi" w:eastAsiaTheme="majorEastAsia" w:hAnsiTheme="majorHAnsi" w:cstheme="majorHAnsi"/>
          <w:lang w:val="fr-FR"/>
        </w:rPr>
        <w:t xml:space="preserve"> est conçu pour traiter de grandes volumétries de données,</w:t>
      </w:r>
    </w:p>
    <w:p w14:paraId="2F14EB79" w14:textId="77777777" w:rsidR="000F145D" w:rsidRPr="000F145D" w:rsidRDefault="000F145D" w:rsidP="000F145D">
      <w:pPr>
        <w:numPr>
          <w:ilvl w:val="1"/>
          <w:numId w:val="29"/>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Spark est naturellement distribué.</w:t>
      </w:r>
    </w:p>
    <w:p w14:paraId="509A5420" w14:textId="77777777" w:rsidR="000F145D" w:rsidRPr="000F145D" w:rsidRDefault="000F145D" w:rsidP="000F145D">
      <w:pPr>
        <w:numPr>
          <w:ilvl w:val="0"/>
          <w:numId w:val="29"/>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L'utilisation de Docker Compose permet d'ajouter ou de retirer facilement des services.</w:t>
      </w:r>
    </w:p>
    <w:p w14:paraId="4E18FF0C" w14:textId="77777777" w:rsidR="000F145D" w:rsidRPr="000F145D" w:rsidRDefault="000F145D" w:rsidP="000F145D">
      <w:pPr>
        <w:ind w:left="720"/>
        <w:rPr>
          <w:rFonts w:asciiTheme="majorHAnsi" w:eastAsiaTheme="majorEastAsia" w:hAnsiTheme="majorHAnsi" w:cstheme="majorHAnsi"/>
          <w:lang w:val="fr-FR"/>
        </w:rPr>
      </w:pPr>
    </w:p>
    <w:p w14:paraId="77C7A2C6" w14:textId="047FB11F" w:rsidR="000F145D" w:rsidRDefault="000F145D" w:rsidP="000F145D">
      <w:pPr>
        <w:pStyle w:val="Titre3"/>
        <w:rPr>
          <w:rFonts w:cstheme="majorHAnsi"/>
          <w:sz w:val="24"/>
          <w:szCs w:val="24"/>
          <w:lang w:val="fr-FR"/>
        </w:rPr>
      </w:pPr>
      <w:r w:rsidRPr="000F145D">
        <w:rPr>
          <w:rFonts w:cstheme="majorHAnsi"/>
          <w:sz w:val="24"/>
          <w:szCs w:val="24"/>
          <w:lang w:val="fr-FR"/>
        </w:rPr>
        <w:t>C</w:t>
      </w:r>
      <w:r w:rsidRPr="000F145D">
        <w:rPr>
          <w:rFonts w:cstheme="majorHAnsi"/>
          <w:sz w:val="24"/>
          <w:szCs w:val="24"/>
          <w:lang w:val="fr-FR"/>
        </w:rPr>
        <w:t>omparaison complète des coûts</w:t>
      </w:r>
    </w:p>
    <w:p w14:paraId="0F84A397" w14:textId="77777777" w:rsidR="00595F57" w:rsidRDefault="00595F57" w:rsidP="000F145D">
      <w:pPr>
        <w:rPr>
          <w:rFonts w:asciiTheme="majorHAnsi" w:eastAsiaTheme="majorEastAsia" w:hAnsiTheme="majorHAnsi" w:cstheme="majorHAnsi"/>
          <w:b/>
          <w:bCs/>
          <w:lang w:val="fr-FR"/>
        </w:rPr>
      </w:pPr>
    </w:p>
    <w:p w14:paraId="40BC7F8A" w14:textId="245C99CA" w:rsidR="000F145D" w:rsidRPr="000F145D" w:rsidRDefault="000F145D" w:rsidP="000F145D">
      <w:pPr>
        <w:rPr>
          <w:rFonts w:asciiTheme="majorHAnsi" w:eastAsiaTheme="majorEastAsia" w:hAnsiTheme="majorHAnsi" w:cstheme="majorHAnsi"/>
          <w:b/>
          <w:bCs/>
          <w:lang w:val="fr-FR"/>
        </w:rPr>
      </w:pPr>
      <w:r w:rsidRPr="000F145D">
        <w:rPr>
          <w:rFonts w:asciiTheme="majorHAnsi" w:eastAsiaTheme="majorEastAsia" w:hAnsiTheme="majorHAnsi" w:cstheme="majorHAnsi"/>
          <w:b/>
          <w:bCs/>
          <w:lang w:val="fr-FR"/>
        </w:rPr>
        <w:t>Option 1 : Infrastructure cloud managée (ex. AWS, Azure)</w:t>
      </w:r>
    </w:p>
    <w:tbl>
      <w:tblPr>
        <w:tblStyle w:val="TableauGrille4-Accentuation1"/>
        <w:tblW w:w="0" w:type="auto"/>
        <w:tblLook w:val="04A0" w:firstRow="1" w:lastRow="0" w:firstColumn="1" w:lastColumn="0" w:noHBand="0" w:noVBand="1"/>
      </w:tblPr>
      <w:tblGrid>
        <w:gridCol w:w="1868"/>
        <w:gridCol w:w="2225"/>
        <w:gridCol w:w="2808"/>
        <w:gridCol w:w="4115"/>
      </w:tblGrid>
      <w:tr w:rsidR="000F145D" w:rsidRPr="000F145D" w14:paraId="2EFAF216" w14:textId="77777777" w:rsidTr="000F1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5A37B" w14:textId="77777777" w:rsidR="000F145D" w:rsidRPr="000F145D" w:rsidRDefault="000F145D" w:rsidP="000F145D">
            <w:pPr>
              <w:spacing w:after="200" w:line="276" w:lineRule="auto"/>
              <w:jc w:val="center"/>
              <w:rPr>
                <w:rFonts w:asciiTheme="majorHAnsi" w:eastAsiaTheme="majorEastAsia" w:hAnsiTheme="majorHAnsi" w:cstheme="majorHAnsi"/>
                <w:lang w:val="fr-FR"/>
              </w:rPr>
            </w:pPr>
            <w:r w:rsidRPr="000F145D">
              <w:rPr>
                <w:rFonts w:asciiTheme="majorHAnsi" w:eastAsiaTheme="majorEastAsia" w:hAnsiTheme="majorHAnsi" w:cstheme="majorHAnsi"/>
                <w:lang w:val="fr-FR"/>
              </w:rPr>
              <w:t>Composant</w:t>
            </w:r>
          </w:p>
        </w:tc>
        <w:tc>
          <w:tcPr>
            <w:tcW w:w="0" w:type="auto"/>
            <w:hideMark/>
          </w:tcPr>
          <w:p w14:paraId="2E0D7110"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Service</w:t>
            </w:r>
          </w:p>
        </w:tc>
        <w:tc>
          <w:tcPr>
            <w:tcW w:w="0" w:type="auto"/>
            <w:hideMark/>
          </w:tcPr>
          <w:p w14:paraId="54B7424F"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Coût estimé</w:t>
            </w:r>
          </w:p>
        </w:tc>
        <w:tc>
          <w:tcPr>
            <w:tcW w:w="0" w:type="auto"/>
            <w:hideMark/>
          </w:tcPr>
          <w:p w14:paraId="1577C631"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Détails</w:t>
            </w:r>
          </w:p>
        </w:tc>
      </w:tr>
      <w:tr w:rsidR="000F145D" w:rsidRPr="000F145D" w14:paraId="67F4329B"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5F6E1"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Streaming temps réel</w:t>
            </w:r>
          </w:p>
        </w:tc>
        <w:tc>
          <w:tcPr>
            <w:tcW w:w="0" w:type="auto"/>
            <w:hideMark/>
          </w:tcPr>
          <w:p w14:paraId="077CFB1F"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Amazon MSK (Kafka)</w:t>
            </w:r>
          </w:p>
        </w:tc>
        <w:tc>
          <w:tcPr>
            <w:tcW w:w="0" w:type="auto"/>
            <w:hideMark/>
          </w:tcPr>
          <w:p w14:paraId="60BA7E98"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~230 €/mois</w:t>
            </w:r>
          </w:p>
        </w:tc>
        <w:tc>
          <w:tcPr>
            <w:tcW w:w="0" w:type="auto"/>
            <w:hideMark/>
          </w:tcPr>
          <w:p w14:paraId="6D977F1B"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3 brokers Kafka + 100 Go de données + trafic limité</w:t>
            </w:r>
          </w:p>
        </w:tc>
      </w:tr>
      <w:tr w:rsidR="000F145D" w:rsidRPr="000F145D" w14:paraId="3DC911A9" w14:textId="77777777" w:rsidTr="000F145D">
        <w:tc>
          <w:tcPr>
            <w:cnfStyle w:val="001000000000" w:firstRow="0" w:lastRow="0" w:firstColumn="1" w:lastColumn="0" w:oddVBand="0" w:evenVBand="0" w:oddHBand="0" w:evenHBand="0" w:firstRowFirstColumn="0" w:firstRowLastColumn="0" w:lastRowFirstColumn="0" w:lastRowLastColumn="0"/>
            <w:tcW w:w="0" w:type="auto"/>
            <w:hideMark/>
          </w:tcPr>
          <w:p w14:paraId="1E4651A2"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Stockage objet</w:t>
            </w:r>
          </w:p>
        </w:tc>
        <w:tc>
          <w:tcPr>
            <w:tcW w:w="0" w:type="auto"/>
            <w:hideMark/>
          </w:tcPr>
          <w:p w14:paraId="0AB667DB"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Amazon S3</w:t>
            </w:r>
          </w:p>
        </w:tc>
        <w:tc>
          <w:tcPr>
            <w:tcW w:w="0" w:type="auto"/>
            <w:hideMark/>
          </w:tcPr>
          <w:p w14:paraId="12BAF249"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0,023 €/Go stocké + frais de requêtes</w:t>
            </w:r>
          </w:p>
        </w:tc>
        <w:tc>
          <w:tcPr>
            <w:tcW w:w="0" w:type="auto"/>
            <w:hideMark/>
          </w:tcPr>
          <w:p w14:paraId="28ED9710"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À cela s’ajoutent des frais pour chaque PUT/GET</w:t>
            </w:r>
          </w:p>
        </w:tc>
      </w:tr>
      <w:tr w:rsidR="000F145D" w:rsidRPr="000F145D" w14:paraId="54AEE8D6"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759DB"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Entrepôt analytique</w:t>
            </w:r>
          </w:p>
        </w:tc>
        <w:tc>
          <w:tcPr>
            <w:tcW w:w="0" w:type="auto"/>
            <w:hideMark/>
          </w:tcPr>
          <w:p w14:paraId="45FF221E"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Amazon Redshift / </w:t>
            </w:r>
            <w:proofErr w:type="spellStart"/>
            <w:r w:rsidRPr="000F145D">
              <w:rPr>
                <w:rFonts w:asciiTheme="majorHAnsi" w:eastAsiaTheme="majorEastAsia" w:hAnsiTheme="majorHAnsi" w:cstheme="majorHAnsi"/>
                <w:lang w:val="fr-FR"/>
              </w:rPr>
              <w:t>BigQuery</w:t>
            </w:r>
            <w:proofErr w:type="spellEnd"/>
          </w:p>
        </w:tc>
        <w:tc>
          <w:tcPr>
            <w:tcW w:w="0" w:type="auto"/>
            <w:hideMark/>
          </w:tcPr>
          <w:p w14:paraId="67CCA087"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~180–300 €/mois</w:t>
            </w:r>
          </w:p>
        </w:tc>
        <w:tc>
          <w:tcPr>
            <w:tcW w:w="0" w:type="auto"/>
            <w:hideMark/>
          </w:tcPr>
          <w:p w14:paraId="30374DC2"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0,25 €/heure/nœud + stockage</w:t>
            </w:r>
          </w:p>
        </w:tc>
      </w:tr>
      <w:tr w:rsidR="000F145D" w:rsidRPr="000F145D" w14:paraId="6C820598" w14:textId="77777777" w:rsidTr="000F145D">
        <w:tc>
          <w:tcPr>
            <w:cnfStyle w:val="001000000000" w:firstRow="0" w:lastRow="0" w:firstColumn="1" w:lastColumn="0" w:oddVBand="0" w:evenVBand="0" w:oddHBand="0" w:evenHBand="0" w:firstRowFirstColumn="0" w:firstRowLastColumn="0" w:lastRowFirstColumn="0" w:lastRowLastColumn="0"/>
            <w:tcW w:w="0" w:type="auto"/>
            <w:hideMark/>
          </w:tcPr>
          <w:p w14:paraId="55274005"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Gestion des identités</w:t>
            </w:r>
          </w:p>
        </w:tc>
        <w:tc>
          <w:tcPr>
            <w:tcW w:w="0" w:type="auto"/>
            <w:hideMark/>
          </w:tcPr>
          <w:p w14:paraId="5DCFD755"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Azure AD / AWS IAM</w:t>
            </w:r>
          </w:p>
        </w:tc>
        <w:tc>
          <w:tcPr>
            <w:tcW w:w="0" w:type="auto"/>
            <w:hideMark/>
          </w:tcPr>
          <w:p w14:paraId="0984B7B7"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5–10 €/utilisateur</w:t>
            </w:r>
          </w:p>
        </w:tc>
        <w:tc>
          <w:tcPr>
            <w:tcW w:w="0" w:type="auto"/>
            <w:hideMark/>
          </w:tcPr>
          <w:p w14:paraId="4388A72B"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Selon nombre d’utilisateurs et services activés</w:t>
            </w:r>
          </w:p>
        </w:tc>
      </w:tr>
      <w:tr w:rsidR="000F145D" w:rsidRPr="000F145D" w14:paraId="5D909359"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D846A"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Visualisation</w:t>
            </w:r>
          </w:p>
        </w:tc>
        <w:tc>
          <w:tcPr>
            <w:tcW w:w="0" w:type="auto"/>
            <w:hideMark/>
          </w:tcPr>
          <w:p w14:paraId="2E6DBB70"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Metabase</w:t>
            </w:r>
            <w:proofErr w:type="spellEnd"/>
            <w:r w:rsidRPr="000F145D">
              <w:rPr>
                <w:rFonts w:asciiTheme="majorHAnsi" w:eastAsiaTheme="majorEastAsia" w:hAnsiTheme="majorHAnsi" w:cstheme="majorHAnsi"/>
                <w:lang w:val="fr-FR"/>
              </w:rPr>
              <w:t xml:space="preserve"> Cloud (optionnel)</w:t>
            </w:r>
          </w:p>
        </w:tc>
        <w:tc>
          <w:tcPr>
            <w:tcW w:w="0" w:type="auto"/>
            <w:hideMark/>
          </w:tcPr>
          <w:p w14:paraId="42BC84DD"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~85 €/mois</w:t>
            </w:r>
          </w:p>
        </w:tc>
        <w:tc>
          <w:tcPr>
            <w:tcW w:w="0" w:type="auto"/>
            <w:hideMark/>
          </w:tcPr>
          <w:p w14:paraId="5541EF92"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Gratuit si hébergé soi-même, payant si géré par </w:t>
            </w:r>
            <w:proofErr w:type="spellStart"/>
            <w:r w:rsidRPr="000F145D">
              <w:rPr>
                <w:rFonts w:asciiTheme="majorHAnsi" w:eastAsiaTheme="majorEastAsia" w:hAnsiTheme="majorHAnsi" w:cstheme="majorHAnsi"/>
                <w:lang w:val="fr-FR"/>
              </w:rPr>
              <w:t>Metabase</w:t>
            </w:r>
            <w:proofErr w:type="spellEnd"/>
          </w:p>
        </w:tc>
      </w:tr>
    </w:tbl>
    <w:p w14:paraId="0E7198F9" w14:textId="6C567C42" w:rsidR="000F145D" w:rsidRPr="000F145D" w:rsidRDefault="000F145D" w:rsidP="000F145D">
      <w:pPr>
        <w:rPr>
          <w:rFonts w:asciiTheme="majorHAnsi" w:eastAsiaTheme="majorEastAsia" w:hAnsiTheme="majorHAnsi" w:cstheme="majorHAnsi"/>
          <w:b/>
          <w:bCs/>
          <w:lang w:val="fr-FR"/>
        </w:rPr>
      </w:pPr>
      <w:r w:rsidRPr="000F145D">
        <w:rPr>
          <w:rFonts w:asciiTheme="majorHAnsi" w:eastAsiaTheme="majorEastAsia" w:hAnsiTheme="majorHAnsi" w:cstheme="majorHAnsi"/>
          <w:b/>
          <w:bCs/>
          <w:lang w:val="fr-FR"/>
        </w:rPr>
        <w:t>Total mensuel estimé : 350 à 500 €, voire plus selon la volumétrie.</w:t>
      </w:r>
    </w:p>
    <w:p w14:paraId="33A01868" w14:textId="77777777" w:rsidR="000F145D" w:rsidRPr="000F145D" w:rsidRDefault="000F145D" w:rsidP="000F145D">
      <w:pPr>
        <w:rPr>
          <w:rFonts w:asciiTheme="majorHAnsi" w:eastAsiaTheme="majorEastAsia" w:hAnsiTheme="majorHAnsi" w:cstheme="majorHAnsi"/>
          <w:lang w:val="fr-FR"/>
        </w:rPr>
      </w:pPr>
    </w:p>
    <w:p w14:paraId="060DA7CD" w14:textId="15B74A0A" w:rsidR="000F145D" w:rsidRPr="000F145D" w:rsidRDefault="000F145D" w:rsidP="000F145D">
      <w:pPr>
        <w:rPr>
          <w:rFonts w:asciiTheme="majorHAnsi" w:eastAsiaTheme="majorEastAsia" w:hAnsiTheme="majorHAnsi" w:cstheme="majorHAnsi"/>
          <w:b/>
          <w:bCs/>
          <w:lang w:val="fr-FR"/>
        </w:rPr>
      </w:pPr>
      <w:r w:rsidRPr="000F145D">
        <w:rPr>
          <w:rFonts w:asciiTheme="majorHAnsi" w:eastAsiaTheme="majorEastAsia" w:hAnsiTheme="majorHAnsi" w:cstheme="majorHAnsi"/>
          <w:b/>
          <w:bCs/>
          <w:lang w:val="fr-FR"/>
        </w:rPr>
        <w:t>Option 2 : Version open source déployée localement (POC réalisé ici)</w:t>
      </w:r>
    </w:p>
    <w:tbl>
      <w:tblPr>
        <w:tblStyle w:val="TableauGrille4-Accentuation1"/>
        <w:tblW w:w="0" w:type="auto"/>
        <w:tblLook w:val="04A0" w:firstRow="1" w:lastRow="0" w:firstColumn="1" w:lastColumn="0" w:noHBand="0" w:noVBand="1"/>
      </w:tblPr>
      <w:tblGrid>
        <w:gridCol w:w="1998"/>
        <w:gridCol w:w="3167"/>
        <w:gridCol w:w="1242"/>
        <w:gridCol w:w="4609"/>
      </w:tblGrid>
      <w:tr w:rsidR="000F145D" w:rsidRPr="000F145D" w14:paraId="42605E2B" w14:textId="77777777" w:rsidTr="000F1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B1453" w14:textId="77777777" w:rsidR="000F145D" w:rsidRPr="000F145D" w:rsidRDefault="000F145D" w:rsidP="000F145D">
            <w:pPr>
              <w:spacing w:after="200" w:line="276" w:lineRule="auto"/>
              <w:jc w:val="center"/>
              <w:rPr>
                <w:rFonts w:asciiTheme="majorHAnsi" w:eastAsiaTheme="majorEastAsia" w:hAnsiTheme="majorHAnsi" w:cstheme="majorHAnsi"/>
                <w:lang w:val="fr-FR"/>
              </w:rPr>
            </w:pPr>
            <w:r w:rsidRPr="000F145D">
              <w:rPr>
                <w:rFonts w:asciiTheme="majorHAnsi" w:eastAsiaTheme="majorEastAsia" w:hAnsiTheme="majorHAnsi" w:cstheme="majorHAnsi"/>
                <w:lang w:val="fr-FR"/>
              </w:rPr>
              <w:lastRenderedPageBreak/>
              <w:t>Composant</w:t>
            </w:r>
          </w:p>
        </w:tc>
        <w:tc>
          <w:tcPr>
            <w:tcW w:w="0" w:type="auto"/>
            <w:hideMark/>
          </w:tcPr>
          <w:p w14:paraId="59779E79"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Alternative gratuite</w:t>
            </w:r>
          </w:p>
        </w:tc>
        <w:tc>
          <w:tcPr>
            <w:tcW w:w="0" w:type="auto"/>
            <w:hideMark/>
          </w:tcPr>
          <w:p w14:paraId="5D077E7E"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Coût logiciel</w:t>
            </w:r>
          </w:p>
        </w:tc>
        <w:tc>
          <w:tcPr>
            <w:tcW w:w="0" w:type="auto"/>
            <w:hideMark/>
          </w:tcPr>
          <w:p w14:paraId="038C8F41" w14:textId="77777777" w:rsidR="000F145D" w:rsidRPr="000F145D" w:rsidRDefault="000F145D" w:rsidP="000F145D">
            <w:pPr>
              <w:spacing w:after="200" w:line="276"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Détails</w:t>
            </w:r>
          </w:p>
        </w:tc>
      </w:tr>
      <w:tr w:rsidR="000F145D" w:rsidRPr="000F145D" w14:paraId="212CDCB1"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9823F"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Streaming temps réel</w:t>
            </w:r>
          </w:p>
        </w:tc>
        <w:tc>
          <w:tcPr>
            <w:tcW w:w="0" w:type="auto"/>
            <w:hideMark/>
          </w:tcPr>
          <w:p w14:paraId="35D67092"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Redpanda</w:t>
            </w:r>
            <w:proofErr w:type="spellEnd"/>
          </w:p>
        </w:tc>
        <w:tc>
          <w:tcPr>
            <w:tcW w:w="0" w:type="auto"/>
            <w:hideMark/>
          </w:tcPr>
          <w:p w14:paraId="7EA96807"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0 €</w:t>
            </w:r>
          </w:p>
        </w:tc>
        <w:tc>
          <w:tcPr>
            <w:tcW w:w="0" w:type="auto"/>
            <w:hideMark/>
          </w:tcPr>
          <w:p w14:paraId="4408D053"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Léger, sans Java, facile à configurer</w:t>
            </w:r>
          </w:p>
        </w:tc>
      </w:tr>
      <w:tr w:rsidR="000F145D" w:rsidRPr="000F145D" w14:paraId="5AFDB5C9" w14:textId="77777777" w:rsidTr="000F145D">
        <w:tc>
          <w:tcPr>
            <w:cnfStyle w:val="001000000000" w:firstRow="0" w:lastRow="0" w:firstColumn="1" w:lastColumn="0" w:oddVBand="0" w:evenVBand="0" w:oddHBand="0" w:evenHBand="0" w:firstRowFirstColumn="0" w:firstRowLastColumn="0" w:lastRowFirstColumn="0" w:lastRowLastColumn="0"/>
            <w:tcW w:w="0" w:type="auto"/>
            <w:hideMark/>
          </w:tcPr>
          <w:p w14:paraId="511B324A"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Stockage objet</w:t>
            </w:r>
          </w:p>
        </w:tc>
        <w:tc>
          <w:tcPr>
            <w:tcW w:w="0" w:type="auto"/>
            <w:hideMark/>
          </w:tcPr>
          <w:p w14:paraId="1B651F5F"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MinIO</w:t>
            </w:r>
            <w:proofErr w:type="spellEnd"/>
          </w:p>
        </w:tc>
        <w:tc>
          <w:tcPr>
            <w:tcW w:w="0" w:type="auto"/>
            <w:hideMark/>
          </w:tcPr>
          <w:p w14:paraId="117134DD"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0 €</w:t>
            </w:r>
          </w:p>
        </w:tc>
        <w:tc>
          <w:tcPr>
            <w:tcW w:w="0" w:type="auto"/>
            <w:hideMark/>
          </w:tcPr>
          <w:p w14:paraId="3F05C259"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Simule S3, sécurisé avec TLS, interface web intégrée</w:t>
            </w:r>
          </w:p>
        </w:tc>
      </w:tr>
      <w:tr w:rsidR="000F145D" w:rsidRPr="000F145D" w14:paraId="0EFD523E"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33B79C"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Entrepôt analytique</w:t>
            </w:r>
          </w:p>
        </w:tc>
        <w:tc>
          <w:tcPr>
            <w:tcW w:w="0" w:type="auto"/>
            <w:hideMark/>
          </w:tcPr>
          <w:p w14:paraId="2517C27A"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ClickHouse</w:t>
            </w:r>
            <w:proofErr w:type="spellEnd"/>
            <w:r w:rsidRPr="000F145D">
              <w:rPr>
                <w:rFonts w:asciiTheme="majorHAnsi" w:eastAsiaTheme="majorEastAsia" w:hAnsiTheme="majorHAnsi" w:cstheme="majorHAnsi"/>
                <w:lang w:val="fr-FR"/>
              </w:rPr>
              <w:t xml:space="preserve"> ou PostgreSQL + </w:t>
            </w:r>
            <w:proofErr w:type="spellStart"/>
            <w:r w:rsidRPr="000F145D">
              <w:rPr>
                <w:rFonts w:asciiTheme="majorHAnsi" w:eastAsiaTheme="majorEastAsia" w:hAnsiTheme="majorHAnsi" w:cstheme="majorHAnsi"/>
                <w:lang w:val="fr-FR"/>
              </w:rPr>
              <w:t>Metabase</w:t>
            </w:r>
            <w:proofErr w:type="spellEnd"/>
          </w:p>
        </w:tc>
        <w:tc>
          <w:tcPr>
            <w:tcW w:w="0" w:type="auto"/>
            <w:hideMark/>
          </w:tcPr>
          <w:p w14:paraId="1B8C7DE4"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0 €</w:t>
            </w:r>
          </w:p>
        </w:tc>
        <w:tc>
          <w:tcPr>
            <w:tcW w:w="0" w:type="auto"/>
            <w:hideMark/>
          </w:tcPr>
          <w:p w14:paraId="77C656D0"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Requêtes très rapides, visualisation simple avec </w:t>
            </w:r>
            <w:proofErr w:type="spellStart"/>
            <w:r w:rsidRPr="000F145D">
              <w:rPr>
                <w:rFonts w:asciiTheme="majorHAnsi" w:eastAsiaTheme="majorEastAsia" w:hAnsiTheme="majorHAnsi" w:cstheme="majorHAnsi"/>
                <w:lang w:val="fr-FR"/>
              </w:rPr>
              <w:t>Metabase</w:t>
            </w:r>
            <w:proofErr w:type="spellEnd"/>
          </w:p>
        </w:tc>
      </w:tr>
      <w:tr w:rsidR="000F145D" w:rsidRPr="000F145D" w14:paraId="380D9635" w14:textId="77777777" w:rsidTr="000F145D">
        <w:tc>
          <w:tcPr>
            <w:cnfStyle w:val="001000000000" w:firstRow="0" w:lastRow="0" w:firstColumn="1" w:lastColumn="0" w:oddVBand="0" w:evenVBand="0" w:oddHBand="0" w:evenHBand="0" w:firstRowFirstColumn="0" w:firstRowLastColumn="0" w:lastRowFirstColumn="0" w:lastRowLastColumn="0"/>
            <w:tcW w:w="0" w:type="auto"/>
            <w:hideMark/>
          </w:tcPr>
          <w:p w14:paraId="2748BE8F"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Traitement distribué</w:t>
            </w:r>
          </w:p>
        </w:tc>
        <w:tc>
          <w:tcPr>
            <w:tcW w:w="0" w:type="auto"/>
            <w:hideMark/>
          </w:tcPr>
          <w:p w14:paraId="2CC349F8"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PySpark</w:t>
            </w:r>
            <w:proofErr w:type="spellEnd"/>
          </w:p>
        </w:tc>
        <w:tc>
          <w:tcPr>
            <w:tcW w:w="0" w:type="auto"/>
            <w:hideMark/>
          </w:tcPr>
          <w:p w14:paraId="5AF976A6"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0 €</w:t>
            </w:r>
          </w:p>
        </w:tc>
        <w:tc>
          <w:tcPr>
            <w:tcW w:w="0" w:type="auto"/>
            <w:hideMark/>
          </w:tcPr>
          <w:p w14:paraId="2F49AA0E"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Gère du batch ou du streaming</w:t>
            </w:r>
          </w:p>
        </w:tc>
      </w:tr>
      <w:tr w:rsidR="000F145D" w:rsidRPr="000F145D" w14:paraId="7382A288"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82ECA"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Gestion des accès</w:t>
            </w:r>
          </w:p>
        </w:tc>
        <w:tc>
          <w:tcPr>
            <w:tcW w:w="0" w:type="auto"/>
            <w:hideMark/>
          </w:tcPr>
          <w:p w14:paraId="7837FCC8"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OpenLDAP</w:t>
            </w:r>
            <w:proofErr w:type="spellEnd"/>
            <w:r w:rsidRPr="000F145D">
              <w:rPr>
                <w:rFonts w:asciiTheme="majorHAnsi" w:eastAsiaTheme="majorEastAsia" w:hAnsiTheme="majorHAnsi" w:cstheme="majorHAnsi"/>
                <w:lang w:val="fr-FR"/>
              </w:rPr>
              <w:t xml:space="preserve"> / JWT + </w:t>
            </w:r>
            <w:proofErr w:type="spellStart"/>
            <w:r w:rsidRPr="000F145D">
              <w:rPr>
                <w:rFonts w:asciiTheme="majorHAnsi" w:eastAsiaTheme="majorEastAsia" w:hAnsiTheme="majorHAnsi" w:cstheme="majorHAnsi"/>
                <w:lang w:val="fr-FR"/>
              </w:rPr>
              <w:t>ACLs</w:t>
            </w:r>
            <w:proofErr w:type="spellEnd"/>
          </w:p>
        </w:tc>
        <w:tc>
          <w:tcPr>
            <w:tcW w:w="0" w:type="auto"/>
            <w:hideMark/>
          </w:tcPr>
          <w:p w14:paraId="16E9792C"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0 €</w:t>
            </w:r>
          </w:p>
        </w:tc>
        <w:tc>
          <w:tcPr>
            <w:tcW w:w="0" w:type="auto"/>
            <w:hideMark/>
          </w:tcPr>
          <w:p w14:paraId="15DA51D9"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Solution manuelle, mais fonctionnelle</w:t>
            </w:r>
          </w:p>
        </w:tc>
      </w:tr>
      <w:tr w:rsidR="000F145D" w:rsidRPr="000F145D" w14:paraId="2434F192" w14:textId="77777777" w:rsidTr="000F145D">
        <w:tc>
          <w:tcPr>
            <w:cnfStyle w:val="001000000000" w:firstRow="0" w:lastRow="0" w:firstColumn="1" w:lastColumn="0" w:oddVBand="0" w:evenVBand="0" w:oddHBand="0" w:evenHBand="0" w:firstRowFirstColumn="0" w:firstRowLastColumn="0" w:lastRowFirstColumn="0" w:lastRowLastColumn="0"/>
            <w:tcW w:w="0" w:type="auto"/>
            <w:hideMark/>
          </w:tcPr>
          <w:p w14:paraId="75A23E27"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Orchestration</w:t>
            </w:r>
          </w:p>
        </w:tc>
        <w:tc>
          <w:tcPr>
            <w:tcW w:w="0" w:type="auto"/>
            <w:hideMark/>
          </w:tcPr>
          <w:p w14:paraId="6C375D05"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Docker + Docker Compose</w:t>
            </w:r>
          </w:p>
        </w:tc>
        <w:tc>
          <w:tcPr>
            <w:tcW w:w="0" w:type="auto"/>
            <w:hideMark/>
          </w:tcPr>
          <w:p w14:paraId="22F87697"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0 €</w:t>
            </w:r>
          </w:p>
        </w:tc>
        <w:tc>
          <w:tcPr>
            <w:tcW w:w="0" w:type="auto"/>
            <w:hideMark/>
          </w:tcPr>
          <w:p w14:paraId="30EA3661" w14:textId="77777777" w:rsidR="000F145D" w:rsidRPr="000F145D" w:rsidRDefault="000F145D" w:rsidP="000F145D">
            <w:pPr>
              <w:spacing w:after="200" w:line="276"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Déploiement modulaire, facile à reproduire</w:t>
            </w:r>
          </w:p>
        </w:tc>
      </w:tr>
      <w:tr w:rsidR="000F145D" w:rsidRPr="000F145D" w14:paraId="14236AC3" w14:textId="77777777" w:rsidTr="000F1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428B6" w14:textId="77777777" w:rsidR="000F145D" w:rsidRPr="000F145D" w:rsidRDefault="000F145D" w:rsidP="000F145D">
            <w:pPr>
              <w:spacing w:after="200" w:line="276" w:lineRule="auto"/>
              <w:rPr>
                <w:rFonts w:asciiTheme="majorHAnsi" w:eastAsiaTheme="majorEastAsia" w:hAnsiTheme="majorHAnsi" w:cstheme="majorHAnsi"/>
                <w:b w:val="0"/>
                <w:bCs w:val="0"/>
                <w:lang w:val="fr-FR"/>
              </w:rPr>
            </w:pPr>
            <w:r w:rsidRPr="000F145D">
              <w:rPr>
                <w:rFonts w:asciiTheme="majorHAnsi" w:eastAsiaTheme="majorEastAsia" w:hAnsiTheme="majorHAnsi" w:cstheme="majorHAnsi"/>
                <w:b w:val="0"/>
                <w:bCs w:val="0"/>
                <w:lang w:val="fr-FR"/>
              </w:rPr>
              <w:t>Visualisation</w:t>
            </w:r>
          </w:p>
        </w:tc>
        <w:tc>
          <w:tcPr>
            <w:tcW w:w="0" w:type="auto"/>
            <w:hideMark/>
          </w:tcPr>
          <w:p w14:paraId="6C3A8A35"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proofErr w:type="spellStart"/>
            <w:r w:rsidRPr="000F145D">
              <w:rPr>
                <w:rFonts w:asciiTheme="majorHAnsi" w:eastAsiaTheme="majorEastAsia" w:hAnsiTheme="majorHAnsi" w:cstheme="majorHAnsi"/>
                <w:lang w:val="fr-FR"/>
              </w:rPr>
              <w:t>Metabase</w:t>
            </w:r>
            <w:proofErr w:type="spellEnd"/>
            <w:r w:rsidRPr="000F145D">
              <w:rPr>
                <w:rFonts w:asciiTheme="majorHAnsi" w:eastAsiaTheme="majorEastAsia" w:hAnsiTheme="majorHAnsi" w:cstheme="majorHAnsi"/>
                <w:lang w:val="fr-FR"/>
              </w:rPr>
              <w:t xml:space="preserve"> (auto-hébergé)</w:t>
            </w:r>
          </w:p>
        </w:tc>
        <w:tc>
          <w:tcPr>
            <w:tcW w:w="0" w:type="auto"/>
            <w:hideMark/>
          </w:tcPr>
          <w:p w14:paraId="1CD50705"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0 €</w:t>
            </w:r>
          </w:p>
        </w:tc>
        <w:tc>
          <w:tcPr>
            <w:tcW w:w="0" w:type="auto"/>
            <w:hideMark/>
          </w:tcPr>
          <w:p w14:paraId="337B16B8" w14:textId="77777777" w:rsidR="000F145D" w:rsidRPr="000F145D" w:rsidRDefault="000F145D" w:rsidP="000F145D">
            <w:pPr>
              <w:spacing w:after="200" w:line="276"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HAnsi"/>
                <w:lang w:val="fr-FR"/>
              </w:rPr>
            </w:pPr>
            <w:r w:rsidRPr="000F145D">
              <w:rPr>
                <w:rFonts w:asciiTheme="majorHAnsi" w:eastAsiaTheme="majorEastAsia" w:hAnsiTheme="majorHAnsi" w:cstheme="majorHAnsi"/>
                <w:lang w:val="fr-FR"/>
              </w:rPr>
              <w:t>Interface conviviale pour tableaux de bord</w:t>
            </w:r>
          </w:p>
        </w:tc>
      </w:tr>
    </w:tbl>
    <w:p w14:paraId="373FEB21" w14:textId="77777777" w:rsidR="000F145D" w:rsidRPr="000F145D" w:rsidRDefault="000F145D" w:rsidP="000F145D">
      <w:pPr>
        <w:rPr>
          <w:rFonts w:asciiTheme="majorHAnsi" w:eastAsiaTheme="majorEastAsia" w:hAnsiTheme="majorHAnsi" w:cstheme="majorHAnsi"/>
          <w:lang w:val="fr-FR"/>
        </w:rPr>
      </w:pPr>
    </w:p>
    <w:p w14:paraId="2DC36D1E" w14:textId="00C240E3" w:rsidR="000F145D" w:rsidRPr="000F145D" w:rsidRDefault="000F145D" w:rsidP="000F145D">
      <w:pPr>
        <w:rPr>
          <w:rFonts w:asciiTheme="majorHAnsi" w:eastAsiaTheme="majorEastAsia" w:hAnsiTheme="majorHAnsi" w:cstheme="majorHAnsi"/>
          <w:lang w:val="fr-FR"/>
        </w:rPr>
      </w:pPr>
      <w:r w:rsidRPr="000F145D">
        <w:rPr>
          <w:rFonts w:asciiTheme="majorHAnsi" w:eastAsiaTheme="majorEastAsia" w:hAnsiTheme="majorHAnsi" w:cstheme="majorHAnsi"/>
          <w:lang w:val="fr-FR"/>
        </w:rPr>
        <w:t>Ressources recommandées :</w:t>
      </w:r>
    </w:p>
    <w:p w14:paraId="3D3DED2B" w14:textId="77777777" w:rsidR="000F145D" w:rsidRPr="000F145D" w:rsidRDefault="000F145D" w:rsidP="000F145D">
      <w:pPr>
        <w:numPr>
          <w:ilvl w:val="0"/>
          <w:numId w:val="30"/>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PC ou serveur avec 8 à 16 Go de RAM</w:t>
      </w:r>
    </w:p>
    <w:p w14:paraId="0BC05939" w14:textId="77777777" w:rsidR="000F145D" w:rsidRPr="000F145D" w:rsidRDefault="000F145D" w:rsidP="000F145D">
      <w:pPr>
        <w:numPr>
          <w:ilvl w:val="0"/>
          <w:numId w:val="30"/>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4 cœurs CPU</w:t>
      </w:r>
    </w:p>
    <w:p w14:paraId="6D2BA7EF" w14:textId="77777777" w:rsidR="000F145D" w:rsidRPr="000F145D" w:rsidRDefault="000F145D" w:rsidP="000F145D">
      <w:pPr>
        <w:numPr>
          <w:ilvl w:val="0"/>
          <w:numId w:val="30"/>
        </w:numPr>
        <w:rPr>
          <w:rFonts w:asciiTheme="majorHAnsi" w:eastAsiaTheme="majorEastAsia" w:hAnsiTheme="majorHAnsi" w:cstheme="majorHAnsi"/>
          <w:lang w:val="fr-FR"/>
        </w:rPr>
      </w:pPr>
      <w:r w:rsidRPr="000F145D">
        <w:rPr>
          <w:rFonts w:asciiTheme="majorHAnsi" w:eastAsiaTheme="majorEastAsia" w:hAnsiTheme="majorHAnsi" w:cstheme="majorHAnsi"/>
          <w:lang w:val="fr-FR"/>
        </w:rPr>
        <w:t>30 à 50 Go d’espace disque pour les volumes Docker et fichiers exportés</w:t>
      </w:r>
    </w:p>
    <w:p w14:paraId="3ED67FEC" w14:textId="24856FFE" w:rsidR="000F145D" w:rsidRPr="000F145D" w:rsidRDefault="000F145D" w:rsidP="000F145D">
      <w:pPr>
        <w:rPr>
          <w:rFonts w:asciiTheme="majorHAnsi" w:eastAsiaTheme="majorEastAsia" w:hAnsiTheme="majorHAnsi" w:cstheme="majorHAnsi"/>
          <w:lang w:val="fr-FR"/>
        </w:rPr>
      </w:pPr>
      <w:r w:rsidRPr="000F145D">
        <w:rPr>
          <w:rFonts w:asciiTheme="majorHAnsi" w:eastAsiaTheme="majorEastAsia" w:hAnsiTheme="majorHAnsi" w:cstheme="majorHAnsi"/>
          <w:lang w:val="fr-FR"/>
        </w:rPr>
        <w:t>Coût total mensuel : 0 € (hors électricité), mais nécessite une gestion manuelle des sauvegardes, de la supervision et de la sécurité réseau.</w:t>
      </w:r>
    </w:p>
    <w:p w14:paraId="45F66391" w14:textId="56CFBF92" w:rsidR="000F145D" w:rsidRPr="000F145D" w:rsidRDefault="000F145D" w:rsidP="000F145D">
      <w:pPr>
        <w:rPr>
          <w:rFonts w:asciiTheme="majorHAnsi" w:eastAsiaTheme="majorEastAsia" w:hAnsiTheme="majorHAnsi" w:cstheme="majorHAnsi"/>
          <w:lang w:val="fr-FR"/>
        </w:rPr>
      </w:pPr>
    </w:p>
    <w:p w14:paraId="18567B8F" w14:textId="79E17641" w:rsidR="000F145D" w:rsidRPr="000F145D" w:rsidRDefault="000F145D" w:rsidP="000F145D">
      <w:pPr>
        <w:pStyle w:val="Titre3"/>
        <w:rPr>
          <w:rFonts w:cstheme="majorHAnsi"/>
          <w:sz w:val="24"/>
          <w:szCs w:val="24"/>
          <w:lang w:val="fr-FR"/>
        </w:rPr>
      </w:pPr>
      <w:r w:rsidRPr="000F145D">
        <w:rPr>
          <w:rFonts w:cstheme="majorHAnsi"/>
          <w:sz w:val="24"/>
          <w:szCs w:val="24"/>
          <w:lang w:val="fr-FR"/>
        </w:rPr>
        <w:t>Avantages, limites et points d’attention</w:t>
      </w:r>
    </w:p>
    <w:p w14:paraId="17883523" w14:textId="77777777" w:rsidR="000F145D" w:rsidRPr="000F145D" w:rsidRDefault="000F145D" w:rsidP="000F145D">
      <w:pPr>
        <w:spacing w:after="0" w:line="240" w:lineRule="auto"/>
        <w:rPr>
          <w:rFonts w:asciiTheme="majorHAnsi" w:eastAsiaTheme="majorEastAsia" w:hAnsiTheme="majorHAnsi" w:cstheme="majorHAnsi"/>
          <w:lang w:val="fr-FR"/>
        </w:rPr>
      </w:pPr>
    </w:p>
    <w:p w14:paraId="48CED42C" w14:textId="741CFFA4" w:rsidR="000F145D" w:rsidRPr="000F145D" w:rsidRDefault="000F145D" w:rsidP="000F145D">
      <w:p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Avantages :</w:t>
      </w:r>
    </w:p>
    <w:p w14:paraId="41AE70CE" w14:textId="77777777" w:rsidR="000F145D" w:rsidRPr="000F145D" w:rsidRDefault="000F145D" w:rsidP="000F145D">
      <w:pPr>
        <w:numPr>
          <w:ilvl w:val="0"/>
          <w:numId w:val="31"/>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Tous les composants sont gratuits et open source.</w:t>
      </w:r>
    </w:p>
    <w:p w14:paraId="5C2A59FD" w14:textId="77777777" w:rsidR="000F145D" w:rsidRPr="000F145D" w:rsidRDefault="000F145D" w:rsidP="000F145D">
      <w:pPr>
        <w:numPr>
          <w:ilvl w:val="0"/>
          <w:numId w:val="31"/>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L’architecture est simple à mettre en place localement.</w:t>
      </w:r>
    </w:p>
    <w:p w14:paraId="5FCB1FDE" w14:textId="77777777" w:rsidR="000F145D" w:rsidRPr="000F145D" w:rsidRDefault="000F145D" w:rsidP="000F145D">
      <w:pPr>
        <w:numPr>
          <w:ilvl w:val="0"/>
          <w:numId w:val="31"/>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Elle est prête pour le cloud : tous les outils utilisés ont des équivalents managés dans AWS, Azure ou GCP.</w:t>
      </w:r>
    </w:p>
    <w:p w14:paraId="0E926324" w14:textId="77777777" w:rsidR="000F145D" w:rsidRPr="000F145D" w:rsidRDefault="000F145D" w:rsidP="000F145D">
      <w:pPr>
        <w:numPr>
          <w:ilvl w:val="0"/>
          <w:numId w:val="31"/>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L’automatisation via CLI permet une exécution guidée étape par étape.</w:t>
      </w:r>
    </w:p>
    <w:p w14:paraId="20F2073D" w14:textId="77777777" w:rsidR="000F145D" w:rsidRPr="000F145D" w:rsidRDefault="000F145D" w:rsidP="000F145D">
      <w:pPr>
        <w:numPr>
          <w:ilvl w:val="0"/>
          <w:numId w:val="31"/>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Le système est modulaire et évolutif.</w:t>
      </w:r>
    </w:p>
    <w:p w14:paraId="000C7A9E" w14:textId="51B639AF" w:rsidR="000F145D" w:rsidRPr="000F145D" w:rsidRDefault="000F145D" w:rsidP="000F145D">
      <w:pPr>
        <w:spacing w:after="0" w:line="240" w:lineRule="auto"/>
        <w:rPr>
          <w:rFonts w:asciiTheme="majorHAnsi" w:eastAsiaTheme="majorEastAsia" w:hAnsiTheme="majorHAnsi" w:cstheme="majorHAnsi"/>
          <w:lang w:val="fr-FR"/>
        </w:rPr>
      </w:pPr>
    </w:p>
    <w:p w14:paraId="79C8AF80" w14:textId="01951EC7" w:rsidR="000F145D" w:rsidRPr="000F145D" w:rsidRDefault="000F145D" w:rsidP="000F145D">
      <w:p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Limites :</w:t>
      </w:r>
    </w:p>
    <w:p w14:paraId="2301B2DF" w14:textId="77777777" w:rsidR="000F145D" w:rsidRPr="000F145D" w:rsidRDefault="000F145D" w:rsidP="000F145D">
      <w:pPr>
        <w:numPr>
          <w:ilvl w:val="0"/>
          <w:numId w:val="32"/>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Nécessite de gérer manuellement :</w:t>
      </w:r>
    </w:p>
    <w:p w14:paraId="1337CF62" w14:textId="77777777" w:rsidR="000F145D" w:rsidRPr="000F145D" w:rsidRDefault="000F145D" w:rsidP="000F145D">
      <w:pPr>
        <w:numPr>
          <w:ilvl w:val="1"/>
          <w:numId w:val="32"/>
        </w:numPr>
        <w:spacing w:after="0" w:line="240" w:lineRule="auto"/>
        <w:rPr>
          <w:rFonts w:asciiTheme="majorHAnsi" w:eastAsiaTheme="majorEastAsia" w:hAnsiTheme="majorHAnsi" w:cstheme="majorHAnsi"/>
          <w:lang w:val="fr-FR"/>
        </w:rPr>
      </w:pPr>
      <w:proofErr w:type="gramStart"/>
      <w:r w:rsidRPr="000F145D">
        <w:rPr>
          <w:rFonts w:asciiTheme="majorHAnsi" w:eastAsiaTheme="majorEastAsia" w:hAnsiTheme="majorHAnsi" w:cstheme="majorHAnsi"/>
          <w:lang w:val="fr-FR"/>
        </w:rPr>
        <w:t>les</w:t>
      </w:r>
      <w:proofErr w:type="gramEnd"/>
      <w:r w:rsidRPr="000F145D">
        <w:rPr>
          <w:rFonts w:asciiTheme="majorHAnsi" w:eastAsiaTheme="majorEastAsia" w:hAnsiTheme="majorHAnsi" w:cstheme="majorHAnsi"/>
          <w:lang w:val="fr-FR"/>
        </w:rPr>
        <w:t xml:space="preserve"> sauvegardes,</w:t>
      </w:r>
    </w:p>
    <w:p w14:paraId="5F1BA92F" w14:textId="77777777" w:rsidR="000F145D" w:rsidRPr="000F145D" w:rsidRDefault="000F145D" w:rsidP="000F145D">
      <w:pPr>
        <w:numPr>
          <w:ilvl w:val="1"/>
          <w:numId w:val="32"/>
        </w:numPr>
        <w:spacing w:after="0" w:line="240" w:lineRule="auto"/>
        <w:rPr>
          <w:rFonts w:asciiTheme="majorHAnsi" w:eastAsiaTheme="majorEastAsia" w:hAnsiTheme="majorHAnsi" w:cstheme="majorHAnsi"/>
          <w:lang w:val="fr-FR"/>
        </w:rPr>
      </w:pPr>
      <w:proofErr w:type="gramStart"/>
      <w:r w:rsidRPr="000F145D">
        <w:rPr>
          <w:rFonts w:asciiTheme="majorHAnsi" w:eastAsiaTheme="majorEastAsia" w:hAnsiTheme="majorHAnsi" w:cstheme="majorHAnsi"/>
          <w:lang w:val="fr-FR"/>
        </w:rPr>
        <w:t>la</w:t>
      </w:r>
      <w:proofErr w:type="gramEnd"/>
      <w:r w:rsidRPr="000F145D">
        <w:rPr>
          <w:rFonts w:asciiTheme="majorHAnsi" w:eastAsiaTheme="majorEastAsia" w:hAnsiTheme="majorHAnsi" w:cstheme="majorHAnsi"/>
          <w:lang w:val="fr-FR"/>
        </w:rPr>
        <w:t xml:space="preserve"> supervision des services,</w:t>
      </w:r>
    </w:p>
    <w:p w14:paraId="43364DF6" w14:textId="77777777" w:rsidR="000F145D" w:rsidRPr="000F145D" w:rsidRDefault="000F145D" w:rsidP="000F145D">
      <w:pPr>
        <w:numPr>
          <w:ilvl w:val="1"/>
          <w:numId w:val="32"/>
        </w:numPr>
        <w:spacing w:after="0" w:line="240" w:lineRule="auto"/>
        <w:rPr>
          <w:rFonts w:asciiTheme="majorHAnsi" w:eastAsiaTheme="majorEastAsia" w:hAnsiTheme="majorHAnsi" w:cstheme="majorHAnsi"/>
          <w:lang w:val="fr-FR"/>
        </w:rPr>
      </w:pPr>
      <w:proofErr w:type="gramStart"/>
      <w:r w:rsidRPr="000F145D">
        <w:rPr>
          <w:rFonts w:asciiTheme="majorHAnsi" w:eastAsiaTheme="majorEastAsia" w:hAnsiTheme="majorHAnsi" w:cstheme="majorHAnsi"/>
          <w:lang w:val="fr-FR"/>
        </w:rPr>
        <w:t>la</w:t>
      </w:r>
      <w:proofErr w:type="gramEnd"/>
      <w:r w:rsidRPr="000F145D">
        <w:rPr>
          <w:rFonts w:asciiTheme="majorHAnsi" w:eastAsiaTheme="majorEastAsia" w:hAnsiTheme="majorHAnsi" w:cstheme="majorHAnsi"/>
          <w:lang w:val="fr-FR"/>
        </w:rPr>
        <w:t xml:space="preserve"> sécurité des accès.</w:t>
      </w:r>
    </w:p>
    <w:p w14:paraId="1559A0B3" w14:textId="77777777" w:rsidR="000F145D" w:rsidRPr="000F145D" w:rsidRDefault="000F145D" w:rsidP="000F145D">
      <w:pPr>
        <w:numPr>
          <w:ilvl w:val="0"/>
          <w:numId w:val="32"/>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Pas de haute disponibilité native (il faut ajouter un orchestrateur comme </w:t>
      </w:r>
      <w:proofErr w:type="spellStart"/>
      <w:r w:rsidRPr="000F145D">
        <w:rPr>
          <w:rFonts w:asciiTheme="majorHAnsi" w:eastAsiaTheme="majorEastAsia" w:hAnsiTheme="majorHAnsi" w:cstheme="majorHAnsi"/>
          <w:lang w:val="fr-FR"/>
        </w:rPr>
        <w:t>Kubernetes</w:t>
      </w:r>
      <w:proofErr w:type="spellEnd"/>
      <w:r w:rsidRPr="000F145D">
        <w:rPr>
          <w:rFonts w:asciiTheme="majorHAnsi" w:eastAsiaTheme="majorEastAsia" w:hAnsiTheme="majorHAnsi" w:cstheme="majorHAnsi"/>
          <w:lang w:val="fr-FR"/>
        </w:rPr>
        <w:t>).</w:t>
      </w:r>
    </w:p>
    <w:p w14:paraId="2A76ADB3" w14:textId="77777777" w:rsidR="000F145D" w:rsidRPr="000F145D" w:rsidRDefault="000F145D" w:rsidP="000F145D">
      <w:pPr>
        <w:numPr>
          <w:ilvl w:val="0"/>
          <w:numId w:val="32"/>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lastRenderedPageBreak/>
        <w:t>Pas de vraie synchronisation avec Azure AD (LDAP simulé uniquement).</w:t>
      </w:r>
    </w:p>
    <w:p w14:paraId="25F2681F" w14:textId="1034B952" w:rsidR="000F145D" w:rsidRPr="000F145D" w:rsidRDefault="000F145D" w:rsidP="000F145D">
      <w:pPr>
        <w:spacing w:after="0" w:line="240" w:lineRule="auto"/>
        <w:rPr>
          <w:rFonts w:asciiTheme="majorHAnsi" w:eastAsiaTheme="majorEastAsia" w:hAnsiTheme="majorHAnsi" w:cstheme="majorHAnsi"/>
          <w:lang w:val="fr-FR"/>
        </w:rPr>
      </w:pPr>
    </w:p>
    <w:p w14:paraId="5F913AA9" w14:textId="028C3F9D" w:rsidR="000F145D" w:rsidRPr="000F145D" w:rsidRDefault="000F145D" w:rsidP="000F145D">
      <w:p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Points d’attention :</w:t>
      </w:r>
    </w:p>
    <w:p w14:paraId="61845795" w14:textId="77777777" w:rsidR="000F145D" w:rsidRPr="000F145D" w:rsidRDefault="000F145D" w:rsidP="000F145D">
      <w:pPr>
        <w:numPr>
          <w:ilvl w:val="0"/>
          <w:numId w:val="33"/>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 xml:space="preserve">Planifier des sauvegardes régulières pour </w:t>
      </w:r>
      <w:proofErr w:type="spellStart"/>
      <w:r w:rsidRPr="000F145D">
        <w:rPr>
          <w:rFonts w:asciiTheme="majorHAnsi" w:eastAsiaTheme="majorEastAsia" w:hAnsiTheme="majorHAnsi" w:cstheme="majorHAnsi"/>
          <w:lang w:val="fr-FR"/>
        </w:rPr>
        <w:t>MinIO</w:t>
      </w:r>
      <w:proofErr w:type="spellEnd"/>
      <w:r w:rsidRPr="000F145D">
        <w:rPr>
          <w:rFonts w:asciiTheme="majorHAnsi" w:eastAsiaTheme="majorEastAsia" w:hAnsiTheme="majorHAnsi" w:cstheme="majorHAnsi"/>
          <w:lang w:val="fr-FR"/>
        </w:rPr>
        <w:t xml:space="preserve"> et les bases.</w:t>
      </w:r>
    </w:p>
    <w:p w14:paraId="2D20E870" w14:textId="77777777" w:rsidR="000F145D" w:rsidRPr="000F145D" w:rsidRDefault="000F145D" w:rsidP="000F145D">
      <w:pPr>
        <w:numPr>
          <w:ilvl w:val="0"/>
          <w:numId w:val="33"/>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Surveiller la latence ou saturation des flux (Kafka/Spark).</w:t>
      </w:r>
    </w:p>
    <w:p w14:paraId="6281ED72" w14:textId="77777777" w:rsidR="000F145D" w:rsidRPr="000F145D" w:rsidRDefault="000F145D" w:rsidP="000F145D">
      <w:pPr>
        <w:numPr>
          <w:ilvl w:val="0"/>
          <w:numId w:val="33"/>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Vérifier les droits d’accès aux services (</w:t>
      </w:r>
      <w:proofErr w:type="spellStart"/>
      <w:r w:rsidRPr="000F145D">
        <w:rPr>
          <w:rFonts w:asciiTheme="majorHAnsi" w:eastAsiaTheme="majorEastAsia" w:hAnsiTheme="majorHAnsi" w:cstheme="majorHAnsi"/>
          <w:lang w:val="fr-FR"/>
        </w:rPr>
        <w:t>ACLs</w:t>
      </w:r>
      <w:proofErr w:type="spellEnd"/>
      <w:r w:rsidRPr="000F145D">
        <w:rPr>
          <w:rFonts w:asciiTheme="majorHAnsi" w:eastAsiaTheme="majorEastAsia" w:hAnsiTheme="majorHAnsi" w:cstheme="majorHAnsi"/>
          <w:lang w:val="fr-FR"/>
        </w:rPr>
        <w:t>, mots de passe forts).</w:t>
      </w:r>
    </w:p>
    <w:p w14:paraId="2D7F29AC" w14:textId="77777777" w:rsidR="000F145D" w:rsidRPr="000F145D" w:rsidRDefault="000F145D" w:rsidP="000F145D">
      <w:pPr>
        <w:numPr>
          <w:ilvl w:val="0"/>
          <w:numId w:val="33"/>
        </w:numPr>
        <w:spacing w:after="0" w:line="240" w:lineRule="auto"/>
        <w:rPr>
          <w:rFonts w:asciiTheme="majorHAnsi" w:eastAsiaTheme="majorEastAsia" w:hAnsiTheme="majorHAnsi" w:cstheme="majorHAnsi"/>
          <w:lang w:val="fr-FR"/>
        </w:rPr>
      </w:pPr>
      <w:r w:rsidRPr="000F145D">
        <w:rPr>
          <w:rFonts w:asciiTheme="majorHAnsi" w:eastAsiaTheme="majorEastAsia" w:hAnsiTheme="majorHAnsi" w:cstheme="majorHAnsi"/>
          <w:lang w:val="fr-FR"/>
        </w:rPr>
        <w:t>S’assurer que les données extraites de SQL Server soient complètes, sans doublons ni pertes.</w:t>
      </w:r>
    </w:p>
    <w:p w14:paraId="6FDF69D5" w14:textId="77777777" w:rsidR="00C83753" w:rsidRPr="000F145D" w:rsidRDefault="00C83753" w:rsidP="000F145D">
      <w:pPr>
        <w:rPr>
          <w:rFonts w:asciiTheme="majorHAnsi" w:hAnsiTheme="majorHAnsi" w:cstheme="majorHAnsi"/>
        </w:rPr>
      </w:pPr>
    </w:p>
    <w:sectPr w:rsidR="00C83753" w:rsidRPr="000F145D" w:rsidSect="000D5EF4">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B17E0" w14:textId="77777777" w:rsidR="007E0AB4" w:rsidRDefault="007E0AB4" w:rsidP="000D5EF4">
      <w:pPr>
        <w:spacing w:after="0" w:line="240" w:lineRule="auto"/>
      </w:pPr>
      <w:r>
        <w:separator/>
      </w:r>
    </w:p>
  </w:endnote>
  <w:endnote w:type="continuationSeparator" w:id="0">
    <w:p w14:paraId="5BB74F7F" w14:textId="77777777" w:rsidR="007E0AB4" w:rsidRDefault="007E0AB4" w:rsidP="000D5E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lang w:val="fr-FR"/>
      </w:rPr>
      <w:id w:val="-1714485319"/>
      <w:docPartObj>
        <w:docPartGallery w:val="Page Numbers (Bottom of Page)"/>
        <w:docPartUnique/>
      </w:docPartObj>
    </w:sdtPr>
    <w:sdtEndPr>
      <w:rPr>
        <w:lang w:val="en-US"/>
      </w:rPr>
    </w:sdtEndPr>
    <w:sdtContent>
      <w:p w14:paraId="2225E81E" w14:textId="05C897D2" w:rsidR="000D5EF4" w:rsidRDefault="000D5EF4">
        <w:pPr>
          <w:pStyle w:val="Pieddepage"/>
        </w:pPr>
        <w:r>
          <w:rPr>
            <w:lang w:val="fr-FR"/>
          </w:rPr>
          <w:t xml:space="preserve">Page | </w:t>
        </w:r>
        <w:r>
          <w:fldChar w:fldCharType="begin"/>
        </w:r>
        <w:r>
          <w:instrText>PAGE   \* MERGEFORMAT</w:instrText>
        </w:r>
        <w:r>
          <w:fldChar w:fldCharType="separate"/>
        </w:r>
        <w:r>
          <w:rPr>
            <w:lang w:val="fr-FR"/>
          </w:rPr>
          <w:t>2</w:t>
        </w:r>
        <w:r>
          <w:fldChar w:fldCharType="end"/>
        </w:r>
      </w:p>
    </w:sdtContent>
  </w:sdt>
  <w:p w14:paraId="7942A411" w14:textId="77777777" w:rsidR="000D5EF4" w:rsidRDefault="000D5EF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020AE8" w14:textId="77777777" w:rsidR="007E0AB4" w:rsidRDefault="007E0AB4" w:rsidP="000D5EF4">
      <w:pPr>
        <w:spacing w:after="0" w:line="240" w:lineRule="auto"/>
      </w:pPr>
      <w:r>
        <w:separator/>
      </w:r>
    </w:p>
  </w:footnote>
  <w:footnote w:type="continuationSeparator" w:id="0">
    <w:p w14:paraId="20E48A64" w14:textId="77777777" w:rsidR="007E0AB4" w:rsidRDefault="007E0AB4" w:rsidP="000D5E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4265FF2"/>
    <w:multiLevelType w:val="multilevel"/>
    <w:tmpl w:val="0080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7B5163"/>
    <w:multiLevelType w:val="multilevel"/>
    <w:tmpl w:val="07A4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613E58"/>
    <w:multiLevelType w:val="multilevel"/>
    <w:tmpl w:val="F5E6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E6725B"/>
    <w:multiLevelType w:val="multilevel"/>
    <w:tmpl w:val="A2EC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814161"/>
    <w:multiLevelType w:val="multilevel"/>
    <w:tmpl w:val="F30A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C95D94"/>
    <w:multiLevelType w:val="multilevel"/>
    <w:tmpl w:val="9E4A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F7F25"/>
    <w:multiLevelType w:val="multilevel"/>
    <w:tmpl w:val="E1E8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62621"/>
    <w:multiLevelType w:val="multilevel"/>
    <w:tmpl w:val="D3F4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431145"/>
    <w:multiLevelType w:val="multilevel"/>
    <w:tmpl w:val="4E0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53A29"/>
    <w:multiLevelType w:val="multilevel"/>
    <w:tmpl w:val="EDD20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BD7C6F"/>
    <w:multiLevelType w:val="multilevel"/>
    <w:tmpl w:val="26F4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2A51AC"/>
    <w:multiLevelType w:val="hybridMultilevel"/>
    <w:tmpl w:val="CAE0994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A572098"/>
    <w:multiLevelType w:val="hybridMultilevel"/>
    <w:tmpl w:val="4CBE94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48E25F9"/>
    <w:multiLevelType w:val="multilevel"/>
    <w:tmpl w:val="EE8E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AC1F7B"/>
    <w:multiLevelType w:val="multilevel"/>
    <w:tmpl w:val="D388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CE2F5D"/>
    <w:multiLevelType w:val="multilevel"/>
    <w:tmpl w:val="85FA6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D489D"/>
    <w:multiLevelType w:val="multilevel"/>
    <w:tmpl w:val="EC5E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7D73D5"/>
    <w:multiLevelType w:val="multilevel"/>
    <w:tmpl w:val="E95E6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5A7D1A"/>
    <w:multiLevelType w:val="multilevel"/>
    <w:tmpl w:val="67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F8129C"/>
    <w:multiLevelType w:val="multilevel"/>
    <w:tmpl w:val="535C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11052"/>
    <w:multiLevelType w:val="multilevel"/>
    <w:tmpl w:val="A4D8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1E0E50"/>
    <w:multiLevelType w:val="multilevel"/>
    <w:tmpl w:val="9594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7A36C4"/>
    <w:multiLevelType w:val="multilevel"/>
    <w:tmpl w:val="5CB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F00D6B"/>
    <w:multiLevelType w:val="multilevel"/>
    <w:tmpl w:val="076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D52E61"/>
    <w:multiLevelType w:val="multilevel"/>
    <w:tmpl w:val="D416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15435"/>
    <w:multiLevelType w:val="multilevel"/>
    <w:tmpl w:val="8964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037720">
    <w:abstractNumId w:val="8"/>
  </w:num>
  <w:num w:numId="2" w16cid:durableId="1118913200">
    <w:abstractNumId w:val="6"/>
  </w:num>
  <w:num w:numId="3" w16cid:durableId="2116368515">
    <w:abstractNumId w:val="5"/>
  </w:num>
  <w:num w:numId="4" w16cid:durableId="18626219">
    <w:abstractNumId w:val="4"/>
  </w:num>
  <w:num w:numId="5" w16cid:durableId="260260278">
    <w:abstractNumId w:val="7"/>
  </w:num>
  <w:num w:numId="6" w16cid:durableId="550461788">
    <w:abstractNumId w:val="3"/>
  </w:num>
  <w:num w:numId="7" w16cid:durableId="856961883">
    <w:abstractNumId w:val="2"/>
  </w:num>
  <w:num w:numId="8" w16cid:durableId="1111976295">
    <w:abstractNumId w:val="1"/>
  </w:num>
  <w:num w:numId="9" w16cid:durableId="1002010754">
    <w:abstractNumId w:val="0"/>
  </w:num>
  <w:num w:numId="10" w16cid:durableId="2004310038">
    <w:abstractNumId w:val="11"/>
  </w:num>
  <w:num w:numId="11" w16cid:durableId="1502622130">
    <w:abstractNumId w:val="34"/>
  </w:num>
  <w:num w:numId="12" w16cid:durableId="130249350">
    <w:abstractNumId w:val="32"/>
  </w:num>
  <w:num w:numId="13" w16cid:durableId="1952472264">
    <w:abstractNumId w:val="19"/>
  </w:num>
  <w:num w:numId="14" w16cid:durableId="2057391112">
    <w:abstractNumId w:val="17"/>
  </w:num>
  <w:num w:numId="15" w16cid:durableId="1976983742">
    <w:abstractNumId w:val="13"/>
  </w:num>
  <w:num w:numId="16" w16cid:durableId="257953958">
    <w:abstractNumId w:val="18"/>
  </w:num>
  <w:num w:numId="17" w16cid:durableId="274757661">
    <w:abstractNumId w:val="23"/>
  </w:num>
  <w:num w:numId="18" w16cid:durableId="2117096213">
    <w:abstractNumId w:val="12"/>
  </w:num>
  <w:num w:numId="19" w16cid:durableId="792403906">
    <w:abstractNumId w:val="10"/>
  </w:num>
  <w:num w:numId="20" w16cid:durableId="1099985359">
    <w:abstractNumId w:val="9"/>
  </w:num>
  <w:num w:numId="21" w16cid:durableId="2014019276">
    <w:abstractNumId w:val="29"/>
  </w:num>
  <w:num w:numId="22" w16cid:durableId="1630086520">
    <w:abstractNumId w:val="16"/>
  </w:num>
  <w:num w:numId="23" w16cid:durableId="1110858487">
    <w:abstractNumId w:val="15"/>
  </w:num>
  <w:num w:numId="24" w16cid:durableId="1734234119">
    <w:abstractNumId w:val="22"/>
  </w:num>
  <w:num w:numId="25" w16cid:durableId="1839886757">
    <w:abstractNumId w:val="31"/>
  </w:num>
  <w:num w:numId="26" w16cid:durableId="750395025">
    <w:abstractNumId w:val="14"/>
  </w:num>
  <w:num w:numId="27" w16cid:durableId="1552154766">
    <w:abstractNumId w:val="25"/>
  </w:num>
  <w:num w:numId="28" w16cid:durableId="981539076">
    <w:abstractNumId w:val="27"/>
  </w:num>
  <w:num w:numId="29" w16cid:durableId="1932424481">
    <w:abstractNumId w:val="24"/>
  </w:num>
  <w:num w:numId="30" w16cid:durableId="170485866">
    <w:abstractNumId w:val="33"/>
  </w:num>
  <w:num w:numId="31" w16cid:durableId="533275879">
    <w:abstractNumId w:val="30"/>
  </w:num>
  <w:num w:numId="32" w16cid:durableId="399140292">
    <w:abstractNumId w:val="26"/>
  </w:num>
  <w:num w:numId="33" w16cid:durableId="256519687">
    <w:abstractNumId w:val="28"/>
  </w:num>
  <w:num w:numId="34" w16cid:durableId="1684816423">
    <w:abstractNumId w:val="21"/>
  </w:num>
  <w:num w:numId="35" w16cid:durableId="138505961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E3"/>
    <w:rsid w:val="00034616"/>
    <w:rsid w:val="0006063C"/>
    <w:rsid w:val="000D5EF4"/>
    <w:rsid w:val="000F145D"/>
    <w:rsid w:val="00120707"/>
    <w:rsid w:val="0015074B"/>
    <w:rsid w:val="00222A1C"/>
    <w:rsid w:val="0029639D"/>
    <w:rsid w:val="00326F90"/>
    <w:rsid w:val="00595F57"/>
    <w:rsid w:val="00655A30"/>
    <w:rsid w:val="006A55AE"/>
    <w:rsid w:val="007E0AB4"/>
    <w:rsid w:val="008174B0"/>
    <w:rsid w:val="00A526C7"/>
    <w:rsid w:val="00AA1D8D"/>
    <w:rsid w:val="00B47730"/>
    <w:rsid w:val="00BD16BE"/>
    <w:rsid w:val="00C83753"/>
    <w:rsid w:val="00CB0664"/>
    <w:rsid w:val="00E2192F"/>
    <w:rsid w:val="00E659BB"/>
    <w:rsid w:val="00F121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D7283"/>
  <w14:defaultImageDpi w14:val="300"/>
  <w15:docId w15:val="{3E23403D-2B60-4C39-9E31-08B6092C4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Grille4-Accentuation1">
    <w:name w:val="Grid Table 4 Accent 1"/>
    <w:basedOn w:val="TableauNormal"/>
    <w:uiPriority w:val="49"/>
    <w:rsid w:val="00E659B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tedebasdepage">
    <w:name w:val="footnote text"/>
    <w:basedOn w:val="Normal"/>
    <w:link w:val="NotedebasdepageCar"/>
    <w:uiPriority w:val="99"/>
    <w:semiHidden/>
    <w:unhideWhenUsed/>
    <w:rsid w:val="000D5EF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0D5EF4"/>
    <w:rPr>
      <w:sz w:val="20"/>
      <w:szCs w:val="20"/>
    </w:rPr>
  </w:style>
  <w:style w:type="character" w:styleId="Appelnotedebasdep">
    <w:name w:val="footnote reference"/>
    <w:basedOn w:val="Policepardfaut"/>
    <w:uiPriority w:val="99"/>
    <w:semiHidden/>
    <w:unhideWhenUsed/>
    <w:rsid w:val="000D5EF4"/>
    <w:rPr>
      <w:vertAlign w:val="superscript"/>
    </w:rPr>
  </w:style>
  <w:style w:type="character" w:styleId="Numrodeligne">
    <w:name w:val="line number"/>
    <w:basedOn w:val="Policepardfaut"/>
    <w:uiPriority w:val="99"/>
    <w:semiHidden/>
    <w:unhideWhenUsed/>
    <w:rsid w:val="000D5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46470">
      <w:bodyDiv w:val="1"/>
      <w:marLeft w:val="0"/>
      <w:marRight w:val="0"/>
      <w:marTop w:val="0"/>
      <w:marBottom w:val="0"/>
      <w:divBdr>
        <w:top w:val="none" w:sz="0" w:space="0" w:color="auto"/>
        <w:left w:val="none" w:sz="0" w:space="0" w:color="auto"/>
        <w:bottom w:val="none" w:sz="0" w:space="0" w:color="auto"/>
        <w:right w:val="none" w:sz="0" w:space="0" w:color="auto"/>
      </w:divBdr>
      <w:divsChild>
        <w:div w:id="1301379745">
          <w:marLeft w:val="0"/>
          <w:marRight w:val="0"/>
          <w:marTop w:val="0"/>
          <w:marBottom w:val="0"/>
          <w:divBdr>
            <w:top w:val="none" w:sz="0" w:space="0" w:color="auto"/>
            <w:left w:val="none" w:sz="0" w:space="0" w:color="auto"/>
            <w:bottom w:val="none" w:sz="0" w:space="0" w:color="auto"/>
            <w:right w:val="none" w:sz="0" w:space="0" w:color="auto"/>
          </w:divBdr>
        </w:div>
      </w:divsChild>
    </w:div>
    <w:div w:id="564923712">
      <w:bodyDiv w:val="1"/>
      <w:marLeft w:val="0"/>
      <w:marRight w:val="0"/>
      <w:marTop w:val="0"/>
      <w:marBottom w:val="0"/>
      <w:divBdr>
        <w:top w:val="none" w:sz="0" w:space="0" w:color="auto"/>
        <w:left w:val="none" w:sz="0" w:space="0" w:color="auto"/>
        <w:bottom w:val="none" w:sz="0" w:space="0" w:color="auto"/>
        <w:right w:val="none" w:sz="0" w:space="0" w:color="auto"/>
      </w:divBdr>
      <w:divsChild>
        <w:div w:id="1978295878">
          <w:marLeft w:val="0"/>
          <w:marRight w:val="0"/>
          <w:marTop w:val="0"/>
          <w:marBottom w:val="0"/>
          <w:divBdr>
            <w:top w:val="none" w:sz="0" w:space="0" w:color="auto"/>
            <w:left w:val="none" w:sz="0" w:space="0" w:color="auto"/>
            <w:bottom w:val="none" w:sz="0" w:space="0" w:color="auto"/>
            <w:right w:val="none" w:sz="0" w:space="0" w:color="auto"/>
          </w:divBdr>
        </w:div>
      </w:divsChild>
    </w:div>
    <w:div w:id="572012885">
      <w:bodyDiv w:val="1"/>
      <w:marLeft w:val="0"/>
      <w:marRight w:val="0"/>
      <w:marTop w:val="0"/>
      <w:marBottom w:val="0"/>
      <w:divBdr>
        <w:top w:val="none" w:sz="0" w:space="0" w:color="auto"/>
        <w:left w:val="none" w:sz="0" w:space="0" w:color="auto"/>
        <w:bottom w:val="none" w:sz="0" w:space="0" w:color="auto"/>
        <w:right w:val="none" w:sz="0" w:space="0" w:color="auto"/>
      </w:divBdr>
    </w:div>
    <w:div w:id="652180927">
      <w:bodyDiv w:val="1"/>
      <w:marLeft w:val="0"/>
      <w:marRight w:val="0"/>
      <w:marTop w:val="0"/>
      <w:marBottom w:val="0"/>
      <w:divBdr>
        <w:top w:val="none" w:sz="0" w:space="0" w:color="auto"/>
        <w:left w:val="none" w:sz="0" w:space="0" w:color="auto"/>
        <w:bottom w:val="none" w:sz="0" w:space="0" w:color="auto"/>
        <w:right w:val="none" w:sz="0" w:space="0" w:color="auto"/>
      </w:divBdr>
    </w:div>
    <w:div w:id="781650628">
      <w:bodyDiv w:val="1"/>
      <w:marLeft w:val="0"/>
      <w:marRight w:val="0"/>
      <w:marTop w:val="0"/>
      <w:marBottom w:val="0"/>
      <w:divBdr>
        <w:top w:val="none" w:sz="0" w:space="0" w:color="auto"/>
        <w:left w:val="none" w:sz="0" w:space="0" w:color="auto"/>
        <w:bottom w:val="none" w:sz="0" w:space="0" w:color="auto"/>
        <w:right w:val="none" w:sz="0" w:space="0" w:color="auto"/>
      </w:divBdr>
    </w:div>
    <w:div w:id="903027915">
      <w:bodyDiv w:val="1"/>
      <w:marLeft w:val="0"/>
      <w:marRight w:val="0"/>
      <w:marTop w:val="0"/>
      <w:marBottom w:val="0"/>
      <w:divBdr>
        <w:top w:val="none" w:sz="0" w:space="0" w:color="auto"/>
        <w:left w:val="none" w:sz="0" w:space="0" w:color="auto"/>
        <w:bottom w:val="none" w:sz="0" w:space="0" w:color="auto"/>
        <w:right w:val="none" w:sz="0" w:space="0" w:color="auto"/>
      </w:divBdr>
    </w:div>
    <w:div w:id="992635360">
      <w:bodyDiv w:val="1"/>
      <w:marLeft w:val="0"/>
      <w:marRight w:val="0"/>
      <w:marTop w:val="0"/>
      <w:marBottom w:val="0"/>
      <w:divBdr>
        <w:top w:val="none" w:sz="0" w:space="0" w:color="auto"/>
        <w:left w:val="none" w:sz="0" w:space="0" w:color="auto"/>
        <w:bottom w:val="none" w:sz="0" w:space="0" w:color="auto"/>
        <w:right w:val="none" w:sz="0" w:space="0" w:color="auto"/>
      </w:divBdr>
    </w:div>
    <w:div w:id="1271088823">
      <w:bodyDiv w:val="1"/>
      <w:marLeft w:val="0"/>
      <w:marRight w:val="0"/>
      <w:marTop w:val="0"/>
      <w:marBottom w:val="0"/>
      <w:divBdr>
        <w:top w:val="none" w:sz="0" w:space="0" w:color="auto"/>
        <w:left w:val="none" w:sz="0" w:space="0" w:color="auto"/>
        <w:bottom w:val="none" w:sz="0" w:space="0" w:color="auto"/>
        <w:right w:val="none" w:sz="0" w:space="0" w:color="auto"/>
      </w:divBdr>
    </w:div>
    <w:div w:id="1349059569">
      <w:bodyDiv w:val="1"/>
      <w:marLeft w:val="0"/>
      <w:marRight w:val="0"/>
      <w:marTop w:val="0"/>
      <w:marBottom w:val="0"/>
      <w:divBdr>
        <w:top w:val="none" w:sz="0" w:space="0" w:color="auto"/>
        <w:left w:val="none" w:sz="0" w:space="0" w:color="auto"/>
        <w:bottom w:val="none" w:sz="0" w:space="0" w:color="auto"/>
        <w:right w:val="none" w:sz="0" w:space="0" w:color="auto"/>
      </w:divBdr>
    </w:div>
    <w:div w:id="1397968568">
      <w:bodyDiv w:val="1"/>
      <w:marLeft w:val="0"/>
      <w:marRight w:val="0"/>
      <w:marTop w:val="0"/>
      <w:marBottom w:val="0"/>
      <w:divBdr>
        <w:top w:val="none" w:sz="0" w:space="0" w:color="auto"/>
        <w:left w:val="none" w:sz="0" w:space="0" w:color="auto"/>
        <w:bottom w:val="none" w:sz="0" w:space="0" w:color="auto"/>
        <w:right w:val="none" w:sz="0" w:space="0" w:color="auto"/>
      </w:divBdr>
    </w:div>
    <w:div w:id="2024090470">
      <w:bodyDiv w:val="1"/>
      <w:marLeft w:val="0"/>
      <w:marRight w:val="0"/>
      <w:marTop w:val="0"/>
      <w:marBottom w:val="0"/>
      <w:divBdr>
        <w:top w:val="none" w:sz="0" w:space="0" w:color="auto"/>
        <w:left w:val="none" w:sz="0" w:space="0" w:color="auto"/>
        <w:bottom w:val="none" w:sz="0" w:space="0" w:color="auto"/>
        <w:right w:val="none" w:sz="0" w:space="0" w:color="auto"/>
      </w:divBdr>
    </w:div>
    <w:div w:id="208636967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5</Pages>
  <Words>1061</Words>
  <Characters>5836</Characters>
  <Application>Microsoft Office Word</Application>
  <DocSecurity>0</DocSecurity>
  <Lines>48</Lines>
  <Paragraphs>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Xavier Rousseau</cp:lastModifiedBy>
  <cp:revision>8</cp:revision>
  <dcterms:created xsi:type="dcterms:W3CDTF">2013-12-23T23:15:00Z</dcterms:created>
  <dcterms:modified xsi:type="dcterms:W3CDTF">2025-04-08T11:32:00Z</dcterms:modified>
  <cp:category/>
</cp:coreProperties>
</file>