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面向资源约束山区公路巡检规划的返航感知Pointer策略强化学习</w:t>
      </w:r>
    </w:p>
    <w:p>
      <w:r>
        <w:rPr>
          <w:rFonts w:ascii="Times New Roman" w:hAnsi="Times New Roman" w:eastAsia="宋体"/>
          <w:b/>
        </w:rPr>
        <w:t>文章类型：</w:t>
      </w:r>
      <w:r>
        <w:rPr>
          <w:rFonts w:ascii="Times New Roman" w:hAnsi="Times New Roman" w:eastAsia="宋体"/>
        </w:rPr>
        <w:t xml:space="preserve"> Original Research</w:t>
      </w:r>
    </w:p>
    <w:p>
      <w:r>
        <w:rPr>
          <w:rFonts w:ascii="Times New Roman" w:hAnsi="Times New Roman" w:eastAsia="宋体"/>
          <w:b/>
        </w:rPr>
        <w:t>作者：</w:t>
      </w:r>
      <w:r>
        <w:rPr>
          <w:rFonts w:ascii="Times New Roman" w:hAnsi="Times New Roman" w:eastAsia="宋体"/>
        </w:rPr>
        <w:t xml:space="preserve"> [AUTHOR INPUT REQUIRED: 按最终顺序提供作者姓名。]</w:t>
      </w:r>
    </w:p>
    <w:p>
      <w:r>
        <w:rPr>
          <w:rFonts w:ascii="Times New Roman" w:hAnsi="Times New Roman" w:eastAsia="宋体"/>
          <w:b/>
        </w:rPr>
        <w:t>作者单位：</w:t>
      </w:r>
      <w:r>
        <w:rPr>
          <w:rFonts w:ascii="Times New Roman" w:hAnsi="Times New Roman" w:eastAsia="宋体"/>
        </w:rPr>
        <w:t xml:space="preserve"> [AUTHOR INPUT REQUIRED: 提供机构全称及完整邮政地址。]</w:t>
      </w:r>
    </w:p>
    <w:p>
      <w:r>
        <w:rPr>
          <w:rFonts w:ascii="Times New Roman" w:hAnsi="Times New Roman" w:eastAsia="宋体"/>
          <w:b/>
        </w:rPr>
        <w:t>通信作者：</w:t>
      </w:r>
      <w:r>
        <w:rPr>
          <w:rFonts w:ascii="Times New Roman" w:hAnsi="Times New Roman" w:eastAsia="宋体"/>
        </w:rPr>
        <w:t xml:space="preserve"> [AUTHOR INPUT REQUIRED: 提供姓名、完整邮政地址和当前电子邮箱。]</w:t>
      </w:r>
    </w:p>
    <w:p>
      <w:pPr>
        <w:pStyle w:val="Heading1"/>
      </w:pPr>
      <w:r>
        <w:t>致谢</w:t>
      </w:r>
    </w:p>
    <w:p>
      <w:r>
        <w:rPr>
          <w:rFonts w:ascii="Times New Roman" w:hAnsi="Times New Roman" w:eastAsia="宋体"/>
        </w:rPr>
        <w:t>[AUTHOR INPUT REQUIRED: 提供致谢内容，或说明无致谢。]</w:t>
      </w:r>
    </w:p>
    <w:p>
      <w:pPr>
        <w:pStyle w:val="Heading1"/>
      </w:pPr>
      <w:r>
        <w:t>资助</w:t>
      </w:r>
    </w:p>
    <w:p>
      <w:r>
        <w:rPr>
          <w:rFonts w:ascii="Times New Roman" w:hAnsi="Times New Roman" w:eastAsia="宋体"/>
        </w:rPr>
        <w:t>[AUTHOR INPUT REQUIRED: 提供资助方及项目编号，或说明本研究未获得专项资助。]</w:t>
      </w:r>
    </w:p>
    <w:p>
      <w:pPr>
        <w:pStyle w:val="Heading1"/>
      </w:pPr>
      <w:r>
        <w:t>利益冲突声明</w:t>
      </w:r>
    </w:p>
    <w:p>
      <w:r>
        <w:rPr>
          <w:rFonts w:ascii="Times New Roman" w:hAnsi="Times New Roman" w:eastAsia="宋体"/>
        </w:rPr>
        <w:t>[AUTHOR INPUT REQUIRED: 声明利益冲突，或说明不存在利益冲突。]</w:t>
      </w:r>
    </w:p>
    <w:p>
      <w:pPr>
        <w:pStyle w:val="Heading1"/>
      </w:pPr>
      <w:r>
        <w:t>作者贡献（CRediT）</w:t>
      </w:r>
    </w:p>
    <w:p>
      <w:r>
        <w:rPr>
          <w:rFonts w:ascii="Times New Roman" w:hAnsi="Times New Roman" w:eastAsia="宋体"/>
        </w:rPr>
        <w:t>[AUTHOR INPUT REQUIRED: 根据实际情况分配概念提出、方法学、软件、验证、正式分析、研究实施、数据管理、写作、可视化、监督、项目管理和经费获取等角色。]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