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w:t>
      </w:r>
    </w:p>
    <w:p>
      <w:pPr>
        <w:pStyle w:val="Heading1"/>
      </w:pPr>
      <w:r>
        <w:t>S1. Frozen protocol identity and audit trail</w:t>
      </w:r>
    </w:p>
    <w:p>
      <w:r>
        <w:t xml:space="preserve">The supplementary package refers only to protocol v3.2.14. The formal result file contains exactly 21,648 unique rows and the route directories contain 21,648 corresponding route records. The frozen protocol SHA-256 is </w:t>
      </w:r>
      <w:r>
        <w:rPr>
          <w:rFonts w:ascii="Consolas" w:hAnsi="Consolas"/>
          <w:sz w:val="17"/>
        </w:rPr>
        <w:t>c0ac70fb8fac32bd60afe602b24d8534d9329e531ea381d9a73bf4237c9fbc58</w:t>
      </w:r>
      <w:r>
        <w:t xml:space="preserve">; the final result SHA-256 is </w:t>
      </w:r>
      <w:r>
        <w:rPr>
          <w:rFonts w:ascii="Consolas" w:hAnsi="Consolas"/>
          <w:sz w:val="17"/>
        </w:rPr>
        <w:t>4b620c21566c2e33c875f6bea2017b741b02a7d30d70aa50add60a6d06214a2c</w:t>
      </w:r>
      <w:r>
        <w:t>. The excluded historical attention-containing prototype is absent from the paper-eligible model set. The formal set contains 35 learning models (seven variants × five seeds) and 105,000 paper-eligible training episodes.</w:t>
      </w:r>
    </w:p>
    <w:p>
      <w:pPr>
        <w:pStyle w:val="FigureCaption"/>
      </w:pPr>
      <w:r>
        <w:t>Table S1. Formal evaluation families</w:t>
      </w:r>
    </w:p>
    <w:tbl>
      <w:tblPr>
        <w:tblStyle w:val="TableGrid"/>
        <w:tblW w:type="auto" w:w="0"/>
        <w:jc w:val="center"/>
        <w:tblLook w:firstColumn="1" w:firstRow="1" w:lastColumn="0" w:lastRow="0" w:noHBand="0" w:noVBand="1" w:val="04A0"/>
      </w:tblPr>
      <w:tblGrid>
        <w:gridCol w:w="2397"/>
        <w:gridCol w:w="2397"/>
        <w:gridCol w:w="2397"/>
        <w:gridCol w:w="2397"/>
      </w:tblGrid>
      <w:tr>
        <w:trPr>
          <w:tblHeader w:val="true"/>
        </w:trPr>
        <w:tc>
          <w:tcPr>
            <w:tcW w:type="dxa" w:w="2397"/>
            <w:vAlign w:val="center"/>
            <w:shd w:fill="DCE8F2"/>
          </w:tcPr>
          <w:p>
            <w:pPr>
              <w:jc w:val="left"/>
            </w:pPr>
            <w:r>
              <w:rPr>
                <w:rFonts w:ascii="Times New Roman" w:hAnsi="Times New Roman"/>
                <w:b/>
                <w:sz w:val="16"/>
              </w:rPr>
            </w:r>
            <w:r>
              <w:rPr>
                <w:rFonts w:ascii="Times New Roman" w:hAnsi="Times New Roman"/>
                <w:b/>
                <w:sz w:val="16"/>
              </w:rPr>
              <w:t>Family</w:t>
            </w:r>
          </w:p>
        </w:tc>
        <w:tc>
          <w:tcPr>
            <w:tcW w:type="dxa" w:w="2397"/>
            <w:vAlign w:val="center"/>
            <w:shd w:fill="DCE8F2"/>
          </w:tcPr>
          <w:p>
            <w:pPr>
              <w:jc w:val="left"/>
            </w:pPr>
            <w:r>
              <w:rPr>
                <w:rFonts w:ascii="Times New Roman" w:hAnsi="Times New Roman"/>
                <w:b/>
                <w:sz w:val="16"/>
              </w:rPr>
            </w:r>
            <w:r>
              <w:rPr>
                <w:rFonts w:ascii="Times New Roman" w:hAnsi="Times New Roman"/>
                <w:b/>
                <w:sz w:val="16"/>
              </w:rPr>
              <w:t>Result rows</w:t>
            </w:r>
          </w:p>
        </w:tc>
        <w:tc>
          <w:tcPr>
            <w:tcW w:type="dxa" w:w="2397"/>
            <w:vAlign w:val="center"/>
            <w:shd w:fill="DCE8F2"/>
          </w:tcPr>
          <w:p>
            <w:pPr>
              <w:jc w:val="left"/>
            </w:pPr>
            <w:r>
              <w:rPr>
                <w:rFonts w:ascii="Times New Roman" w:hAnsi="Times New Roman"/>
                <w:b/>
                <w:sz w:val="16"/>
              </w:rPr>
            </w:r>
            <w:r>
              <w:rPr>
                <w:rFonts w:ascii="Times New Roman" w:hAnsi="Times New Roman"/>
                <w:b/>
                <w:sz w:val="16"/>
              </w:rPr>
              <w:t>Independent maps</w:t>
            </w:r>
          </w:p>
        </w:tc>
        <w:tc>
          <w:tcPr>
            <w:tcW w:type="dxa" w:w="2397"/>
            <w:vAlign w:val="center"/>
            <w:shd w:fill="DCE8F2"/>
          </w:tcPr>
          <w:p>
            <w:pPr>
              <w:jc w:val="left"/>
            </w:pPr>
            <w:r>
              <w:rPr>
                <w:rFonts w:ascii="Times New Roman" w:hAnsi="Times New Roman"/>
                <w:b/>
                <w:sz w:val="16"/>
              </w:rPr>
            </w:r>
            <w:r>
              <w:rPr>
                <w:rFonts w:ascii="Times New Roman" w:hAnsi="Times New Roman"/>
                <w:b/>
                <w:sz w:val="16"/>
              </w:rPr>
              <w:t>Role</w:t>
            </w:r>
          </w:p>
        </w:tc>
      </w:tr>
      <w:tr>
        <w:tc>
          <w:tcPr>
            <w:tcW w:type="dxa" w:w="2397"/>
            <w:vAlign w:val="center"/>
          </w:tcPr>
          <w:p>
            <w:pPr>
              <w:jc w:val="left"/>
            </w:pPr>
            <w:r>
              <w:rPr>
                <w:rFonts w:ascii="Times New Roman" w:hAnsi="Times New Roman"/>
                <w:b w:val="0"/>
                <w:sz w:val="16"/>
              </w:rPr>
            </w:r>
            <w:r>
              <w:rPr>
                <w:rFonts w:ascii="Times New Roman" w:hAnsi="Times New Roman"/>
                <w:b w:val="0"/>
                <w:sz w:val="16"/>
              </w:rPr>
              <w:t>Unseen synthetic learning models</w:t>
            </w:r>
          </w:p>
        </w:tc>
        <w:tc>
          <w:tcPr>
            <w:tcW w:type="dxa" w:w="2397"/>
            <w:vAlign w:val="center"/>
          </w:tcPr>
          <w:p>
            <w:pPr>
              <w:jc w:val="left"/>
            </w:pPr>
            <w:r>
              <w:rPr>
                <w:rFonts w:ascii="Times New Roman" w:hAnsi="Times New Roman"/>
                <w:b w:val="0"/>
                <w:sz w:val="16"/>
              </w:rPr>
            </w:r>
            <w:r>
              <w:rPr>
                <w:rFonts w:ascii="Times New Roman" w:hAnsi="Times New Roman"/>
                <w:b w:val="0"/>
                <w:sz w:val="16"/>
              </w:rPr>
              <w:t>7,560</w:t>
            </w:r>
          </w:p>
        </w:tc>
        <w:tc>
          <w:tcPr>
            <w:tcW w:type="dxa" w:w="2397"/>
            <w:vAlign w:val="center"/>
          </w:tcPr>
          <w:p>
            <w:pPr>
              <w:jc w:val="left"/>
            </w:pPr>
            <w:r>
              <w:rPr>
                <w:rFonts w:ascii="Times New Roman" w:hAnsi="Times New Roman"/>
                <w:b w:val="0"/>
                <w:sz w:val="16"/>
              </w:rPr>
            </w:r>
            <w:r>
              <w:rPr>
                <w:rFonts w:ascii="Times New Roman" w:hAnsi="Times New Roman"/>
                <w:b w:val="0"/>
                <w:sz w:val="16"/>
              </w:rPr>
              <w:t>24</w:t>
            </w:r>
          </w:p>
        </w:tc>
        <w:tc>
          <w:tcPr>
            <w:tcW w:type="dxa" w:w="2397"/>
            <w:vAlign w:val="center"/>
          </w:tcPr>
          <w:p>
            <w:pPr>
              <w:jc w:val="left"/>
            </w:pPr>
            <w:r>
              <w:rPr>
                <w:rFonts w:ascii="Times New Roman" w:hAnsi="Times New Roman"/>
                <w:b w:val="0"/>
                <w:sz w:val="16"/>
              </w:rPr>
            </w:r>
            <w:r>
              <w:rPr>
                <w:rFonts w:ascii="Times New Roman" w:hAnsi="Times New Roman"/>
                <w:b w:val="0"/>
                <w:sz w:val="16"/>
              </w:rPr>
              <w:t>Main and ablation evaluation</w:t>
            </w:r>
          </w:p>
        </w:tc>
      </w:tr>
      <w:tr>
        <w:tc>
          <w:tcPr>
            <w:tcW w:type="dxa" w:w="2397"/>
            <w:vAlign w:val="center"/>
          </w:tcPr>
          <w:p>
            <w:pPr>
              <w:jc w:val="left"/>
            </w:pPr>
            <w:r>
              <w:rPr>
                <w:rFonts w:ascii="Times New Roman" w:hAnsi="Times New Roman"/>
                <w:b w:val="0"/>
                <w:sz w:val="16"/>
              </w:rPr>
            </w:r>
            <w:r>
              <w:rPr>
                <w:rFonts w:ascii="Times New Roman" w:hAnsi="Times New Roman"/>
                <w:b w:val="0"/>
                <w:sz w:val="16"/>
              </w:rPr>
              <w:t>Unseen synthetic main baselines</w:t>
            </w:r>
          </w:p>
        </w:tc>
        <w:tc>
          <w:tcPr>
            <w:tcW w:type="dxa" w:w="2397"/>
            <w:vAlign w:val="center"/>
          </w:tcPr>
          <w:p>
            <w:pPr>
              <w:jc w:val="left"/>
            </w:pPr>
            <w:r>
              <w:rPr>
                <w:rFonts w:ascii="Times New Roman" w:hAnsi="Times New Roman"/>
                <w:b w:val="0"/>
                <w:sz w:val="16"/>
              </w:rPr>
            </w:r>
            <w:r>
              <w:rPr>
                <w:rFonts w:ascii="Times New Roman" w:hAnsi="Times New Roman"/>
                <w:b w:val="0"/>
                <w:sz w:val="16"/>
              </w:rPr>
              <w:t>3,888</w:t>
            </w:r>
          </w:p>
        </w:tc>
        <w:tc>
          <w:tcPr>
            <w:tcW w:type="dxa" w:w="2397"/>
            <w:vAlign w:val="center"/>
          </w:tcPr>
          <w:p>
            <w:pPr>
              <w:jc w:val="left"/>
            </w:pPr>
            <w:r>
              <w:rPr>
                <w:rFonts w:ascii="Times New Roman" w:hAnsi="Times New Roman"/>
                <w:b w:val="0"/>
                <w:sz w:val="16"/>
              </w:rPr>
            </w:r>
            <w:r>
              <w:rPr>
                <w:rFonts w:ascii="Times New Roman" w:hAnsi="Times New Roman"/>
                <w:b w:val="0"/>
                <w:sz w:val="16"/>
              </w:rPr>
              <w:t>24</w:t>
            </w:r>
          </w:p>
        </w:tc>
        <w:tc>
          <w:tcPr>
            <w:tcW w:type="dxa" w:w="2397"/>
            <w:vAlign w:val="center"/>
          </w:tcPr>
          <w:p>
            <w:pPr>
              <w:jc w:val="left"/>
            </w:pPr>
            <w:r>
              <w:rPr>
                <w:rFonts w:ascii="Times New Roman" w:hAnsi="Times New Roman"/>
                <w:b w:val="0"/>
                <w:sz w:val="16"/>
              </w:rPr>
            </w:r>
            <w:r>
              <w:rPr>
                <w:rFonts w:ascii="Times New Roman" w:hAnsi="Times New Roman"/>
                <w:b w:val="0"/>
                <w:sz w:val="16"/>
              </w:rPr>
              <w:t>Main traditional comparison</w:t>
            </w:r>
          </w:p>
        </w:tc>
      </w:tr>
      <w:tr>
        <w:tc>
          <w:tcPr>
            <w:tcW w:type="dxa" w:w="2397"/>
            <w:vAlign w:val="center"/>
          </w:tcPr>
          <w:p>
            <w:pPr>
              <w:jc w:val="left"/>
            </w:pPr>
            <w:r>
              <w:rPr>
                <w:rFonts w:ascii="Times New Roman" w:hAnsi="Times New Roman"/>
                <w:b w:val="0"/>
                <w:sz w:val="16"/>
              </w:rPr>
            </w:r>
            <w:r>
              <w:rPr>
                <w:rFonts w:ascii="Times New Roman" w:hAnsi="Times New Roman"/>
                <w:b w:val="0"/>
                <w:sz w:val="16"/>
              </w:rPr>
              <w:t>Unseen synthetic supplementary baselines</w:t>
            </w:r>
          </w:p>
        </w:tc>
        <w:tc>
          <w:tcPr>
            <w:tcW w:type="dxa" w:w="2397"/>
            <w:vAlign w:val="center"/>
          </w:tcPr>
          <w:p>
            <w:pPr>
              <w:jc w:val="left"/>
            </w:pPr>
            <w:r>
              <w:rPr>
                <w:rFonts w:ascii="Times New Roman" w:hAnsi="Times New Roman"/>
                <w:b w:val="0"/>
                <w:sz w:val="16"/>
              </w:rPr>
            </w:r>
            <w:r>
              <w:rPr>
                <w:rFonts w:ascii="Times New Roman" w:hAnsi="Times New Roman"/>
                <w:b w:val="0"/>
                <w:sz w:val="16"/>
              </w:rPr>
              <w:t>504</w:t>
            </w:r>
          </w:p>
        </w:tc>
        <w:tc>
          <w:tcPr>
            <w:tcW w:type="dxa" w:w="2397"/>
            <w:vAlign w:val="center"/>
          </w:tcPr>
          <w:p>
            <w:pPr>
              <w:jc w:val="left"/>
            </w:pPr>
            <w:r>
              <w:rPr>
                <w:rFonts w:ascii="Times New Roman" w:hAnsi="Times New Roman"/>
                <w:b w:val="0"/>
                <w:sz w:val="16"/>
              </w:rPr>
            </w:r>
            <w:r>
              <w:rPr>
                <w:rFonts w:ascii="Times New Roman" w:hAnsi="Times New Roman"/>
                <w:b w:val="0"/>
                <w:sz w:val="16"/>
              </w:rPr>
              <w:t>stratified subset</w:t>
            </w:r>
          </w:p>
        </w:tc>
        <w:tc>
          <w:tcPr>
            <w:tcW w:type="dxa" w:w="2397"/>
            <w:vAlign w:val="center"/>
          </w:tcPr>
          <w:p>
            <w:pPr>
              <w:jc w:val="left"/>
            </w:pPr>
            <w:r>
              <w:rPr>
                <w:rFonts w:ascii="Times New Roman" w:hAnsi="Times New Roman"/>
                <w:b w:val="0"/>
                <w:sz w:val="16"/>
              </w:rPr>
            </w:r>
            <w:r>
              <w:rPr>
                <w:rFonts w:ascii="Times New Roman" w:hAnsi="Times New Roman"/>
                <w:b w:val="0"/>
                <w:sz w:val="16"/>
              </w:rPr>
              <w:t>A*, particle swarm and Pareto dynamic programming</w:t>
            </w:r>
          </w:p>
        </w:tc>
      </w:tr>
      <w:tr>
        <w:tc>
          <w:tcPr>
            <w:tcW w:type="dxa" w:w="2397"/>
            <w:vAlign w:val="center"/>
          </w:tcPr>
          <w:p>
            <w:pPr>
              <w:jc w:val="left"/>
            </w:pPr>
            <w:r>
              <w:rPr>
                <w:rFonts w:ascii="Times New Roman" w:hAnsi="Times New Roman"/>
                <w:b w:val="0"/>
                <w:sz w:val="16"/>
              </w:rPr>
            </w:r>
            <w:r>
              <w:rPr>
                <w:rFonts w:ascii="Times New Roman" w:hAnsi="Times New Roman"/>
                <w:b w:val="0"/>
                <w:sz w:val="16"/>
              </w:rPr>
              <w:t>Digital-surface-model learning models</w:t>
            </w:r>
          </w:p>
        </w:tc>
        <w:tc>
          <w:tcPr>
            <w:tcW w:type="dxa" w:w="2397"/>
            <w:vAlign w:val="center"/>
          </w:tcPr>
          <w:p>
            <w:pPr>
              <w:jc w:val="left"/>
            </w:pPr>
            <w:r>
              <w:rPr>
                <w:rFonts w:ascii="Times New Roman" w:hAnsi="Times New Roman"/>
                <w:b w:val="0"/>
                <w:sz w:val="16"/>
              </w:rPr>
            </w:r>
            <w:r>
              <w:rPr>
                <w:rFonts w:ascii="Times New Roman" w:hAnsi="Times New Roman"/>
                <w:b w:val="0"/>
                <w:sz w:val="16"/>
              </w:rPr>
              <w:t>5,040</w:t>
            </w:r>
          </w:p>
        </w:tc>
        <w:tc>
          <w:tcPr>
            <w:tcW w:type="dxa" w:w="2397"/>
            <w:vAlign w:val="center"/>
          </w:tcPr>
          <w:p>
            <w:pPr>
              <w:jc w:val="left"/>
            </w:pPr>
            <w:r>
              <w:rPr>
                <w:rFonts w:ascii="Times New Roman" w:hAnsi="Times New Roman"/>
                <w:b w:val="0"/>
                <w:sz w:val="16"/>
              </w:rPr>
            </w:r>
            <w:r>
              <w:rPr>
                <w:rFonts w:ascii="Times New Roman" w:hAnsi="Times New Roman"/>
                <w:b w:val="0"/>
                <w:sz w:val="16"/>
              </w:rPr>
              <w:t>8</w:t>
            </w:r>
          </w:p>
        </w:tc>
        <w:tc>
          <w:tcPr>
            <w:tcW w:type="dxa" w:w="2397"/>
            <w:vAlign w:val="center"/>
          </w:tcPr>
          <w:p>
            <w:pPr>
              <w:jc w:val="left"/>
            </w:pPr>
            <w:r>
              <w:rPr>
                <w:rFonts w:ascii="Times New Roman" w:hAnsi="Times New Roman"/>
                <w:b w:val="0"/>
                <w:sz w:val="16"/>
              </w:rPr>
            </w:r>
            <w:r>
              <w:rPr>
                <w:rFonts w:ascii="Times New Roman" w:hAnsi="Times New Roman"/>
                <w:b w:val="0"/>
                <w:sz w:val="16"/>
              </w:rPr>
              <w:t>Geographic simulation transfer</w:t>
            </w:r>
          </w:p>
        </w:tc>
      </w:tr>
      <w:tr>
        <w:tc>
          <w:tcPr>
            <w:tcW w:type="dxa" w:w="2397"/>
            <w:vAlign w:val="center"/>
          </w:tcPr>
          <w:p>
            <w:pPr>
              <w:jc w:val="left"/>
            </w:pPr>
            <w:r>
              <w:rPr>
                <w:rFonts w:ascii="Times New Roman" w:hAnsi="Times New Roman"/>
                <w:b w:val="0"/>
                <w:sz w:val="16"/>
              </w:rPr>
            </w:r>
            <w:r>
              <w:rPr>
                <w:rFonts w:ascii="Times New Roman" w:hAnsi="Times New Roman"/>
                <w:b w:val="0"/>
                <w:sz w:val="16"/>
              </w:rPr>
              <w:t>Digital-surface-model representative baselines</w:t>
            </w:r>
          </w:p>
        </w:tc>
        <w:tc>
          <w:tcPr>
            <w:tcW w:type="dxa" w:w="2397"/>
            <w:vAlign w:val="center"/>
          </w:tcPr>
          <w:p>
            <w:pPr>
              <w:jc w:val="left"/>
            </w:pPr>
            <w:r>
              <w:rPr>
                <w:rFonts w:ascii="Times New Roman" w:hAnsi="Times New Roman"/>
                <w:b w:val="0"/>
                <w:sz w:val="16"/>
              </w:rPr>
            </w:r>
            <w:r>
              <w:rPr>
                <w:rFonts w:ascii="Times New Roman" w:hAnsi="Times New Roman"/>
                <w:b w:val="0"/>
                <w:sz w:val="16"/>
              </w:rPr>
              <w:t>1,152</w:t>
            </w:r>
          </w:p>
        </w:tc>
        <w:tc>
          <w:tcPr>
            <w:tcW w:type="dxa" w:w="2397"/>
            <w:vAlign w:val="center"/>
          </w:tcPr>
          <w:p>
            <w:pPr>
              <w:jc w:val="left"/>
            </w:pPr>
            <w:r>
              <w:rPr>
                <w:rFonts w:ascii="Times New Roman" w:hAnsi="Times New Roman"/>
                <w:b w:val="0"/>
                <w:sz w:val="16"/>
              </w:rPr>
            </w:r>
            <w:r>
              <w:rPr>
                <w:rFonts w:ascii="Times New Roman" w:hAnsi="Times New Roman"/>
                <w:b w:val="0"/>
                <w:sz w:val="16"/>
              </w:rPr>
              <w:t>8</w:t>
            </w:r>
          </w:p>
        </w:tc>
        <w:tc>
          <w:tcPr>
            <w:tcW w:type="dxa" w:w="2397"/>
            <w:vAlign w:val="center"/>
          </w:tcPr>
          <w:p>
            <w:pPr>
              <w:jc w:val="left"/>
            </w:pPr>
            <w:r>
              <w:rPr>
                <w:rFonts w:ascii="Times New Roman" w:hAnsi="Times New Roman"/>
                <w:b w:val="0"/>
                <w:sz w:val="16"/>
              </w:rPr>
            </w:r>
            <w:r>
              <w:rPr>
                <w:rFonts w:ascii="Times New Roman" w:hAnsi="Times New Roman"/>
                <w:b w:val="0"/>
                <w:sz w:val="16"/>
              </w:rPr>
              <w:t>Traditional comparison</w:t>
            </w:r>
          </w:p>
        </w:tc>
      </w:tr>
      <w:tr>
        <w:tc>
          <w:tcPr>
            <w:tcW w:type="dxa" w:w="2397"/>
            <w:vAlign w:val="center"/>
          </w:tcPr>
          <w:p>
            <w:pPr>
              <w:jc w:val="left"/>
            </w:pPr>
            <w:r>
              <w:rPr>
                <w:rFonts w:ascii="Times New Roman" w:hAnsi="Times New Roman"/>
                <w:b w:val="0"/>
                <w:sz w:val="16"/>
              </w:rPr>
            </w:r>
            <w:r>
              <w:rPr>
                <w:rFonts w:ascii="Times New Roman" w:hAnsi="Times New Roman"/>
                <w:b w:val="0"/>
                <w:sz w:val="16"/>
              </w:rPr>
              <w:t>Known domain shift</w:t>
            </w:r>
          </w:p>
        </w:tc>
        <w:tc>
          <w:tcPr>
            <w:tcW w:type="dxa" w:w="2397"/>
            <w:vAlign w:val="center"/>
          </w:tcPr>
          <w:p>
            <w:pPr>
              <w:jc w:val="left"/>
            </w:pPr>
            <w:r>
              <w:rPr>
                <w:rFonts w:ascii="Times New Roman" w:hAnsi="Times New Roman"/>
                <w:b w:val="0"/>
                <w:sz w:val="16"/>
              </w:rPr>
            </w:r>
            <w:r>
              <w:rPr>
                <w:rFonts w:ascii="Times New Roman" w:hAnsi="Times New Roman"/>
                <w:b w:val="0"/>
                <w:sz w:val="16"/>
              </w:rPr>
              <w:t>1,008</w:t>
            </w:r>
          </w:p>
        </w:tc>
        <w:tc>
          <w:tcPr>
            <w:tcW w:type="dxa" w:w="2397"/>
            <w:vAlign w:val="center"/>
          </w:tcPr>
          <w:p>
            <w:pPr>
              <w:jc w:val="left"/>
            </w:pPr>
            <w:r>
              <w:rPr>
                <w:rFonts w:ascii="Times New Roman" w:hAnsi="Times New Roman"/>
                <w:b w:val="0"/>
                <w:sz w:val="16"/>
              </w:rPr>
            </w:r>
            <w:r>
              <w:rPr>
                <w:rFonts w:ascii="Times New Roman" w:hAnsi="Times New Roman"/>
                <w:b w:val="0"/>
                <w:sz w:val="16"/>
              </w:rPr>
              <w:t>8</w:t>
            </w:r>
          </w:p>
        </w:tc>
        <w:tc>
          <w:tcPr>
            <w:tcW w:type="dxa" w:w="2397"/>
            <w:vAlign w:val="center"/>
          </w:tcPr>
          <w:p>
            <w:pPr>
              <w:jc w:val="left"/>
            </w:pPr>
            <w:r>
              <w:rPr>
                <w:rFonts w:ascii="Times New Roman" w:hAnsi="Times New Roman"/>
                <w:b w:val="0"/>
                <w:sz w:val="16"/>
              </w:rPr>
            </w:r>
            <w:r>
              <w:rPr>
                <w:rFonts w:ascii="Times New Roman" w:hAnsi="Times New Roman"/>
                <w:b w:val="0"/>
                <w:sz w:val="16"/>
              </w:rPr>
              <w:t>Planner observes shifted truth</w:t>
            </w:r>
          </w:p>
        </w:tc>
      </w:tr>
      <w:tr>
        <w:tc>
          <w:tcPr>
            <w:tcW w:type="dxa" w:w="2397"/>
            <w:vAlign w:val="center"/>
          </w:tcPr>
          <w:p>
            <w:pPr>
              <w:jc w:val="left"/>
            </w:pPr>
            <w:r>
              <w:rPr>
                <w:rFonts w:ascii="Times New Roman" w:hAnsi="Times New Roman"/>
                <w:b w:val="0"/>
                <w:sz w:val="16"/>
              </w:rPr>
            </w:r>
            <w:r>
              <w:rPr>
                <w:rFonts w:ascii="Times New Roman" w:hAnsi="Times New Roman"/>
                <w:b w:val="0"/>
                <w:sz w:val="16"/>
              </w:rPr>
              <w:t>Hidden model/perception mismatch</w:t>
            </w:r>
          </w:p>
        </w:tc>
        <w:tc>
          <w:tcPr>
            <w:tcW w:type="dxa" w:w="2397"/>
            <w:vAlign w:val="center"/>
          </w:tcPr>
          <w:p>
            <w:pPr>
              <w:jc w:val="left"/>
            </w:pPr>
            <w:r>
              <w:rPr>
                <w:rFonts w:ascii="Times New Roman" w:hAnsi="Times New Roman"/>
                <w:b w:val="0"/>
                <w:sz w:val="16"/>
              </w:rPr>
            </w:r>
            <w:r>
              <w:rPr>
                <w:rFonts w:ascii="Times New Roman" w:hAnsi="Times New Roman"/>
                <w:b w:val="0"/>
                <w:sz w:val="16"/>
              </w:rPr>
              <w:t>2,496</w:t>
            </w:r>
          </w:p>
        </w:tc>
        <w:tc>
          <w:tcPr>
            <w:tcW w:type="dxa" w:w="2397"/>
            <w:vAlign w:val="center"/>
          </w:tcPr>
          <w:p>
            <w:pPr>
              <w:jc w:val="left"/>
            </w:pPr>
            <w:r>
              <w:rPr>
                <w:rFonts w:ascii="Times New Roman" w:hAnsi="Times New Roman"/>
                <w:b w:val="0"/>
                <w:sz w:val="16"/>
              </w:rPr>
            </w:r>
            <w:r>
              <w:rPr>
                <w:rFonts w:ascii="Times New Roman" w:hAnsi="Times New Roman"/>
                <w:b w:val="0"/>
                <w:sz w:val="16"/>
              </w:rPr>
              <w:t>8</w:t>
            </w:r>
          </w:p>
        </w:tc>
        <w:tc>
          <w:tcPr>
            <w:tcW w:type="dxa" w:w="2397"/>
            <w:vAlign w:val="center"/>
          </w:tcPr>
          <w:p>
            <w:pPr>
              <w:jc w:val="left"/>
            </w:pPr>
            <w:r>
              <w:rPr>
                <w:rFonts w:ascii="Times New Roman" w:hAnsi="Times New Roman"/>
                <w:b w:val="0"/>
                <w:sz w:val="16"/>
              </w:rPr>
            </w:r>
            <w:r>
              <w:rPr>
                <w:rFonts w:ascii="Times New Roman" w:hAnsi="Times New Roman"/>
                <w:b w:val="0"/>
                <w:sz w:val="16"/>
              </w:rPr>
              <w:t>Planner and execution truth differ</w:t>
            </w:r>
          </w:p>
        </w:tc>
      </w:tr>
      <w:tr>
        <w:tc>
          <w:tcPr>
            <w:tcW w:type="dxa" w:w="2397"/>
            <w:vAlign w:val="center"/>
          </w:tcPr>
          <w:p>
            <w:pPr>
              <w:jc w:val="left"/>
            </w:pPr>
            <w:r>
              <w:rPr>
                <w:rFonts w:ascii="Times New Roman" w:hAnsi="Times New Roman"/>
                <w:b w:val="0"/>
                <w:sz w:val="16"/>
              </w:rPr>
            </w:r>
            <w:r>
              <w:rPr>
                <w:rFonts w:ascii="Times New Roman" w:hAnsi="Times New Roman"/>
                <w:b w:val="0"/>
                <w:sz w:val="16"/>
              </w:rPr>
              <w:t>Total</w:t>
            </w:r>
          </w:p>
        </w:tc>
        <w:tc>
          <w:tcPr>
            <w:tcW w:type="dxa" w:w="2397"/>
            <w:vAlign w:val="center"/>
          </w:tcPr>
          <w:p>
            <w:pPr>
              <w:jc w:val="left"/>
            </w:pPr>
            <w:r>
              <w:rPr>
                <w:rFonts w:ascii="Times New Roman" w:hAnsi="Times New Roman"/>
                <w:b w:val="0"/>
                <w:sz w:val="16"/>
              </w:rPr>
            </w:r>
            <w:r>
              <w:rPr>
                <w:rFonts w:ascii="Times New Roman" w:hAnsi="Times New Roman"/>
                <w:b w:val="0"/>
                <w:sz w:val="16"/>
              </w:rPr>
              <w:t>21,648</w:t>
            </w:r>
          </w:p>
        </w:tc>
        <w:tc>
          <w:tcPr>
            <w:tcW w:type="dxa" w:w="2397"/>
            <w:vAlign w:val="center"/>
          </w:tcPr>
          <w:p>
            <w:pPr>
              <w:jc w:val="left"/>
            </w:pPr>
            <w:r>
              <w:rPr>
                <w:rFonts w:ascii="Times New Roman" w:hAnsi="Times New Roman"/>
                <w:b w:val="0"/>
                <w:sz w:val="16"/>
              </w:rPr>
            </w:r>
            <w:r>
              <w:rPr>
                <w:rFonts w:ascii="Times New Roman" w:hAnsi="Times New Roman"/>
                <w:b w:val="0"/>
                <w:sz w:val="16"/>
              </w:rPr>
              <w:t>—</w:t>
            </w:r>
          </w:p>
        </w:tc>
        <w:tc>
          <w:tcPr>
            <w:tcW w:type="dxa" w:w="2397"/>
            <w:vAlign w:val="center"/>
          </w:tcPr>
          <w:p>
            <w:pPr>
              <w:jc w:val="left"/>
            </w:pPr>
            <w:r>
              <w:rPr>
                <w:rFonts w:ascii="Times New Roman" w:hAnsi="Times New Roman"/>
                <w:b w:val="0"/>
                <w:sz w:val="16"/>
              </w:rPr>
            </w:r>
            <w:r>
              <w:rPr>
                <w:rFonts w:ascii="Times New Roman" w:hAnsi="Times New Roman"/>
                <w:b w:val="0"/>
                <w:sz w:val="16"/>
              </w:rPr>
              <w:t>Frozen audited evidence</w:t>
            </w:r>
          </w:p>
        </w:tc>
      </w:tr>
    </w:tbl>
    <w:p>
      <w:pPr>
        <w:spacing w:after="40"/>
      </w:pPr>
    </w:p>
    <w:p>
      <w:pPr>
        <w:pStyle w:val="Heading1"/>
      </w:pPr>
      <w:r>
        <w:t>S2. Learning models and ablations</w:t>
      </w:r>
    </w:p>
    <w:p>
      <w:pPr>
        <w:pStyle w:val="FigureCaption"/>
      </w:pPr>
      <w:r>
        <w:t>Table S2. Model definitions</w:t>
      </w:r>
    </w:p>
    <w:tbl>
      <w:tblPr>
        <w:tblStyle w:val="TableGrid"/>
        <w:tblW w:type="auto" w:w="0"/>
        <w:jc w:val="center"/>
        <w:tblLook w:firstColumn="1" w:firstRow="1" w:lastColumn="0" w:lastRow="0" w:noHBand="0" w:noVBand="1" w:val="04A0"/>
      </w:tblPr>
      <w:tblGrid>
        <w:gridCol w:w="2397"/>
        <w:gridCol w:w="2397"/>
        <w:gridCol w:w="2397"/>
        <w:gridCol w:w="2397"/>
      </w:tblGrid>
      <w:tr>
        <w:trPr>
          <w:tblHeader w:val="true"/>
        </w:trPr>
        <w:tc>
          <w:tcPr>
            <w:tcW w:type="dxa" w:w="2397"/>
            <w:vAlign w:val="center"/>
            <w:shd w:fill="DCE8F2"/>
          </w:tcPr>
          <w:p>
            <w:pPr>
              <w:jc w:val="left"/>
            </w:pPr>
            <w:r>
              <w:rPr>
                <w:rFonts w:ascii="Times New Roman" w:hAnsi="Times New Roman"/>
                <w:b/>
                <w:sz w:val="16"/>
              </w:rPr>
            </w:r>
            <w:r>
              <w:rPr>
                <w:rFonts w:ascii="Times New Roman" w:hAnsi="Times New Roman"/>
                <w:b/>
                <w:sz w:val="16"/>
              </w:rPr>
              <w:t>Model label</w:t>
            </w:r>
          </w:p>
        </w:tc>
        <w:tc>
          <w:tcPr>
            <w:tcW w:type="dxa" w:w="2397"/>
            <w:vAlign w:val="center"/>
            <w:shd w:fill="DCE8F2"/>
          </w:tcPr>
          <w:p>
            <w:pPr>
              <w:jc w:val="left"/>
            </w:pPr>
            <w:r>
              <w:rPr>
                <w:rFonts w:ascii="Times New Roman" w:hAnsi="Times New Roman"/>
                <w:b/>
                <w:sz w:val="16"/>
              </w:rPr>
            </w:r>
            <w:r>
              <w:rPr>
                <w:rFonts w:ascii="Times New Roman" w:hAnsi="Times New Roman"/>
                <w:b/>
                <w:sz w:val="16"/>
              </w:rPr>
              <w:t>Policy architecture</w:t>
            </w:r>
          </w:p>
        </w:tc>
        <w:tc>
          <w:tcPr>
            <w:tcW w:type="dxa" w:w="2397"/>
            <w:vAlign w:val="center"/>
            <w:shd w:fill="DCE8F2"/>
          </w:tcPr>
          <w:p>
            <w:pPr>
              <w:jc w:val="left"/>
            </w:pPr>
            <w:r>
              <w:rPr>
                <w:rFonts w:ascii="Times New Roman" w:hAnsi="Times New Roman"/>
                <w:b/>
                <w:sz w:val="16"/>
              </w:rPr>
            </w:r>
            <w:r>
              <w:rPr>
                <w:rFonts w:ascii="Times New Roman" w:hAnsi="Times New Roman"/>
                <w:b/>
                <w:sz w:val="16"/>
              </w:rPr>
              <w:t>Update</w:t>
            </w:r>
          </w:p>
        </w:tc>
        <w:tc>
          <w:tcPr>
            <w:tcW w:type="dxa" w:w="2397"/>
            <w:vAlign w:val="center"/>
            <w:shd w:fill="DCE8F2"/>
          </w:tcPr>
          <w:p>
            <w:pPr>
              <w:jc w:val="left"/>
            </w:pPr>
            <w:r>
              <w:rPr>
                <w:rFonts w:ascii="Times New Roman" w:hAnsi="Times New Roman"/>
                <w:b/>
                <w:sz w:val="16"/>
              </w:rPr>
            </w:r>
            <w:r>
              <w:rPr>
                <w:rFonts w:ascii="Times New Roman" w:hAnsi="Times New Roman"/>
                <w:b/>
                <w:sz w:val="16"/>
              </w:rPr>
              <w:t>Removed component</w:t>
            </w:r>
          </w:p>
        </w:tc>
      </w:tr>
      <w:tr>
        <w:tc>
          <w:tcPr>
            <w:tcW w:type="dxa" w:w="2397"/>
            <w:vAlign w:val="center"/>
          </w:tcPr>
          <w:p>
            <w:pPr>
              <w:jc w:val="left"/>
            </w:pPr>
            <w:r>
              <w:rPr>
                <w:rFonts w:ascii="Times New Roman" w:hAnsi="Times New Roman"/>
                <w:b w:val="0"/>
                <w:sz w:val="16"/>
              </w:rPr>
            </w:r>
            <w:r>
              <w:rPr>
                <w:rFonts w:ascii="Times New Roman" w:hAnsi="Times New Roman"/>
                <w:b w:val="0"/>
                <w:sz w:val="16"/>
              </w:rPr>
              <w:t>PPO–Pointer</w:t>
            </w:r>
          </w:p>
        </w:tc>
        <w:tc>
          <w:tcPr>
            <w:tcW w:type="dxa" w:w="2397"/>
            <w:vAlign w:val="center"/>
          </w:tcPr>
          <w:p>
            <w:pPr>
              <w:jc w:val="left"/>
            </w:pPr>
            <w:r>
              <w:rPr>
                <w:rFonts w:ascii="Times New Roman" w:hAnsi="Times New Roman"/>
                <w:b w:val="0"/>
                <w:sz w:val="16"/>
              </w:rPr>
            </w:r>
            <w:r>
              <w:rPr>
                <w:rFonts w:ascii="Times New Roman" w:hAnsi="Times New Roman"/>
                <w:b w:val="0"/>
                <w:sz w:val="16"/>
              </w:rPr>
              <w:t>Priority encoder + Pointer actor</w:t>
            </w:r>
          </w:p>
        </w:tc>
        <w:tc>
          <w:tcPr>
            <w:tcW w:type="dxa" w:w="2397"/>
            <w:vAlign w:val="center"/>
          </w:tcPr>
          <w:p>
            <w:pPr>
              <w:jc w:val="left"/>
            </w:pPr>
            <w:r>
              <w:rPr>
                <w:rFonts w:ascii="Times New Roman" w:hAnsi="Times New Roman"/>
                <w:b w:val="0"/>
                <w:sz w:val="16"/>
              </w:rPr>
            </w:r>
            <w:r>
              <w:rPr>
                <w:rFonts w:ascii="Times New Roman" w:hAnsi="Times New Roman"/>
                <w:b w:val="0"/>
                <w:sz w:val="16"/>
              </w:rPr>
              <w:t>PPO</w:t>
            </w:r>
          </w:p>
        </w:tc>
        <w:tc>
          <w:tcPr>
            <w:tcW w:type="dxa" w:w="2397"/>
            <w:vAlign w:val="center"/>
          </w:tcPr>
          <w:p>
            <w:pPr>
              <w:jc w:val="left"/>
            </w:pPr>
            <w:r>
              <w:rPr>
                <w:rFonts w:ascii="Times New Roman" w:hAnsi="Times New Roman"/>
                <w:b w:val="0"/>
                <w:sz w:val="16"/>
              </w:rPr>
            </w:r>
            <w:r>
              <w:rPr>
                <w:rFonts w:ascii="Times New Roman" w:hAnsi="Times New Roman"/>
                <w:b w:val="0"/>
                <w:sz w:val="16"/>
              </w:rPr>
              <w:t>None</w:t>
            </w:r>
          </w:p>
        </w:tc>
      </w:tr>
      <w:tr>
        <w:tc>
          <w:tcPr>
            <w:tcW w:type="dxa" w:w="2397"/>
            <w:vAlign w:val="center"/>
          </w:tcPr>
          <w:p>
            <w:pPr>
              <w:jc w:val="left"/>
            </w:pPr>
            <w:r>
              <w:rPr>
                <w:rFonts w:ascii="Times New Roman" w:hAnsi="Times New Roman"/>
                <w:b w:val="0"/>
                <w:sz w:val="16"/>
              </w:rPr>
            </w:r>
            <w:r>
              <w:rPr>
                <w:rFonts w:ascii="Times New Roman" w:hAnsi="Times New Roman"/>
                <w:b w:val="0"/>
                <w:sz w:val="16"/>
              </w:rPr>
              <w:t>A2C–Pointer</w:t>
            </w:r>
          </w:p>
        </w:tc>
        <w:tc>
          <w:tcPr>
            <w:tcW w:type="dxa" w:w="2397"/>
            <w:vAlign w:val="center"/>
          </w:tcPr>
          <w:p>
            <w:pPr>
              <w:jc w:val="left"/>
            </w:pPr>
            <w:r>
              <w:rPr>
                <w:rFonts w:ascii="Times New Roman" w:hAnsi="Times New Roman"/>
                <w:b w:val="0"/>
                <w:sz w:val="16"/>
              </w:rPr>
            </w:r>
            <w:r>
              <w:rPr>
                <w:rFonts w:ascii="Times New Roman" w:hAnsi="Times New Roman"/>
                <w:b w:val="0"/>
                <w:sz w:val="16"/>
              </w:rPr>
              <w:t>Priority encoder + Pointer actor</w:t>
            </w:r>
          </w:p>
        </w:tc>
        <w:tc>
          <w:tcPr>
            <w:tcW w:type="dxa" w:w="2397"/>
            <w:vAlign w:val="center"/>
          </w:tcPr>
          <w:p>
            <w:pPr>
              <w:jc w:val="left"/>
            </w:pPr>
            <w:r>
              <w:rPr>
                <w:rFonts w:ascii="Times New Roman" w:hAnsi="Times New Roman"/>
                <w:b w:val="0"/>
                <w:sz w:val="16"/>
              </w:rPr>
            </w:r>
            <w:r>
              <w:rPr>
                <w:rFonts w:ascii="Times New Roman" w:hAnsi="Times New Roman"/>
                <w:b w:val="0"/>
                <w:sz w:val="16"/>
              </w:rPr>
              <w:t>A2C</w:t>
            </w:r>
          </w:p>
        </w:tc>
        <w:tc>
          <w:tcPr>
            <w:tcW w:type="dxa" w:w="2397"/>
            <w:vAlign w:val="center"/>
          </w:tcPr>
          <w:p>
            <w:pPr>
              <w:jc w:val="left"/>
            </w:pPr>
            <w:r>
              <w:rPr>
                <w:rFonts w:ascii="Times New Roman" w:hAnsi="Times New Roman"/>
                <w:b w:val="0"/>
                <w:sz w:val="16"/>
              </w:rPr>
            </w:r>
            <w:r>
              <w:rPr>
                <w:rFonts w:ascii="Times New Roman" w:hAnsi="Times New Roman"/>
                <w:b w:val="0"/>
                <w:sz w:val="16"/>
              </w:rPr>
              <w:t>PPO repeated clipped update</w:t>
            </w:r>
          </w:p>
        </w:tc>
      </w:tr>
      <w:tr>
        <w:tc>
          <w:tcPr>
            <w:tcW w:type="dxa" w:w="2397"/>
            <w:vAlign w:val="center"/>
          </w:tcPr>
          <w:p>
            <w:pPr>
              <w:jc w:val="left"/>
            </w:pPr>
            <w:r>
              <w:rPr>
                <w:rFonts w:ascii="Times New Roman" w:hAnsi="Times New Roman"/>
                <w:b w:val="0"/>
                <w:sz w:val="16"/>
              </w:rPr>
            </w:r>
            <w:r>
              <w:rPr>
                <w:rFonts w:ascii="Times New Roman" w:hAnsi="Times New Roman"/>
                <w:b w:val="0"/>
                <w:sz w:val="16"/>
              </w:rPr>
              <w:t>Flat-MLP PPO</w:t>
            </w:r>
          </w:p>
        </w:tc>
        <w:tc>
          <w:tcPr>
            <w:tcW w:type="dxa" w:w="2397"/>
            <w:vAlign w:val="center"/>
          </w:tcPr>
          <w:p>
            <w:pPr>
              <w:jc w:val="left"/>
            </w:pPr>
            <w:r>
              <w:rPr>
                <w:rFonts w:ascii="Times New Roman" w:hAnsi="Times New Roman"/>
                <w:b w:val="0"/>
                <w:sz w:val="16"/>
              </w:rPr>
            </w:r>
            <w:r>
              <w:rPr>
                <w:rFonts w:ascii="Times New Roman" w:hAnsi="Times New Roman"/>
                <w:b w:val="0"/>
                <w:sz w:val="16"/>
              </w:rPr>
              <w:t>Fixed 24-node slots + depot slot</w:t>
            </w:r>
          </w:p>
        </w:tc>
        <w:tc>
          <w:tcPr>
            <w:tcW w:type="dxa" w:w="2397"/>
            <w:vAlign w:val="center"/>
          </w:tcPr>
          <w:p>
            <w:pPr>
              <w:jc w:val="left"/>
            </w:pPr>
            <w:r>
              <w:rPr>
                <w:rFonts w:ascii="Times New Roman" w:hAnsi="Times New Roman"/>
                <w:b w:val="0"/>
                <w:sz w:val="16"/>
              </w:rPr>
            </w:r>
            <w:r>
              <w:rPr>
                <w:rFonts w:ascii="Times New Roman" w:hAnsi="Times New Roman"/>
                <w:b w:val="0"/>
                <w:sz w:val="16"/>
              </w:rPr>
              <w:t>PPO</w:t>
            </w:r>
          </w:p>
        </w:tc>
        <w:tc>
          <w:tcPr>
            <w:tcW w:type="dxa" w:w="2397"/>
            <w:vAlign w:val="center"/>
          </w:tcPr>
          <w:p>
            <w:pPr>
              <w:jc w:val="left"/>
            </w:pPr>
            <w:r>
              <w:rPr>
                <w:rFonts w:ascii="Times New Roman" w:hAnsi="Times New Roman"/>
                <w:b w:val="0"/>
                <w:sz w:val="16"/>
              </w:rPr>
            </w:r>
            <w:r>
              <w:rPr>
                <w:rFonts w:ascii="Times New Roman" w:hAnsi="Times New Roman"/>
                <w:b w:val="0"/>
                <w:sz w:val="16"/>
              </w:rPr>
              <w:t>Pointer, attention and node encoder</w:t>
            </w:r>
          </w:p>
        </w:tc>
      </w:tr>
      <w:tr>
        <w:tc>
          <w:tcPr>
            <w:tcW w:type="dxa" w:w="2397"/>
            <w:vAlign w:val="center"/>
          </w:tcPr>
          <w:p>
            <w:pPr>
              <w:jc w:val="left"/>
            </w:pPr>
            <w:r>
              <w:rPr>
                <w:rFonts w:ascii="Times New Roman" w:hAnsi="Times New Roman"/>
                <w:b w:val="0"/>
                <w:sz w:val="16"/>
              </w:rPr>
            </w:r>
            <w:r>
              <w:rPr>
                <w:rFonts w:ascii="Times New Roman" w:hAnsi="Times New Roman"/>
                <w:b w:val="0"/>
                <w:sz w:val="16"/>
              </w:rPr>
              <w:t>No priority bias</w:t>
            </w:r>
          </w:p>
        </w:tc>
        <w:tc>
          <w:tcPr>
            <w:tcW w:type="dxa" w:w="2397"/>
            <w:vAlign w:val="center"/>
          </w:tcPr>
          <w:p>
            <w:pPr>
              <w:jc w:val="left"/>
            </w:pPr>
            <w:r>
              <w:rPr>
                <w:rFonts w:ascii="Times New Roman" w:hAnsi="Times New Roman"/>
                <w:b w:val="0"/>
                <w:sz w:val="16"/>
              </w:rPr>
            </w:r>
            <w:r>
              <w:rPr>
                <w:rFonts w:ascii="Times New Roman" w:hAnsi="Times New Roman"/>
                <w:b w:val="0"/>
                <w:sz w:val="16"/>
              </w:rPr>
              <w:t>Pointer</w:t>
            </w:r>
          </w:p>
        </w:tc>
        <w:tc>
          <w:tcPr>
            <w:tcW w:type="dxa" w:w="2397"/>
            <w:vAlign w:val="center"/>
          </w:tcPr>
          <w:p>
            <w:pPr>
              <w:jc w:val="left"/>
            </w:pPr>
            <w:r>
              <w:rPr>
                <w:rFonts w:ascii="Times New Roman" w:hAnsi="Times New Roman"/>
                <w:b w:val="0"/>
                <w:sz w:val="16"/>
              </w:rPr>
            </w:r>
            <w:r>
              <w:rPr>
                <w:rFonts w:ascii="Times New Roman" w:hAnsi="Times New Roman"/>
                <w:b w:val="0"/>
                <w:sz w:val="16"/>
              </w:rPr>
              <w:t>PPO</w:t>
            </w:r>
          </w:p>
        </w:tc>
        <w:tc>
          <w:tcPr>
            <w:tcW w:type="dxa" w:w="2397"/>
            <w:vAlign w:val="center"/>
          </w:tcPr>
          <w:p>
            <w:pPr>
              <w:jc w:val="left"/>
            </w:pPr>
            <w:r>
              <w:rPr>
                <w:rFonts w:ascii="Times New Roman" w:hAnsi="Times New Roman"/>
                <w:b w:val="0"/>
                <w:sz w:val="16"/>
              </w:rPr>
            </w:r>
            <w:r>
              <w:rPr>
                <w:rFonts w:ascii="Times New Roman" w:hAnsi="Times New Roman"/>
                <w:b w:val="0"/>
                <w:sz w:val="16"/>
              </w:rPr>
              <w:t>Explicit additive priority bias only</w:t>
            </w:r>
          </w:p>
        </w:tc>
      </w:tr>
      <w:tr>
        <w:tc>
          <w:tcPr>
            <w:tcW w:type="dxa" w:w="2397"/>
            <w:vAlign w:val="center"/>
          </w:tcPr>
          <w:p>
            <w:pPr>
              <w:jc w:val="left"/>
            </w:pPr>
            <w:r>
              <w:rPr>
                <w:rFonts w:ascii="Times New Roman" w:hAnsi="Times New Roman"/>
                <w:b w:val="0"/>
                <w:sz w:val="16"/>
              </w:rPr>
            </w:r>
            <w:r>
              <w:rPr>
                <w:rFonts w:ascii="Times New Roman" w:hAnsi="Times New Roman"/>
                <w:b w:val="0"/>
                <w:sz w:val="16"/>
              </w:rPr>
              <w:t>No domain randomization</w:t>
            </w:r>
          </w:p>
        </w:tc>
        <w:tc>
          <w:tcPr>
            <w:tcW w:type="dxa" w:w="2397"/>
            <w:vAlign w:val="center"/>
          </w:tcPr>
          <w:p>
            <w:pPr>
              <w:jc w:val="left"/>
            </w:pPr>
            <w:r>
              <w:rPr>
                <w:rFonts w:ascii="Times New Roman" w:hAnsi="Times New Roman"/>
                <w:b w:val="0"/>
                <w:sz w:val="16"/>
              </w:rPr>
            </w:r>
            <w:r>
              <w:rPr>
                <w:rFonts w:ascii="Times New Roman" w:hAnsi="Times New Roman"/>
                <w:b w:val="0"/>
                <w:sz w:val="16"/>
              </w:rPr>
              <w:t>Pointer</w:t>
            </w:r>
          </w:p>
        </w:tc>
        <w:tc>
          <w:tcPr>
            <w:tcW w:type="dxa" w:w="2397"/>
            <w:vAlign w:val="center"/>
          </w:tcPr>
          <w:p>
            <w:pPr>
              <w:jc w:val="left"/>
            </w:pPr>
            <w:r>
              <w:rPr>
                <w:rFonts w:ascii="Times New Roman" w:hAnsi="Times New Roman"/>
                <w:b w:val="0"/>
                <w:sz w:val="16"/>
              </w:rPr>
            </w:r>
            <w:r>
              <w:rPr>
                <w:rFonts w:ascii="Times New Roman" w:hAnsi="Times New Roman"/>
                <w:b w:val="0"/>
                <w:sz w:val="16"/>
              </w:rPr>
              <w:t>PPO</w:t>
            </w:r>
          </w:p>
        </w:tc>
        <w:tc>
          <w:tcPr>
            <w:tcW w:type="dxa" w:w="2397"/>
            <w:vAlign w:val="center"/>
          </w:tcPr>
          <w:p>
            <w:pPr>
              <w:jc w:val="left"/>
            </w:pPr>
            <w:r>
              <w:rPr>
                <w:rFonts w:ascii="Times New Roman" w:hAnsi="Times New Roman"/>
                <w:b w:val="0"/>
                <w:sz w:val="16"/>
              </w:rPr>
            </w:r>
            <w:r>
              <w:rPr>
                <w:rFonts w:ascii="Times New Roman" w:hAnsi="Times New Roman"/>
                <w:b w:val="0"/>
                <w:sz w:val="16"/>
              </w:rPr>
              <w:t>Parameter randomization; multi-map training retained</w:t>
            </w:r>
          </w:p>
        </w:tc>
      </w:tr>
      <w:tr>
        <w:tc>
          <w:tcPr>
            <w:tcW w:type="dxa" w:w="2397"/>
            <w:vAlign w:val="center"/>
          </w:tcPr>
          <w:p>
            <w:pPr>
              <w:jc w:val="left"/>
            </w:pPr>
            <w:r>
              <w:rPr>
                <w:rFonts w:ascii="Times New Roman" w:hAnsi="Times New Roman"/>
                <w:b w:val="0"/>
                <w:sz w:val="16"/>
              </w:rPr>
            </w:r>
            <w:r>
              <w:rPr>
                <w:rFonts w:ascii="Times New Roman" w:hAnsi="Times New Roman"/>
                <w:b w:val="0"/>
                <w:sz w:val="16"/>
              </w:rPr>
              <w:t>No resource shaping</w:t>
            </w:r>
          </w:p>
        </w:tc>
        <w:tc>
          <w:tcPr>
            <w:tcW w:type="dxa" w:w="2397"/>
            <w:vAlign w:val="center"/>
          </w:tcPr>
          <w:p>
            <w:pPr>
              <w:jc w:val="left"/>
            </w:pPr>
            <w:r>
              <w:rPr>
                <w:rFonts w:ascii="Times New Roman" w:hAnsi="Times New Roman"/>
                <w:b w:val="0"/>
                <w:sz w:val="16"/>
              </w:rPr>
            </w:r>
            <w:r>
              <w:rPr>
                <w:rFonts w:ascii="Times New Roman" w:hAnsi="Times New Roman"/>
                <w:b w:val="0"/>
                <w:sz w:val="16"/>
              </w:rPr>
              <w:t>Pointer</w:t>
            </w:r>
          </w:p>
        </w:tc>
        <w:tc>
          <w:tcPr>
            <w:tcW w:type="dxa" w:w="2397"/>
            <w:vAlign w:val="center"/>
          </w:tcPr>
          <w:p>
            <w:pPr>
              <w:jc w:val="left"/>
            </w:pPr>
            <w:r>
              <w:rPr>
                <w:rFonts w:ascii="Times New Roman" w:hAnsi="Times New Roman"/>
                <w:b w:val="0"/>
                <w:sz w:val="16"/>
              </w:rPr>
            </w:r>
            <w:r>
              <w:rPr>
                <w:rFonts w:ascii="Times New Roman" w:hAnsi="Times New Roman"/>
                <w:b w:val="0"/>
                <w:sz w:val="16"/>
              </w:rPr>
              <w:t>PPO</w:t>
            </w:r>
          </w:p>
        </w:tc>
        <w:tc>
          <w:tcPr>
            <w:tcW w:type="dxa" w:w="2397"/>
            <w:vAlign w:val="center"/>
          </w:tcPr>
          <w:p>
            <w:pPr>
              <w:jc w:val="left"/>
            </w:pPr>
            <w:r>
              <w:rPr>
                <w:rFonts w:ascii="Times New Roman" w:hAnsi="Times New Roman"/>
                <w:b w:val="0"/>
                <w:sz w:val="16"/>
              </w:rPr>
            </w:r>
            <w:r>
              <w:rPr>
                <w:rFonts w:ascii="Times New Roman" w:hAnsi="Times New Roman"/>
                <w:b w:val="0"/>
                <w:sz w:val="16"/>
              </w:rPr>
              <w:t>Secondary incremental resource term</w:t>
            </w:r>
          </w:p>
        </w:tc>
      </w:tr>
      <w:tr>
        <w:tc>
          <w:tcPr>
            <w:tcW w:type="dxa" w:w="2397"/>
            <w:vAlign w:val="center"/>
          </w:tcPr>
          <w:p>
            <w:pPr>
              <w:jc w:val="left"/>
            </w:pPr>
            <w:r>
              <w:rPr>
                <w:rFonts w:ascii="Times New Roman" w:hAnsi="Times New Roman"/>
                <w:b w:val="0"/>
                <w:sz w:val="16"/>
              </w:rPr>
            </w:r>
            <w:r>
              <w:rPr>
                <w:rFonts w:ascii="Times New Roman" w:hAnsi="Times New Roman"/>
                <w:b w:val="0"/>
                <w:sz w:val="16"/>
              </w:rPr>
              <w:t>No return reserve</w:t>
            </w:r>
          </w:p>
        </w:tc>
        <w:tc>
          <w:tcPr>
            <w:tcW w:type="dxa" w:w="2397"/>
            <w:vAlign w:val="center"/>
          </w:tcPr>
          <w:p>
            <w:pPr>
              <w:jc w:val="left"/>
            </w:pPr>
            <w:r>
              <w:rPr>
                <w:rFonts w:ascii="Times New Roman" w:hAnsi="Times New Roman"/>
                <w:b w:val="0"/>
                <w:sz w:val="16"/>
              </w:rPr>
            </w:r>
            <w:r>
              <w:rPr>
                <w:rFonts w:ascii="Times New Roman" w:hAnsi="Times New Roman"/>
                <w:b w:val="0"/>
                <w:sz w:val="16"/>
              </w:rPr>
              <w:t>Pointer</w:t>
            </w:r>
          </w:p>
        </w:tc>
        <w:tc>
          <w:tcPr>
            <w:tcW w:type="dxa" w:w="2397"/>
            <w:vAlign w:val="center"/>
          </w:tcPr>
          <w:p>
            <w:pPr>
              <w:jc w:val="left"/>
            </w:pPr>
            <w:r>
              <w:rPr>
                <w:rFonts w:ascii="Times New Roman" w:hAnsi="Times New Roman"/>
                <w:b w:val="0"/>
                <w:sz w:val="16"/>
              </w:rPr>
            </w:r>
            <w:r>
              <w:rPr>
                <w:rFonts w:ascii="Times New Roman" w:hAnsi="Times New Roman"/>
                <w:b w:val="0"/>
                <w:sz w:val="16"/>
              </w:rPr>
              <w:t>PPO</w:t>
            </w:r>
          </w:p>
        </w:tc>
        <w:tc>
          <w:tcPr>
            <w:tcW w:type="dxa" w:w="2397"/>
            <w:vAlign w:val="center"/>
          </w:tcPr>
          <w:p>
            <w:pPr>
              <w:jc w:val="left"/>
            </w:pPr>
            <w:r>
              <w:rPr>
                <w:rFonts w:ascii="Times New Roman" w:hAnsi="Times New Roman"/>
                <w:b w:val="0"/>
                <w:sz w:val="16"/>
              </w:rPr>
            </w:r>
            <w:r>
              <w:rPr>
                <w:rFonts w:ascii="Times New Roman" w:hAnsi="Times New Roman"/>
                <w:b w:val="0"/>
                <w:sz w:val="16"/>
              </w:rPr>
              <w:t>Policy-visible projected return reserve</w:t>
            </w:r>
          </w:p>
        </w:tc>
      </w:tr>
    </w:tbl>
    <w:p>
      <w:pPr>
        <w:spacing w:after="40"/>
      </w:pPr>
    </w:p>
    <w:p>
      <w:r>
        <w:t>All models used seeds 42–46 and 3,000 episodes per seed. The complete PPO configuration used a 128-dimensional candidate representation, four attention heads, priority-bias coefficient 0.5, learning rate 10^−4, clipping ratio 0.2, discount 0.99, generalized-advantage parameter 0.95, five epochs per update, minibatches of at most 128 transitions, value coefficient 0.5, gradient norm cap 1.0 and entropy coefficient annealed from 0.02 to 0.002. These values are implementation identities, not post-hoc tuned manuscript parameters.</w:t>
      </w:r>
    </w:p>
    <w:p>
      <w:pPr>
        <w:pStyle w:val="Heading1"/>
      </w:pPr>
      <w:r>
        <w:t>S3. Observation and feasibility definitions</w:t>
      </w:r>
    </w:p>
    <w:p>
      <w:r>
        <w:t>Each candidate token had 15 features: relative x, y and z position; normalized priority; visited and depot flags; outgoing distance, energy and time fractions; projected return distance, energy and time fractions; and three normalized outgoing-wind components. The vehicle vector had 14 features: position relative to the depot, previous direction, remaining energy, distance and time fractions, ordinary and priority-weighted coverage, and the local three-component wind vector.</w:t>
      </w:r>
    </w:p>
    <w:p>
      <w:r>
        <w:t>The legal set was the conjunction of visit, energy, distance, time and dynamics masks. For an inspection candidate, resource checks included the outgoing segment, service requirement and projected return segment. The no-return-reserve ablation relaxed only the policy-visible reserve. The simulator retained the full execution check and marked a newly exposed but actually infeasible proposal as stranded without executing the segment. The experiment therefore measures a planning-safety mechanism in simulation and not physical hazard exposure.</w:t>
      </w:r>
    </w:p>
    <w:p>
      <w:pPr>
        <w:pStyle w:val="Heading1"/>
      </w:pPr>
      <w:r>
        <w:t>S4. Map/task factorial design</w:t>
      </w:r>
    </w:p>
    <w:p>
      <w:r>
        <w:t>Procedural training, validation and unseen-test splits contained 72/12/24 maps and 648/108/216 tasks. Each map supported factorial variation over 16, 20 and 24 nodes; moderate, hard and extreme difficulty; energy, distance, time and mixed constraints; and multiple priority layouts. Because all three node counts entered training, size-stratified results are within the trained range.</w:t>
      </w:r>
    </w:p>
    <w:p>
      <w:r>
        <w:t>Eight Copernicus DEM GLO-30 digital-surface-model assets defined the geographic simulation set. Each map used two deterministic road/launch contexts and 144 total tasks. The digital surface model is a terrain input to the simulator. No flight, sensing or inspection-image data were collected.</w:t>
      </w:r>
    </w:p>
    <w:p>
      <w:pPr>
        <w:pStyle w:val="Heading1"/>
      </w:pPr>
      <w:r>
        <w:t>S5. Map-level primary results</w:t>
      </w:r>
    </w:p>
    <w:p>
      <w:pPr>
        <w:pStyle w:val="FigureCaption"/>
      </w:pPr>
      <w:r>
        <w:t>Table S3. Safe weighted coverage by map</w:t>
      </w:r>
    </w:p>
    <w:tbl>
      <w:tblPr>
        <w:tblStyle w:val="TableGrid"/>
        <w:tblW w:type="auto" w:w="0"/>
        <w:jc w:val="center"/>
        <w:tblLook w:firstColumn="1" w:firstRow="1" w:lastColumn="0" w:lastRow="0" w:noHBand="0" w:noVBand="1" w:val="04A0"/>
      </w:tblPr>
      <w:tblGrid>
        <w:gridCol w:w="1370"/>
        <w:gridCol w:w="1370"/>
        <w:gridCol w:w="1370"/>
        <w:gridCol w:w="1370"/>
        <w:gridCol w:w="1370"/>
        <w:gridCol w:w="1370"/>
        <w:gridCol w:w="1370"/>
      </w:tblGrid>
      <w:tr>
        <w:trPr>
          <w:tblHeader w:val="true"/>
        </w:trPr>
        <w:tc>
          <w:tcPr>
            <w:tcW w:type="dxa" w:w="1370"/>
            <w:vAlign w:val="center"/>
            <w:shd w:fill="DCE8F2"/>
          </w:tcPr>
          <w:p>
            <w:pPr>
              <w:jc w:val="left"/>
            </w:pPr>
            <w:r>
              <w:rPr>
                <w:rFonts w:ascii="Times New Roman" w:hAnsi="Times New Roman"/>
                <w:b/>
                <w:sz w:val="16"/>
              </w:rPr>
            </w:r>
            <w:r>
              <w:rPr>
                <w:rFonts w:ascii="Times New Roman" w:hAnsi="Times New Roman"/>
                <w:b/>
                <w:sz w:val="16"/>
              </w:rPr>
              <w:t>Family</w:t>
            </w:r>
          </w:p>
        </w:tc>
        <w:tc>
          <w:tcPr>
            <w:tcW w:type="dxa" w:w="1370"/>
            <w:vAlign w:val="center"/>
            <w:shd w:fill="DCE8F2"/>
          </w:tcPr>
          <w:p>
            <w:pPr>
              <w:jc w:val="left"/>
            </w:pPr>
            <w:r>
              <w:rPr>
                <w:rFonts w:ascii="Times New Roman" w:hAnsi="Times New Roman"/>
                <w:b/>
                <w:sz w:val="16"/>
              </w:rPr>
            </w:r>
            <w:r>
              <w:rPr>
                <w:rFonts w:ascii="Times New Roman" w:hAnsi="Times New Roman"/>
                <w:b/>
                <w:sz w:val="16"/>
              </w:rPr>
              <w:t>Algorithm</w:t>
            </w:r>
          </w:p>
        </w:tc>
        <w:tc>
          <w:tcPr>
            <w:tcW w:type="dxa" w:w="1370"/>
            <w:vAlign w:val="center"/>
            <w:shd w:fill="DCE8F2"/>
          </w:tcPr>
          <w:p>
            <w:pPr>
              <w:jc w:val="left"/>
            </w:pPr>
            <w:r>
              <w:rPr>
                <w:rFonts w:ascii="Times New Roman" w:hAnsi="Times New Roman"/>
                <w:b/>
                <w:sz w:val="16"/>
              </w:rPr>
            </w:r>
            <w:r>
              <w:rPr>
                <w:rFonts w:ascii="Times New Roman" w:hAnsi="Times New Roman"/>
                <w:b/>
                <w:sz w:val="16"/>
              </w:rPr>
              <w:t>n maps</w:t>
            </w:r>
          </w:p>
        </w:tc>
        <w:tc>
          <w:tcPr>
            <w:tcW w:type="dxa" w:w="1370"/>
            <w:vAlign w:val="center"/>
            <w:shd w:fill="DCE8F2"/>
          </w:tcPr>
          <w:p>
            <w:pPr>
              <w:jc w:val="left"/>
            </w:pPr>
            <w:r>
              <w:rPr>
                <w:rFonts w:ascii="Times New Roman" w:hAnsi="Times New Roman"/>
                <w:b/>
                <w:sz w:val="16"/>
              </w:rPr>
            </w:r>
            <w:r>
              <w:rPr>
                <w:rFonts w:ascii="Times New Roman" w:hAnsi="Times New Roman"/>
                <w:b/>
                <w:sz w:val="16"/>
              </w:rPr>
              <w:t>Mean</w:t>
            </w:r>
          </w:p>
        </w:tc>
        <w:tc>
          <w:tcPr>
            <w:tcW w:type="dxa" w:w="1370"/>
            <w:vAlign w:val="center"/>
            <w:shd w:fill="DCE8F2"/>
          </w:tcPr>
          <w:p>
            <w:pPr>
              <w:jc w:val="left"/>
            </w:pPr>
            <w:r>
              <w:rPr>
                <w:rFonts w:ascii="Times New Roman" w:hAnsi="Times New Roman"/>
                <w:b/>
                <w:sz w:val="16"/>
              </w:rPr>
            </w:r>
            <w:r>
              <w:rPr>
                <w:rFonts w:ascii="Times New Roman" w:hAnsi="Times New Roman"/>
                <w:b/>
                <w:sz w:val="16"/>
              </w:rPr>
              <w:t>Median</w:t>
            </w:r>
          </w:p>
        </w:tc>
        <w:tc>
          <w:tcPr>
            <w:tcW w:type="dxa" w:w="1370"/>
            <w:vAlign w:val="center"/>
            <w:shd w:fill="DCE8F2"/>
          </w:tcPr>
          <w:p>
            <w:pPr>
              <w:jc w:val="left"/>
            </w:pPr>
            <w:r>
              <w:rPr>
                <w:rFonts w:ascii="Times New Roman" w:hAnsi="Times New Roman"/>
                <w:b/>
                <w:sz w:val="16"/>
              </w:rPr>
            </w:r>
            <w:r>
              <w:rPr>
                <w:rFonts w:ascii="Times New Roman" w:hAnsi="Times New Roman"/>
                <w:b/>
                <w:sz w:val="16"/>
              </w:rPr>
              <w:t>Q1</w:t>
            </w:r>
          </w:p>
        </w:tc>
        <w:tc>
          <w:tcPr>
            <w:tcW w:type="dxa" w:w="1370"/>
            <w:vAlign w:val="center"/>
            <w:shd w:fill="DCE8F2"/>
          </w:tcPr>
          <w:p>
            <w:pPr>
              <w:jc w:val="left"/>
            </w:pPr>
            <w:r>
              <w:rPr>
                <w:rFonts w:ascii="Times New Roman" w:hAnsi="Times New Roman"/>
                <w:b/>
                <w:sz w:val="16"/>
              </w:rPr>
            </w:r>
            <w:r>
              <w:rPr>
                <w:rFonts w:ascii="Times New Roman" w:hAnsi="Times New Roman"/>
                <w:b/>
                <w:sz w:val="16"/>
              </w:rPr>
              <w:t>Q3</w:t>
            </w:r>
          </w:p>
        </w:tc>
      </w:tr>
      <w:tr>
        <w:tc>
          <w:tcPr>
            <w:tcW w:type="dxa" w:w="1370"/>
            <w:vAlign w:val="center"/>
          </w:tcPr>
          <w:p>
            <w:pPr>
              <w:jc w:val="left"/>
            </w:pPr>
            <w:r>
              <w:rPr>
                <w:rFonts w:ascii="Times New Roman" w:hAnsi="Times New Roman"/>
                <w:b w:val="0"/>
                <w:sz w:val="16"/>
              </w:rPr>
            </w:r>
            <w:r>
              <w:rPr>
                <w:rFonts w:ascii="Times New Roman" w:hAnsi="Times New Roman"/>
                <w:b w:val="0"/>
                <w:sz w:val="16"/>
              </w:rPr>
              <w:t>Synthetic</w:t>
            </w:r>
          </w:p>
        </w:tc>
        <w:tc>
          <w:tcPr>
            <w:tcW w:type="dxa" w:w="1370"/>
            <w:vAlign w:val="center"/>
          </w:tcPr>
          <w:p>
            <w:pPr>
              <w:jc w:val="left"/>
            </w:pPr>
            <w:r>
              <w:rPr>
                <w:rFonts w:ascii="Times New Roman" w:hAnsi="Times New Roman"/>
                <w:b w:val="0"/>
                <w:sz w:val="16"/>
              </w:rPr>
            </w:r>
            <w:r>
              <w:rPr>
                <w:rFonts w:ascii="Times New Roman" w:hAnsi="Times New Roman"/>
                <w:b w:val="0"/>
                <w:sz w:val="16"/>
              </w:rPr>
              <w:t>PPO–Pointer</w:t>
            </w:r>
          </w:p>
        </w:tc>
        <w:tc>
          <w:tcPr>
            <w:tcW w:type="dxa" w:w="1370"/>
            <w:vAlign w:val="center"/>
          </w:tcPr>
          <w:p>
            <w:pPr>
              <w:jc w:val="left"/>
            </w:pPr>
            <w:r>
              <w:rPr>
                <w:rFonts w:ascii="Times New Roman" w:hAnsi="Times New Roman"/>
                <w:b w:val="0"/>
                <w:sz w:val="16"/>
              </w:rPr>
            </w:r>
            <w:r>
              <w:rPr>
                <w:rFonts w:ascii="Times New Roman" w:hAnsi="Times New Roman"/>
                <w:b w:val="0"/>
                <w:sz w:val="16"/>
              </w:rPr>
              <w:t>24</w:t>
            </w:r>
          </w:p>
        </w:tc>
        <w:tc>
          <w:tcPr>
            <w:tcW w:type="dxa" w:w="1370"/>
            <w:vAlign w:val="center"/>
          </w:tcPr>
          <w:p>
            <w:pPr>
              <w:jc w:val="left"/>
            </w:pPr>
            <w:r>
              <w:rPr>
                <w:rFonts w:ascii="Times New Roman" w:hAnsi="Times New Roman"/>
                <w:b w:val="0"/>
                <w:sz w:val="16"/>
              </w:rPr>
            </w:r>
            <w:r>
              <w:rPr>
                <w:rFonts w:ascii="Times New Roman" w:hAnsi="Times New Roman"/>
                <w:b w:val="0"/>
                <w:sz w:val="16"/>
              </w:rPr>
              <w:t>0.4858</w:t>
            </w:r>
          </w:p>
        </w:tc>
        <w:tc>
          <w:tcPr>
            <w:tcW w:type="dxa" w:w="1370"/>
            <w:vAlign w:val="center"/>
          </w:tcPr>
          <w:p>
            <w:pPr>
              <w:jc w:val="left"/>
            </w:pPr>
            <w:r>
              <w:rPr>
                <w:rFonts w:ascii="Times New Roman" w:hAnsi="Times New Roman"/>
                <w:b w:val="0"/>
                <w:sz w:val="16"/>
              </w:rPr>
            </w:r>
            <w:r>
              <w:rPr>
                <w:rFonts w:ascii="Times New Roman" w:hAnsi="Times New Roman"/>
                <w:b w:val="0"/>
                <w:sz w:val="16"/>
              </w:rPr>
              <w:t>0.4829</w:t>
            </w:r>
          </w:p>
        </w:tc>
        <w:tc>
          <w:tcPr>
            <w:tcW w:type="dxa" w:w="1370"/>
            <w:vAlign w:val="center"/>
          </w:tcPr>
          <w:p>
            <w:pPr>
              <w:jc w:val="left"/>
            </w:pPr>
            <w:r>
              <w:rPr>
                <w:rFonts w:ascii="Times New Roman" w:hAnsi="Times New Roman"/>
                <w:b w:val="0"/>
                <w:sz w:val="16"/>
              </w:rPr>
            </w:r>
            <w:r>
              <w:rPr>
                <w:rFonts w:ascii="Times New Roman" w:hAnsi="Times New Roman"/>
                <w:b w:val="0"/>
                <w:sz w:val="16"/>
              </w:rPr>
              <w:t>0.4683</w:t>
            </w:r>
          </w:p>
        </w:tc>
        <w:tc>
          <w:tcPr>
            <w:tcW w:type="dxa" w:w="1370"/>
            <w:vAlign w:val="center"/>
          </w:tcPr>
          <w:p>
            <w:pPr>
              <w:jc w:val="left"/>
            </w:pPr>
            <w:r>
              <w:rPr>
                <w:rFonts w:ascii="Times New Roman" w:hAnsi="Times New Roman"/>
                <w:b w:val="0"/>
                <w:sz w:val="16"/>
              </w:rPr>
            </w:r>
            <w:r>
              <w:rPr>
                <w:rFonts w:ascii="Times New Roman" w:hAnsi="Times New Roman"/>
                <w:b w:val="0"/>
                <w:sz w:val="16"/>
              </w:rPr>
              <w:t>0.5042</w:t>
            </w:r>
          </w:p>
        </w:tc>
      </w:tr>
      <w:tr>
        <w:tc>
          <w:tcPr>
            <w:tcW w:type="dxa" w:w="1370"/>
            <w:vAlign w:val="center"/>
          </w:tcPr>
          <w:p>
            <w:pPr>
              <w:jc w:val="left"/>
            </w:pPr>
            <w:r>
              <w:rPr>
                <w:rFonts w:ascii="Times New Roman" w:hAnsi="Times New Roman"/>
                <w:b w:val="0"/>
                <w:sz w:val="16"/>
              </w:rPr>
            </w:r>
            <w:r>
              <w:rPr>
                <w:rFonts w:ascii="Times New Roman" w:hAnsi="Times New Roman"/>
                <w:b w:val="0"/>
                <w:sz w:val="16"/>
              </w:rPr>
              <w:t>Synthetic</w:t>
            </w:r>
          </w:p>
        </w:tc>
        <w:tc>
          <w:tcPr>
            <w:tcW w:type="dxa" w:w="1370"/>
            <w:vAlign w:val="center"/>
          </w:tcPr>
          <w:p>
            <w:pPr>
              <w:jc w:val="left"/>
            </w:pPr>
            <w:r>
              <w:rPr>
                <w:rFonts w:ascii="Times New Roman" w:hAnsi="Times New Roman"/>
                <w:b w:val="0"/>
                <w:sz w:val="16"/>
              </w:rPr>
            </w:r>
            <w:r>
              <w:rPr>
                <w:rFonts w:ascii="Times New Roman" w:hAnsi="Times New Roman"/>
                <w:b w:val="0"/>
                <w:sz w:val="16"/>
              </w:rPr>
              <w:t>A2C–Pointer</w:t>
            </w:r>
          </w:p>
        </w:tc>
        <w:tc>
          <w:tcPr>
            <w:tcW w:type="dxa" w:w="1370"/>
            <w:vAlign w:val="center"/>
          </w:tcPr>
          <w:p>
            <w:pPr>
              <w:jc w:val="left"/>
            </w:pPr>
            <w:r>
              <w:rPr>
                <w:rFonts w:ascii="Times New Roman" w:hAnsi="Times New Roman"/>
                <w:b w:val="0"/>
                <w:sz w:val="16"/>
              </w:rPr>
            </w:r>
            <w:r>
              <w:rPr>
                <w:rFonts w:ascii="Times New Roman" w:hAnsi="Times New Roman"/>
                <w:b w:val="0"/>
                <w:sz w:val="16"/>
              </w:rPr>
              <w:t>24</w:t>
            </w:r>
          </w:p>
        </w:tc>
        <w:tc>
          <w:tcPr>
            <w:tcW w:type="dxa" w:w="1370"/>
            <w:vAlign w:val="center"/>
          </w:tcPr>
          <w:p>
            <w:pPr>
              <w:jc w:val="left"/>
            </w:pPr>
            <w:r>
              <w:rPr>
                <w:rFonts w:ascii="Times New Roman" w:hAnsi="Times New Roman"/>
                <w:b w:val="0"/>
                <w:sz w:val="16"/>
              </w:rPr>
            </w:r>
            <w:r>
              <w:rPr>
                <w:rFonts w:ascii="Times New Roman" w:hAnsi="Times New Roman"/>
                <w:b w:val="0"/>
                <w:sz w:val="16"/>
              </w:rPr>
              <w:t>0.4850</w:t>
            </w:r>
          </w:p>
        </w:tc>
        <w:tc>
          <w:tcPr>
            <w:tcW w:type="dxa" w:w="1370"/>
            <w:vAlign w:val="center"/>
          </w:tcPr>
          <w:p>
            <w:pPr>
              <w:jc w:val="left"/>
            </w:pPr>
            <w:r>
              <w:rPr>
                <w:rFonts w:ascii="Times New Roman" w:hAnsi="Times New Roman"/>
                <w:b w:val="0"/>
                <w:sz w:val="16"/>
              </w:rPr>
            </w:r>
            <w:r>
              <w:rPr>
                <w:rFonts w:ascii="Times New Roman" w:hAnsi="Times New Roman"/>
                <w:b w:val="0"/>
                <w:sz w:val="16"/>
              </w:rPr>
              <w:t>0.4846</w:t>
            </w:r>
          </w:p>
        </w:tc>
        <w:tc>
          <w:tcPr>
            <w:tcW w:type="dxa" w:w="1370"/>
            <w:vAlign w:val="center"/>
          </w:tcPr>
          <w:p>
            <w:pPr>
              <w:jc w:val="left"/>
            </w:pPr>
            <w:r>
              <w:rPr>
                <w:rFonts w:ascii="Times New Roman" w:hAnsi="Times New Roman"/>
                <w:b w:val="0"/>
                <w:sz w:val="16"/>
              </w:rPr>
            </w:r>
            <w:r>
              <w:rPr>
                <w:rFonts w:ascii="Times New Roman" w:hAnsi="Times New Roman"/>
                <w:b w:val="0"/>
                <w:sz w:val="16"/>
              </w:rPr>
              <w:t>0.4700</w:t>
            </w:r>
          </w:p>
        </w:tc>
        <w:tc>
          <w:tcPr>
            <w:tcW w:type="dxa" w:w="1370"/>
            <w:vAlign w:val="center"/>
          </w:tcPr>
          <w:p>
            <w:pPr>
              <w:jc w:val="left"/>
            </w:pPr>
            <w:r>
              <w:rPr>
                <w:rFonts w:ascii="Times New Roman" w:hAnsi="Times New Roman"/>
                <w:b w:val="0"/>
                <w:sz w:val="16"/>
              </w:rPr>
            </w:r>
            <w:r>
              <w:rPr>
                <w:rFonts w:ascii="Times New Roman" w:hAnsi="Times New Roman"/>
                <w:b w:val="0"/>
                <w:sz w:val="16"/>
              </w:rPr>
              <w:t>0.4991</w:t>
            </w:r>
          </w:p>
        </w:tc>
      </w:tr>
      <w:tr>
        <w:tc>
          <w:tcPr>
            <w:tcW w:type="dxa" w:w="1370"/>
            <w:vAlign w:val="center"/>
          </w:tcPr>
          <w:p>
            <w:pPr>
              <w:jc w:val="left"/>
            </w:pPr>
            <w:r>
              <w:rPr>
                <w:rFonts w:ascii="Times New Roman" w:hAnsi="Times New Roman"/>
                <w:b w:val="0"/>
                <w:sz w:val="16"/>
              </w:rPr>
            </w:r>
            <w:r>
              <w:rPr>
                <w:rFonts w:ascii="Times New Roman" w:hAnsi="Times New Roman"/>
                <w:b w:val="0"/>
                <w:sz w:val="16"/>
              </w:rPr>
              <w:t>Synthetic</w:t>
            </w:r>
          </w:p>
        </w:tc>
        <w:tc>
          <w:tcPr>
            <w:tcW w:type="dxa" w:w="1370"/>
            <w:vAlign w:val="center"/>
          </w:tcPr>
          <w:p>
            <w:pPr>
              <w:jc w:val="left"/>
            </w:pPr>
            <w:r>
              <w:rPr>
                <w:rFonts w:ascii="Times New Roman" w:hAnsi="Times New Roman"/>
                <w:b w:val="0"/>
                <w:sz w:val="16"/>
              </w:rPr>
            </w:r>
            <w:r>
              <w:rPr>
                <w:rFonts w:ascii="Times New Roman" w:hAnsi="Times New Roman"/>
                <w:b w:val="0"/>
                <w:sz w:val="16"/>
              </w:rPr>
              <w:t>Flat-MLP PPO</w:t>
            </w:r>
          </w:p>
        </w:tc>
        <w:tc>
          <w:tcPr>
            <w:tcW w:type="dxa" w:w="1370"/>
            <w:vAlign w:val="center"/>
          </w:tcPr>
          <w:p>
            <w:pPr>
              <w:jc w:val="left"/>
            </w:pPr>
            <w:r>
              <w:rPr>
                <w:rFonts w:ascii="Times New Roman" w:hAnsi="Times New Roman"/>
                <w:b w:val="0"/>
                <w:sz w:val="16"/>
              </w:rPr>
            </w:r>
            <w:r>
              <w:rPr>
                <w:rFonts w:ascii="Times New Roman" w:hAnsi="Times New Roman"/>
                <w:b w:val="0"/>
                <w:sz w:val="16"/>
              </w:rPr>
              <w:t>24</w:t>
            </w:r>
          </w:p>
        </w:tc>
        <w:tc>
          <w:tcPr>
            <w:tcW w:type="dxa" w:w="1370"/>
            <w:vAlign w:val="center"/>
          </w:tcPr>
          <w:p>
            <w:pPr>
              <w:jc w:val="left"/>
            </w:pPr>
            <w:r>
              <w:rPr>
                <w:rFonts w:ascii="Times New Roman" w:hAnsi="Times New Roman"/>
                <w:b w:val="0"/>
                <w:sz w:val="16"/>
              </w:rPr>
            </w:r>
            <w:r>
              <w:rPr>
                <w:rFonts w:ascii="Times New Roman" w:hAnsi="Times New Roman"/>
                <w:b w:val="0"/>
                <w:sz w:val="16"/>
              </w:rPr>
              <w:t>0.2686</w:t>
            </w:r>
          </w:p>
        </w:tc>
        <w:tc>
          <w:tcPr>
            <w:tcW w:type="dxa" w:w="1370"/>
            <w:vAlign w:val="center"/>
          </w:tcPr>
          <w:p>
            <w:pPr>
              <w:jc w:val="left"/>
            </w:pPr>
            <w:r>
              <w:rPr>
                <w:rFonts w:ascii="Times New Roman" w:hAnsi="Times New Roman"/>
                <w:b w:val="0"/>
                <w:sz w:val="16"/>
              </w:rPr>
            </w:r>
            <w:r>
              <w:rPr>
                <w:rFonts w:ascii="Times New Roman" w:hAnsi="Times New Roman"/>
                <w:b w:val="0"/>
                <w:sz w:val="16"/>
              </w:rPr>
              <w:t>0.2713</w:t>
            </w:r>
          </w:p>
        </w:tc>
        <w:tc>
          <w:tcPr>
            <w:tcW w:type="dxa" w:w="1370"/>
            <w:vAlign w:val="center"/>
          </w:tcPr>
          <w:p>
            <w:pPr>
              <w:jc w:val="left"/>
            </w:pPr>
            <w:r>
              <w:rPr>
                <w:rFonts w:ascii="Times New Roman" w:hAnsi="Times New Roman"/>
                <w:b w:val="0"/>
                <w:sz w:val="16"/>
              </w:rPr>
            </w:r>
            <w:r>
              <w:rPr>
                <w:rFonts w:ascii="Times New Roman" w:hAnsi="Times New Roman"/>
                <w:b w:val="0"/>
                <w:sz w:val="16"/>
              </w:rPr>
              <w:t>0.2536</w:t>
            </w:r>
          </w:p>
        </w:tc>
        <w:tc>
          <w:tcPr>
            <w:tcW w:type="dxa" w:w="1370"/>
            <w:vAlign w:val="center"/>
          </w:tcPr>
          <w:p>
            <w:pPr>
              <w:jc w:val="left"/>
            </w:pPr>
            <w:r>
              <w:rPr>
                <w:rFonts w:ascii="Times New Roman" w:hAnsi="Times New Roman"/>
                <w:b w:val="0"/>
                <w:sz w:val="16"/>
              </w:rPr>
            </w:r>
            <w:r>
              <w:rPr>
                <w:rFonts w:ascii="Times New Roman" w:hAnsi="Times New Roman"/>
                <w:b w:val="0"/>
                <w:sz w:val="16"/>
              </w:rPr>
              <w:t>0.2835</w:t>
            </w:r>
          </w:p>
        </w:tc>
      </w:tr>
      <w:tr>
        <w:tc>
          <w:tcPr>
            <w:tcW w:type="dxa" w:w="1370"/>
            <w:vAlign w:val="center"/>
          </w:tcPr>
          <w:p>
            <w:pPr>
              <w:jc w:val="left"/>
            </w:pPr>
            <w:r>
              <w:rPr>
                <w:rFonts w:ascii="Times New Roman" w:hAnsi="Times New Roman"/>
                <w:b w:val="0"/>
                <w:sz w:val="16"/>
              </w:rPr>
            </w:r>
            <w:r>
              <w:rPr>
                <w:rFonts w:ascii="Times New Roman" w:hAnsi="Times New Roman"/>
                <w:b w:val="0"/>
                <w:sz w:val="16"/>
              </w:rPr>
              <w:t>Synthetic</w:t>
            </w:r>
          </w:p>
        </w:tc>
        <w:tc>
          <w:tcPr>
            <w:tcW w:type="dxa" w:w="1370"/>
            <w:vAlign w:val="center"/>
          </w:tcPr>
          <w:p>
            <w:pPr>
              <w:jc w:val="left"/>
            </w:pPr>
            <w:r>
              <w:rPr>
                <w:rFonts w:ascii="Times New Roman" w:hAnsi="Times New Roman"/>
                <w:b w:val="0"/>
                <w:sz w:val="16"/>
              </w:rPr>
            </w:r>
            <w:r>
              <w:rPr>
                <w:rFonts w:ascii="Times New Roman" w:hAnsi="Times New Roman"/>
                <w:b w:val="0"/>
                <w:sz w:val="16"/>
              </w:rPr>
              <w:t>ACO</w:t>
            </w:r>
          </w:p>
        </w:tc>
        <w:tc>
          <w:tcPr>
            <w:tcW w:type="dxa" w:w="1370"/>
            <w:vAlign w:val="center"/>
          </w:tcPr>
          <w:p>
            <w:pPr>
              <w:jc w:val="left"/>
            </w:pPr>
            <w:r>
              <w:rPr>
                <w:rFonts w:ascii="Times New Roman" w:hAnsi="Times New Roman"/>
                <w:b w:val="0"/>
                <w:sz w:val="16"/>
              </w:rPr>
            </w:r>
            <w:r>
              <w:rPr>
                <w:rFonts w:ascii="Times New Roman" w:hAnsi="Times New Roman"/>
                <w:b w:val="0"/>
                <w:sz w:val="16"/>
              </w:rPr>
              <w:t>24</w:t>
            </w:r>
          </w:p>
        </w:tc>
        <w:tc>
          <w:tcPr>
            <w:tcW w:type="dxa" w:w="1370"/>
            <w:vAlign w:val="center"/>
          </w:tcPr>
          <w:p>
            <w:pPr>
              <w:jc w:val="left"/>
            </w:pPr>
            <w:r>
              <w:rPr>
                <w:rFonts w:ascii="Times New Roman" w:hAnsi="Times New Roman"/>
                <w:b w:val="0"/>
                <w:sz w:val="16"/>
              </w:rPr>
            </w:r>
            <w:r>
              <w:rPr>
                <w:rFonts w:ascii="Times New Roman" w:hAnsi="Times New Roman"/>
                <w:b w:val="0"/>
                <w:sz w:val="16"/>
              </w:rPr>
              <w:t>0.5525</w:t>
            </w:r>
          </w:p>
        </w:tc>
        <w:tc>
          <w:tcPr>
            <w:tcW w:type="dxa" w:w="1370"/>
            <w:vAlign w:val="center"/>
          </w:tcPr>
          <w:p>
            <w:pPr>
              <w:jc w:val="left"/>
            </w:pPr>
            <w:r>
              <w:rPr>
                <w:rFonts w:ascii="Times New Roman" w:hAnsi="Times New Roman"/>
                <w:b w:val="0"/>
                <w:sz w:val="16"/>
              </w:rPr>
            </w:r>
            <w:r>
              <w:rPr>
                <w:rFonts w:ascii="Times New Roman" w:hAnsi="Times New Roman"/>
                <w:b w:val="0"/>
                <w:sz w:val="16"/>
              </w:rPr>
              <w:t>0.5543</w:t>
            </w:r>
          </w:p>
        </w:tc>
        <w:tc>
          <w:tcPr>
            <w:tcW w:type="dxa" w:w="1370"/>
            <w:vAlign w:val="center"/>
          </w:tcPr>
          <w:p>
            <w:pPr>
              <w:jc w:val="left"/>
            </w:pPr>
            <w:r>
              <w:rPr>
                <w:rFonts w:ascii="Times New Roman" w:hAnsi="Times New Roman"/>
                <w:b w:val="0"/>
                <w:sz w:val="16"/>
              </w:rPr>
            </w:r>
            <w:r>
              <w:rPr>
                <w:rFonts w:ascii="Times New Roman" w:hAnsi="Times New Roman"/>
                <w:b w:val="0"/>
                <w:sz w:val="16"/>
              </w:rPr>
              <w:t>0.5370</w:t>
            </w:r>
          </w:p>
        </w:tc>
        <w:tc>
          <w:tcPr>
            <w:tcW w:type="dxa" w:w="1370"/>
            <w:vAlign w:val="center"/>
          </w:tcPr>
          <w:p>
            <w:pPr>
              <w:jc w:val="left"/>
            </w:pPr>
            <w:r>
              <w:rPr>
                <w:rFonts w:ascii="Times New Roman" w:hAnsi="Times New Roman"/>
                <w:b w:val="0"/>
                <w:sz w:val="16"/>
              </w:rPr>
            </w:r>
            <w:r>
              <w:rPr>
                <w:rFonts w:ascii="Times New Roman" w:hAnsi="Times New Roman"/>
                <w:b w:val="0"/>
                <w:sz w:val="16"/>
              </w:rPr>
              <w:t>0.5663</w:t>
            </w:r>
          </w:p>
        </w:tc>
      </w:tr>
      <w:tr>
        <w:tc>
          <w:tcPr>
            <w:tcW w:type="dxa" w:w="1370"/>
            <w:vAlign w:val="center"/>
          </w:tcPr>
          <w:p>
            <w:pPr>
              <w:jc w:val="left"/>
            </w:pPr>
            <w:r>
              <w:rPr>
                <w:rFonts w:ascii="Times New Roman" w:hAnsi="Times New Roman"/>
                <w:b w:val="0"/>
                <w:sz w:val="16"/>
              </w:rPr>
            </w:r>
            <w:r>
              <w:rPr>
                <w:rFonts w:ascii="Times New Roman" w:hAnsi="Times New Roman"/>
                <w:b w:val="0"/>
                <w:sz w:val="16"/>
              </w:rPr>
              <w:t>Synthetic</w:t>
            </w:r>
          </w:p>
        </w:tc>
        <w:tc>
          <w:tcPr>
            <w:tcW w:type="dxa" w:w="1370"/>
            <w:vAlign w:val="center"/>
          </w:tcPr>
          <w:p>
            <w:pPr>
              <w:jc w:val="left"/>
            </w:pPr>
            <w:r>
              <w:rPr>
                <w:rFonts w:ascii="Times New Roman" w:hAnsi="Times New Roman"/>
                <w:b w:val="0"/>
                <w:sz w:val="16"/>
              </w:rPr>
            </w:r>
            <w:r>
              <w:rPr>
                <w:rFonts w:ascii="Times New Roman" w:hAnsi="Times New Roman"/>
                <w:b w:val="0"/>
                <w:sz w:val="16"/>
              </w:rPr>
              <w:t>SA</w:t>
            </w:r>
          </w:p>
        </w:tc>
        <w:tc>
          <w:tcPr>
            <w:tcW w:type="dxa" w:w="1370"/>
            <w:vAlign w:val="center"/>
          </w:tcPr>
          <w:p>
            <w:pPr>
              <w:jc w:val="left"/>
            </w:pPr>
            <w:r>
              <w:rPr>
                <w:rFonts w:ascii="Times New Roman" w:hAnsi="Times New Roman"/>
                <w:b w:val="0"/>
                <w:sz w:val="16"/>
              </w:rPr>
            </w:r>
            <w:r>
              <w:rPr>
                <w:rFonts w:ascii="Times New Roman" w:hAnsi="Times New Roman"/>
                <w:b w:val="0"/>
                <w:sz w:val="16"/>
              </w:rPr>
              <w:t>24</w:t>
            </w:r>
          </w:p>
        </w:tc>
        <w:tc>
          <w:tcPr>
            <w:tcW w:type="dxa" w:w="1370"/>
            <w:vAlign w:val="center"/>
          </w:tcPr>
          <w:p>
            <w:pPr>
              <w:jc w:val="left"/>
            </w:pPr>
            <w:r>
              <w:rPr>
                <w:rFonts w:ascii="Times New Roman" w:hAnsi="Times New Roman"/>
                <w:b w:val="0"/>
                <w:sz w:val="16"/>
              </w:rPr>
            </w:r>
            <w:r>
              <w:rPr>
                <w:rFonts w:ascii="Times New Roman" w:hAnsi="Times New Roman"/>
                <w:b w:val="0"/>
                <w:sz w:val="16"/>
              </w:rPr>
              <w:t>0.5436</w:t>
            </w:r>
          </w:p>
        </w:tc>
        <w:tc>
          <w:tcPr>
            <w:tcW w:type="dxa" w:w="1370"/>
            <w:vAlign w:val="center"/>
          </w:tcPr>
          <w:p>
            <w:pPr>
              <w:jc w:val="left"/>
            </w:pPr>
            <w:r>
              <w:rPr>
                <w:rFonts w:ascii="Times New Roman" w:hAnsi="Times New Roman"/>
                <w:b w:val="0"/>
                <w:sz w:val="16"/>
              </w:rPr>
            </w:r>
            <w:r>
              <w:rPr>
                <w:rFonts w:ascii="Times New Roman" w:hAnsi="Times New Roman"/>
                <w:b w:val="0"/>
                <w:sz w:val="16"/>
              </w:rPr>
              <w:t>0.5458</w:t>
            </w:r>
          </w:p>
        </w:tc>
        <w:tc>
          <w:tcPr>
            <w:tcW w:type="dxa" w:w="1370"/>
            <w:vAlign w:val="center"/>
          </w:tcPr>
          <w:p>
            <w:pPr>
              <w:jc w:val="left"/>
            </w:pPr>
            <w:r>
              <w:rPr>
                <w:rFonts w:ascii="Times New Roman" w:hAnsi="Times New Roman"/>
                <w:b w:val="0"/>
                <w:sz w:val="16"/>
              </w:rPr>
            </w:r>
            <w:r>
              <w:rPr>
                <w:rFonts w:ascii="Times New Roman" w:hAnsi="Times New Roman"/>
                <w:b w:val="0"/>
                <w:sz w:val="16"/>
              </w:rPr>
              <w:t>0.5295</w:t>
            </w:r>
          </w:p>
        </w:tc>
        <w:tc>
          <w:tcPr>
            <w:tcW w:type="dxa" w:w="1370"/>
            <w:vAlign w:val="center"/>
          </w:tcPr>
          <w:p>
            <w:pPr>
              <w:jc w:val="left"/>
            </w:pPr>
            <w:r>
              <w:rPr>
                <w:rFonts w:ascii="Times New Roman" w:hAnsi="Times New Roman"/>
                <w:b w:val="0"/>
                <w:sz w:val="16"/>
              </w:rPr>
            </w:r>
            <w:r>
              <w:rPr>
                <w:rFonts w:ascii="Times New Roman" w:hAnsi="Times New Roman"/>
                <w:b w:val="0"/>
                <w:sz w:val="16"/>
              </w:rPr>
              <w:t>0.5601</w:t>
            </w:r>
          </w:p>
        </w:tc>
      </w:tr>
      <w:tr>
        <w:tc>
          <w:tcPr>
            <w:tcW w:type="dxa" w:w="1370"/>
            <w:vAlign w:val="center"/>
          </w:tcPr>
          <w:p>
            <w:pPr>
              <w:jc w:val="left"/>
            </w:pPr>
            <w:r>
              <w:rPr>
                <w:rFonts w:ascii="Times New Roman" w:hAnsi="Times New Roman"/>
                <w:b w:val="0"/>
                <w:sz w:val="16"/>
              </w:rPr>
            </w:r>
            <w:r>
              <w:rPr>
                <w:rFonts w:ascii="Times New Roman" w:hAnsi="Times New Roman"/>
                <w:b w:val="0"/>
                <w:sz w:val="16"/>
              </w:rPr>
              <w:t>Synthetic</w:t>
            </w:r>
          </w:p>
        </w:tc>
        <w:tc>
          <w:tcPr>
            <w:tcW w:type="dxa" w:w="1370"/>
            <w:vAlign w:val="center"/>
          </w:tcPr>
          <w:p>
            <w:pPr>
              <w:jc w:val="left"/>
            </w:pPr>
            <w:r>
              <w:rPr>
                <w:rFonts w:ascii="Times New Roman" w:hAnsi="Times New Roman"/>
                <w:b w:val="0"/>
                <w:sz w:val="16"/>
              </w:rPr>
            </w:r>
            <w:r>
              <w:rPr>
                <w:rFonts w:ascii="Times New Roman" w:hAnsi="Times New Roman"/>
                <w:b w:val="0"/>
                <w:sz w:val="16"/>
              </w:rPr>
              <w:t>MILP</w:t>
            </w:r>
          </w:p>
        </w:tc>
        <w:tc>
          <w:tcPr>
            <w:tcW w:type="dxa" w:w="1370"/>
            <w:vAlign w:val="center"/>
          </w:tcPr>
          <w:p>
            <w:pPr>
              <w:jc w:val="left"/>
            </w:pPr>
            <w:r>
              <w:rPr>
                <w:rFonts w:ascii="Times New Roman" w:hAnsi="Times New Roman"/>
                <w:b w:val="0"/>
                <w:sz w:val="16"/>
              </w:rPr>
            </w:r>
            <w:r>
              <w:rPr>
                <w:rFonts w:ascii="Times New Roman" w:hAnsi="Times New Roman"/>
                <w:b w:val="0"/>
                <w:sz w:val="16"/>
              </w:rPr>
              <w:t>24</w:t>
            </w:r>
          </w:p>
        </w:tc>
        <w:tc>
          <w:tcPr>
            <w:tcW w:type="dxa" w:w="1370"/>
            <w:vAlign w:val="center"/>
          </w:tcPr>
          <w:p>
            <w:pPr>
              <w:jc w:val="left"/>
            </w:pPr>
            <w:r>
              <w:rPr>
                <w:rFonts w:ascii="Times New Roman" w:hAnsi="Times New Roman"/>
                <w:b w:val="0"/>
                <w:sz w:val="16"/>
              </w:rPr>
            </w:r>
            <w:r>
              <w:rPr>
                <w:rFonts w:ascii="Times New Roman" w:hAnsi="Times New Roman"/>
                <w:b w:val="0"/>
                <w:sz w:val="16"/>
              </w:rPr>
              <w:t>0.5711</w:t>
            </w:r>
          </w:p>
        </w:tc>
        <w:tc>
          <w:tcPr>
            <w:tcW w:type="dxa" w:w="1370"/>
            <w:vAlign w:val="center"/>
          </w:tcPr>
          <w:p>
            <w:pPr>
              <w:jc w:val="left"/>
            </w:pPr>
            <w:r>
              <w:rPr>
                <w:rFonts w:ascii="Times New Roman" w:hAnsi="Times New Roman"/>
                <w:b w:val="0"/>
                <w:sz w:val="16"/>
              </w:rPr>
            </w:r>
            <w:r>
              <w:rPr>
                <w:rFonts w:ascii="Times New Roman" w:hAnsi="Times New Roman"/>
                <w:b w:val="0"/>
                <w:sz w:val="16"/>
              </w:rPr>
              <w:t>0.5726</w:t>
            </w:r>
          </w:p>
        </w:tc>
        <w:tc>
          <w:tcPr>
            <w:tcW w:type="dxa" w:w="1370"/>
            <w:vAlign w:val="center"/>
          </w:tcPr>
          <w:p>
            <w:pPr>
              <w:jc w:val="left"/>
            </w:pPr>
            <w:r>
              <w:rPr>
                <w:rFonts w:ascii="Times New Roman" w:hAnsi="Times New Roman"/>
                <w:b w:val="0"/>
                <w:sz w:val="16"/>
              </w:rPr>
            </w:r>
            <w:r>
              <w:rPr>
                <w:rFonts w:ascii="Times New Roman" w:hAnsi="Times New Roman"/>
                <w:b w:val="0"/>
                <w:sz w:val="16"/>
              </w:rPr>
              <w:t>0.5560</w:t>
            </w:r>
          </w:p>
        </w:tc>
        <w:tc>
          <w:tcPr>
            <w:tcW w:type="dxa" w:w="1370"/>
            <w:vAlign w:val="center"/>
          </w:tcPr>
          <w:p>
            <w:pPr>
              <w:jc w:val="left"/>
            </w:pPr>
            <w:r>
              <w:rPr>
                <w:rFonts w:ascii="Times New Roman" w:hAnsi="Times New Roman"/>
                <w:b w:val="0"/>
                <w:sz w:val="16"/>
              </w:rPr>
            </w:r>
            <w:r>
              <w:rPr>
                <w:rFonts w:ascii="Times New Roman" w:hAnsi="Times New Roman"/>
                <w:b w:val="0"/>
                <w:sz w:val="16"/>
              </w:rPr>
              <w:t>0.5852</w:t>
            </w:r>
          </w:p>
        </w:tc>
      </w:tr>
      <w:tr>
        <w:tc>
          <w:tcPr>
            <w:tcW w:type="dxa" w:w="1370"/>
            <w:vAlign w:val="center"/>
          </w:tcPr>
          <w:p>
            <w:pPr>
              <w:jc w:val="left"/>
            </w:pPr>
            <w:r>
              <w:rPr>
                <w:rFonts w:ascii="Times New Roman" w:hAnsi="Times New Roman"/>
                <w:b w:val="0"/>
                <w:sz w:val="16"/>
              </w:rPr>
            </w:r>
            <w:r>
              <w:rPr>
                <w:rFonts w:ascii="Times New Roman" w:hAnsi="Times New Roman"/>
                <w:b w:val="0"/>
                <w:sz w:val="16"/>
              </w:rPr>
              <w:t>DSM</w:t>
            </w:r>
          </w:p>
        </w:tc>
        <w:tc>
          <w:tcPr>
            <w:tcW w:type="dxa" w:w="1370"/>
            <w:vAlign w:val="center"/>
          </w:tcPr>
          <w:p>
            <w:pPr>
              <w:jc w:val="left"/>
            </w:pPr>
            <w:r>
              <w:rPr>
                <w:rFonts w:ascii="Times New Roman" w:hAnsi="Times New Roman"/>
                <w:b w:val="0"/>
                <w:sz w:val="16"/>
              </w:rPr>
            </w:r>
            <w:r>
              <w:rPr>
                <w:rFonts w:ascii="Times New Roman" w:hAnsi="Times New Roman"/>
                <w:b w:val="0"/>
                <w:sz w:val="16"/>
              </w:rPr>
              <w:t>PPO–Pointer</w:t>
            </w:r>
          </w:p>
        </w:tc>
        <w:tc>
          <w:tcPr>
            <w:tcW w:type="dxa" w:w="1370"/>
            <w:vAlign w:val="center"/>
          </w:tcPr>
          <w:p>
            <w:pPr>
              <w:jc w:val="left"/>
            </w:pPr>
            <w:r>
              <w:rPr>
                <w:rFonts w:ascii="Times New Roman" w:hAnsi="Times New Roman"/>
                <w:b w:val="0"/>
                <w:sz w:val="16"/>
              </w:rPr>
            </w:r>
            <w:r>
              <w:rPr>
                <w:rFonts w:ascii="Times New Roman" w:hAnsi="Times New Roman"/>
                <w:b w:val="0"/>
                <w:sz w:val="16"/>
              </w:rPr>
              <w:t>8</w:t>
            </w:r>
          </w:p>
        </w:tc>
        <w:tc>
          <w:tcPr>
            <w:tcW w:type="dxa" w:w="1370"/>
            <w:vAlign w:val="center"/>
          </w:tcPr>
          <w:p>
            <w:pPr>
              <w:jc w:val="left"/>
            </w:pPr>
            <w:r>
              <w:rPr>
                <w:rFonts w:ascii="Times New Roman" w:hAnsi="Times New Roman"/>
                <w:b w:val="0"/>
                <w:sz w:val="16"/>
              </w:rPr>
            </w:r>
            <w:r>
              <w:rPr>
                <w:rFonts w:ascii="Times New Roman" w:hAnsi="Times New Roman"/>
                <w:b w:val="0"/>
                <w:sz w:val="16"/>
              </w:rPr>
              <w:t>0.5024</w:t>
            </w:r>
          </w:p>
        </w:tc>
        <w:tc>
          <w:tcPr>
            <w:tcW w:type="dxa" w:w="1370"/>
            <w:vAlign w:val="center"/>
          </w:tcPr>
          <w:p>
            <w:pPr>
              <w:jc w:val="left"/>
            </w:pPr>
            <w:r>
              <w:rPr>
                <w:rFonts w:ascii="Times New Roman" w:hAnsi="Times New Roman"/>
                <w:b w:val="0"/>
                <w:sz w:val="16"/>
              </w:rPr>
            </w:r>
            <w:r>
              <w:rPr>
                <w:rFonts w:ascii="Times New Roman" w:hAnsi="Times New Roman"/>
                <w:b w:val="0"/>
                <w:sz w:val="16"/>
              </w:rPr>
              <w:t>0.5006</w:t>
            </w:r>
          </w:p>
        </w:tc>
        <w:tc>
          <w:tcPr>
            <w:tcW w:type="dxa" w:w="1370"/>
            <w:vAlign w:val="center"/>
          </w:tcPr>
          <w:p>
            <w:pPr>
              <w:jc w:val="left"/>
            </w:pPr>
            <w:r>
              <w:rPr>
                <w:rFonts w:ascii="Times New Roman" w:hAnsi="Times New Roman"/>
                <w:b w:val="0"/>
                <w:sz w:val="16"/>
              </w:rPr>
            </w:r>
            <w:r>
              <w:rPr>
                <w:rFonts w:ascii="Times New Roman" w:hAnsi="Times New Roman"/>
                <w:b w:val="0"/>
                <w:sz w:val="16"/>
              </w:rPr>
              <w:t>0.4960</w:t>
            </w:r>
          </w:p>
        </w:tc>
        <w:tc>
          <w:tcPr>
            <w:tcW w:type="dxa" w:w="1370"/>
            <w:vAlign w:val="center"/>
          </w:tcPr>
          <w:p>
            <w:pPr>
              <w:jc w:val="left"/>
            </w:pPr>
            <w:r>
              <w:rPr>
                <w:rFonts w:ascii="Times New Roman" w:hAnsi="Times New Roman"/>
                <w:b w:val="0"/>
                <w:sz w:val="16"/>
              </w:rPr>
            </w:r>
            <w:r>
              <w:rPr>
                <w:rFonts w:ascii="Times New Roman" w:hAnsi="Times New Roman"/>
                <w:b w:val="0"/>
                <w:sz w:val="16"/>
              </w:rPr>
              <w:t>0.5086</w:t>
            </w:r>
          </w:p>
        </w:tc>
      </w:tr>
      <w:tr>
        <w:tc>
          <w:tcPr>
            <w:tcW w:type="dxa" w:w="1370"/>
            <w:vAlign w:val="center"/>
          </w:tcPr>
          <w:p>
            <w:pPr>
              <w:jc w:val="left"/>
            </w:pPr>
            <w:r>
              <w:rPr>
                <w:rFonts w:ascii="Times New Roman" w:hAnsi="Times New Roman"/>
                <w:b w:val="0"/>
                <w:sz w:val="16"/>
              </w:rPr>
            </w:r>
            <w:r>
              <w:rPr>
                <w:rFonts w:ascii="Times New Roman" w:hAnsi="Times New Roman"/>
                <w:b w:val="0"/>
                <w:sz w:val="16"/>
              </w:rPr>
              <w:t>DSM</w:t>
            </w:r>
          </w:p>
        </w:tc>
        <w:tc>
          <w:tcPr>
            <w:tcW w:type="dxa" w:w="1370"/>
            <w:vAlign w:val="center"/>
          </w:tcPr>
          <w:p>
            <w:pPr>
              <w:jc w:val="left"/>
            </w:pPr>
            <w:r>
              <w:rPr>
                <w:rFonts w:ascii="Times New Roman" w:hAnsi="Times New Roman"/>
                <w:b w:val="0"/>
                <w:sz w:val="16"/>
              </w:rPr>
            </w:r>
            <w:r>
              <w:rPr>
                <w:rFonts w:ascii="Times New Roman" w:hAnsi="Times New Roman"/>
                <w:b w:val="0"/>
                <w:sz w:val="16"/>
              </w:rPr>
              <w:t>A2C–Pointer</w:t>
            </w:r>
          </w:p>
        </w:tc>
        <w:tc>
          <w:tcPr>
            <w:tcW w:type="dxa" w:w="1370"/>
            <w:vAlign w:val="center"/>
          </w:tcPr>
          <w:p>
            <w:pPr>
              <w:jc w:val="left"/>
            </w:pPr>
            <w:r>
              <w:rPr>
                <w:rFonts w:ascii="Times New Roman" w:hAnsi="Times New Roman"/>
                <w:b w:val="0"/>
                <w:sz w:val="16"/>
              </w:rPr>
            </w:r>
            <w:r>
              <w:rPr>
                <w:rFonts w:ascii="Times New Roman" w:hAnsi="Times New Roman"/>
                <w:b w:val="0"/>
                <w:sz w:val="16"/>
              </w:rPr>
              <w:t>8</w:t>
            </w:r>
          </w:p>
        </w:tc>
        <w:tc>
          <w:tcPr>
            <w:tcW w:type="dxa" w:w="1370"/>
            <w:vAlign w:val="center"/>
          </w:tcPr>
          <w:p>
            <w:pPr>
              <w:jc w:val="left"/>
            </w:pPr>
            <w:r>
              <w:rPr>
                <w:rFonts w:ascii="Times New Roman" w:hAnsi="Times New Roman"/>
                <w:b w:val="0"/>
                <w:sz w:val="16"/>
              </w:rPr>
            </w:r>
            <w:r>
              <w:rPr>
                <w:rFonts w:ascii="Times New Roman" w:hAnsi="Times New Roman"/>
                <w:b w:val="0"/>
                <w:sz w:val="16"/>
              </w:rPr>
              <w:t>0.5025</w:t>
            </w:r>
          </w:p>
        </w:tc>
        <w:tc>
          <w:tcPr>
            <w:tcW w:type="dxa" w:w="1370"/>
            <w:vAlign w:val="center"/>
          </w:tcPr>
          <w:p>
            <w:pPr>
              <w:jc w:val="left"/>
            </w:pPr>
            <w:r>
              <w:rPr>
                <w:rFonts w:ascii="Times New Roman" w:hAnsi="Times New Roman"/>
                <w:b w:val="0"/>
                <w:sz w:val="16"/>
              </w:rPr>
            </w:r>
            <w:r>
              <w:rPr>
                <w:rFonts w:ascii="Times New Roman" w:hAnsi="Times New Roman"/>
                <w:b w:val="0"/>
                <w:sz w:val="16"/>
              </w:rPr>
              <w:t>0.4975</w:t>
            </w:r>
          </w:p>
        </w:tc>
        <w:tc>
          <w:tcPr>
            <w:tcW w:type="dxa" w:w="1370"/>
            <w:vAlign w:val="center"/>
          </w:tcPr>
          <w:p>
            <w:pPr>
              <w:jc w:val="left"/>
            </w:pPr>
            <w:r>
              <w:rPr>
                <w:rFonts w:ascii="Times New Roman" w:hAnsi="Times New Roman"/>
                <w:b w:val="0"/>
                <w:sz w:val="16"/>
              </w:rPr>
            </w:r>
            <w:r>
              <w:rPr>
                <w:rFonts w:ascii="Times New Roman" w:hAnsi="Times New Roman"/>
                <w:b w:val="0"/>
                <w:sz w:val="16"/>
              </w:rPr>
              <w:t>0.4920</w:t>
            </w:r>
          </w:p>
        </w:tc>
        <w:tc>
          <w:tcPr>
            <w:tcW w:type="dxa" w:w="1370"/>
            <w:vAlign w:val="center"/>
          </w:tcPr>
          <w:p>
            <w:pPr>
              <w:jc w:val="left"/>
            </w:pPr>
            <w:r>
              <w:rPr>
                <w:rFonts w:ascii="Times New Roman" w:hAnsi="Times New Roman"/>
                <w:b w:val="0"/>
                <w:sz w:val="16"/>
              </w:rPr>
            </w:r>
            <w:r>
              <w:rPr>
                <w:rFonts w:ascii="Times New Roman" w:hAnsi="Times New Roman"/>
                <w:b w:val="0"/>
                <w:sz w:val="16"/>
              </w:rPr>
              <w:t>0.5100</w:t>
            </w:r>
          </w:p>
        </w:tc>
      </w:tr>
      <w:tr>
        <w:tc>
          <w:tcPr>
            <w:tcW w:type="dxa" w:w="1370"/>
            <w:vAlign w:val="center"/>
          </w:tcPr>
          <w:p>
            <w:pPr>
              <w:jc w:val="left"/>
            </w:pPr>
            <w:r>
              <w:rPr>
                <w:rFonts w:ascii="Times New Roman" w:hAnsi="Times New Roman"/>
                <w:b w:val="0"/>
                <w:sz w:val="16"/>
              </w:rPr>
            </w:r>
            <w:r>
              <w:rPr>
                <w:rFonts w:ascii="Times New Roman" w:hAnsi="Times New Roman"/>
                <w:b w:val="0"/>
                <w:sz w:val="16"/>
              </w:rPr>
              <w:t>DSM</w:t>
            </w:r>
          </w:p>
        </w:tc>
        <w:tc>
          <w:tcPr>
            <w:tcW w:type="dxa" w:w="1370"/>
            <w:vAlign w:val="center"/>
          </w:tcPr>
          <w:p>
            <w:pPr>
              <w:jc w:val="left"/>
            </w:pPr>
            <w:r>
              <w:rPr>
                <w:rFonts w:ascii="Times New Roman" w:hAnsi="Times New Roman"/>
                <w:b w:val="0"/>
                <w:sz w:val="16"/>
              </w:rPr>
            </w:r>
            <w:r>
              <w:rPr>
                <w:rFonts w:ascii="Times New Roman" w:hAnsi="Times New Roman"/>
                <w:b w:val="0"/>
                <w:sz w:val="16"/>
              </w:rPr>
              <w:t>Flat-MLP PPO</w:t>
            </w:r>
          </w:p>
        </w:tc>
        <w:tc>
          <w:tcPr>
            <w:tcW w:type="dxa" w:w="1370"/>
            <w:vAlign w:val="center"/>
          </w:tcPr>
          <w:p>
            <w:pPr>
              <w:jc w:val="left"/>
            </w:pPr>
            <w:r>
              <w:rPr>
                <w:rFonts w:ascii="Times New Roman" w:hAnsi="Times New Roman"/>
                <w:b w:val="0"/>
                <w:sz w:val="16"/>
              </w:rPr>
            </w:r>
            <w:r>
              <w:rPr>
                <w:rFonts w:ascii="Times New Roman" w:hAnsi="Times New Roman"/>
                <w:b w:val="0"/>
                <w:sz w:val="16"/>
              </w:rPr>
              <w:t>8</w:t>
            </w:r>
          </w:p>
        </w:tc>
        <w:tc>
          <w:tcPr>
            <w:tcW w:type="dxa" w:w="1370"/>
            <w:vAlign w:val="center"/>
          </w:tcPr>
          <w:p>
            <w:pPr>
              <w:jc w:val="left"/>
            </w:pPr>
            <w:r>
              <w:rPr>
                <w:rFonts w:ascii="Times New Roman" w:hAnsi="Times New Roman"/>
                <w:b w:val="0"/>
                <w:sz w:val="16"/>
              </w:rPr>
            </w:r>
            <w:r>
              <w:rPr>
                <w:rFonts w:ascii="Times New Roman" w:hAnsi="Times New Roman"/>
                <w:b w:val="0"/>
                <w:sz w:val="16"/>
              </w:rPr>
              <w:t>0.2658</w:t>
            </w:r>
          </w:p>
        </w:tc>
        <w:tc>
          <w:tcPr>
            <w:tcW w:type="dxa" w:w="1370"/>
            <w:vAlign w:val="center"/>
          </w:tcPr>
          <w:p>
            <w:pPr>
              <w:jc w:val="left"/>
            </w:pPr>
            <w:r>
              <w:rPr>
                <w:rFonts w:ascii="Times New Roman" w:hAnsi="Times New Roman"/>
                <w:b w:val="0"/>
                <w:sz w:val="16"/>
              </w:rPr>
            </w:r>
            <w:r>
              <w:rPr>
                <w:rFonts w:ascii="Times New Roman" w:hAnsi="Times New Roman"/>
                <w:b w:val="0"/>
                <w:sz w:val="16"/>
              </w:rPr>
              <w:t>0.2706</w:t>
            </w:r>
          </w:p>
        </w:tc>
        <w:tc>
          <w:tcPr>
            <w:tcW w:type="dxa" w:w="1370"/>
            <w:vAlign w:val="center"/>
          </w:tcPr>
          <w:p>
            <w:pPr>
              <w:jc w:val="left"/>
            </w:pPr>
            <w:r>
              <w:rPr>
                <w:rFonts w:ascii="Times New Roman" w:hAnsi="Times New Roman"/>
                <w:b w:val="0"/>
                <w:sz w:val="16"/>
              </w:rPr>
            </w:r>
            <w:r>
              <w:rPr>
                <w:rFonts w:ascii="Times New Roman" w:hAnsi="Times New Roman"/>
                <w:b w:val="0"/>
                <w:sz w:val="16"/>
              </w:rPr>
              <w:t>0.2561</w:t>
            </w:r>
          </w:p>
        </w:tc>
        <w:tc>
          <w:tcPr>
            <w:tcW w:type="dxa" w:w="1370"/>
            <w:vAlign w:val="center"/>
          </w:tcPr>
          <w:p>
            <w:pPr>
              <w:jc w:val="left"/>
            </w:pPr>
            <w:r>
              <w:rPr>
                <w:rFonts w:ascii="Times New Roman" w:hAnsi="Times New Roman"/>
                <w:b w:val="0"/>
                <w:sz w:val="16"/>
              </w:rPr>
            </w:r>
            <w:r>
              <w:rPr>
                <w:rFonts w:ascii="Times New Roman" w:hAnsi="Times New Roman"/>
                <w:b w:val="0"/>
                <w:sz w:val="16"/>
              </w:rPr>
              <w:t>0.2730</w:t>
            </w:r>
          </w:p>
        </w:tc>
      </w:tr>
      <w:tr>
        <w:tc>
          <w:tcPr>
            <w:tcW w:type="dxa" w:w="1370"/>
            <w:vAlign w:val="center"/>
          </w:tcPr>
          <w:p>
            <w:pPr>
              <w:jc w:val="left"/>
            </w:pPr>
            <w:r>
              <w:rPr>
                <w:rFonts w:ascii="Times New Roman" w:hAnsi="Times New Roman"/>
                <w:b w:val="0"/>
                <w:sz w:val="16"/>
              </w:rPr>
            </w:r>
            <w:r>
              <w:rPr>
                <w:rFonts w:ascii="Times New Roman" w:hAnsi="Times New Roman"/>
                <w:b w:val="0"/>
                <w:sz w:val="16"/>
              </w:rPr>
              <w:t>DSM</w:t>
            </w:r>
          </w:p>
        </w:tc>
        <w:tc>
          <w:tcPr>
            <w:tcW w:type="dxa" w:w="1370"/>
            <w:vAlign w:val="center"/>
          </w:tcPr>
          <w:p>
            <w:pPr>
              <w:jc w:val="left"/>
            </w:pPr>
            <w:r>
              <w:rPr>
                <w:rFonts w:ascii="Times New Roman" w:hAnsi="Times New Roman"/>
                <w:b w:val="0"/>
                <w:sz w:val="16"/>
              </w:rPr>
            </w:r>
            <w:r>
              <w:rPr>
                <w:rFonts w:ascii="Times New Roman" w:hAnsi="Times New Roman"/>
                <w:b w:val="0"/>
                <w:sz w:val="16"/>
              </w:rPr>
              <w:t>ACO</w:t>
            </w:r>
          </w:p>
        </w:tc>
        <w:tc>
          <w:tcPr>
            <w:tcW w:type="dxa" w:w="1370"/>
            <w:vAlign w:val="center"/>
          </w:tcPr>
          <w:p>
            <w:pPr>
              <w:jc w:val="left"/>
            </w:pPr>
            <w:r>
              <w:rPr>
                <w:rFonts w:ascii="Times New Roman" w:hAnsi="Times New Roman"/>
                <w:b w:val="0"/>
                <w:sz w:val="16"/>
              </w:rPr>
            </w:r>
            <w:r>
              <w:rPr>
                <w:rFonts w:ascii="Times New Roman" w:hAnsi="Times New Roman"/>
                <w:b w:val="0"/>
                <w:sz w:val="16"/>
              </w:rPr>
              <w:t>8</w:t>
            </w:r>
          </w:p>
        </w:tc>
        <w:tc>
          <w:tcPr>
            <w:tcW w:type="dxa" w:w="1370"/>
            <w:vAlign w:val="center"/>
          </w:tcPr>
          <w:p>
            <w:pPr>
              <w:jc w:val="left"/>
            </w:pPr>
            <w:r>
              <w:rPr>
                <w:rFonts w:ascii="Times New Roman" w:hAnsi="Times New Roman"/>
                <w:b w:val="0"/>
                <w:sz w:val="16"/>
              </w:rPr>
            </w:r>
            <w:r>
              <w:rPr>
                <w:rFonts w:ascii="Times New Roman" w:hAnsi="Times New Roman"/>
                <w:b w:val="0"/>
                <w:sz w:val="16"/>
              </w:rPr>
              <w:t>0.5599</w:t>
            </w:r>
          </w:p>
        </w:tc>
        <w:tc>
          <w:tcPr>
            <w:tcW w:type="dxa" w:w="1370"/>
            <w:vAlign w:val="center"/>
          </w:tcPr>
          <w:p>
            <w:pPr>
              <w:jc w:val="left"/>
            </w:pPr>
            <w:r>
              <w:rPr>
                <w:rFonts w:ascii="Times New Roman" w:hAnsi="Times New Roman"/>
                <w:b w:val="0"/>
                <w:sz w:val="16"/>
              </w:rPr>
            </w:r>
            <w:r>
              <w:rPr>
                <w:rFonts w:ascii="Times New Roman" w:hAnsi="Times New Roman"/>
                <w:b w:val="0"/>
                <w:sz w:val="16"/>
              </w:rPr>
              <w:t>0.5603</w:t>
            </w:r>
          </w:p>
        </w:tc>
        <w:tc>
          <w:tcPr>
            <w:tcW w:type="dxa" w:w="1370"/>
            <w:vAlign w:val="center"/>
          </w:tcPr>
          <w:p>
            <w:pPr>
              <w:jc w:val="left"/>
            </w:pPr>
            <w:r>
              <w:rPr>
                <w:rFonts w:ascii="Times New Roman" w:hAnsi="Times New Roman"/>
                <w:b w:val="0"/>
                <w:sz w:val="16"/>
              </w:rPr>
            </w:r>
            <w:r>
              <w:rPr>
                <w:rFonts w:ascii="Times New Roman" w:hAnsi="Times New Roman"/>
                <w:b w:val="0"/>
                <w:sz w:val="16"/>
              </w:rPr>
              <w:t>0.5482</w:t>
            </w:r>
          </w:p>
        </w:tc>
        <w:tc>
          <w:tcPr>
            <w:tcW w:type="dxa" w:w="1370"/>
            <w:vAlign w:val="center"/>
          </w:tcPr>
          <w:p>
            <w:pPr>
              <w:jc w:val="left"/>
            </w:pPr>
            <w:r>
              <w:rPr>
                <w:rFonts w:ascii="Times New Roman" w:hAnsi="Times New Roman"/>
                <w:b w:val="0"/>
                <w:sz w:val="16"/>
              </w:rPr>
            </w:r>
            <w:r>
              <w:rPr>
                <w:rFonts w:ascii="Times New Roman" w:hAnsi="Times New Roman"/>
                <w:b w:val="0"/>
                <w:sz w:val="16"/>
              </w:rPr>
              <w:t>0.5649</w:t>
            </w:r>
          </w:p>
        </w:tc>
      </w:tr>
      <w:tr>
        <w:tc>
          <w:tcPr>
            <w:tcW w:type="dxa" w:w="1370"/>
            <w:vAlign w:val="center"/>
          </w:tcPr>
          <w:p>
            <w:pPr>
              <w:jc w:val="left"/>
            </w:pPr>
            <w:r>
              <w:rPr>
                <w:rFonts w:ascii="Times New Roman" w:hAnsi="Times New Roman"/>
                <w:b w:val="0"/>
                <w:sz w:val="16"/>
              </w:rPr>
            </w:r>
            <w:r>
              <w:rPr>
                <w:rFonts w:ascii="Times New Roman" w:hAnsi="Times New Roman"/>
                <w:b w:val="0"/>
                <w:sz w:val="16"/>
              </w:rPr>
              <w:t>DSM</w:t>
            </w:r>
          </w:p>
        </w:tc>
        <w:tc>
          <w:tcPr>
            <w:tcW w:type="dxa" w:w="1370"/>
            <w:vAlign w:val="center"/>
          </w:tcPr>
          <w:p>
            <w:pPr>
              <w:jc w:val="left"/>
            </w:pPr>
            <w:r>
              <w:rPr>
                <w:rFonts w:ascii="Times New Roman" w:hAnsi="Times New Roman"/>
                <w:b w:val="0"/>
                <w:sz w:val="16"/>
              </w:rPr>
            </w:r>
            <w:r>
              <w:rPr>
                <w:rFonts w:ascii="Times New Roman" w:hAnsi="Times New Roman"/>
                <w:b w:val="0"/>
                <w:sz w:val="16"/>
              </w:rPr>
              <w:t>MILP</w:t>
            </w:r>
          </w:p>
        </w:tc>
        <w:tc>
          <w:tcPr>
            <w:tcW w:type="dxa" w:w="1370"/>
            <w:vAlign w:val="center"/>
          </w:tcPr>
          <w:p>
            <w:pPr>
              <w:jc w:val="left"/>
            </w:pPr>
            <w:r>
              <w:rPr>
                <w:rFonts w:ascii="Times New Roman" w:hAnsi="Times New Roman"/>
                <w:b w:val="0"/>
                <w:sz w:val="16"/>
              </w:rPr>
            </w:r>
            <w:r>
              <w:rPr>
                <w:rFonts w:ascii="Times New Roman" w:hAnsi="Times New Roman"/>
                <w:b w:val="0"/>
                <w:sz w:val="16"/>
              </w:rPr>
              <w:t>8</w:t>
            </w:r>
          </w:p>
        </w:tc>
        <w:tc>
          <w:tcPr>
            <w:tcW w:type="dxa" w:w="1370"/>
            <w:vAlign w:val="center"/>
          </w:tcPr>
          <w:p>
            <w:pPr>
              <w:jc w:val="left"/>
            </w:pPr>
            <w:r>
              <w:rPr>
                <w:rFonts w:ascii="Times New Roman" w:hAnsi="Times New Roman"/>
                <w:b w:val="0"/>
                <w:sz w:val="16"/>
              </w:rPr>
            </w:r>
            <w:r>
              <w:rPr>
                <w:rFonts w:ascii="Times New Roman" w:hAnsi="Times New Roman"/>
                <w:b w:val="0"/>
                <w:sz w:val="16"/>
              </w:rPr>
              <w:t>0.5829</w:t>
            </w:r>
          </w:p>
        </w:tc>
        <w:tc>
          <w:tcPr>
            <w:tcW w:type="dxa" w:w="1370"/>
            <w:vAlign w:val="center"/>
          </w:tcPr>
          <w:p>
            <w:pPr>
              <w:jc w:val="left"/>
            </w:pPr>
            <w:r>
              <w:rPr>
                <w:rFonts w:ascii="Times New Roman" w:hAnsi="Times New Roman"/>
                <w:b w:val="0"/>
                <w:sz w:val="16"/>
              </w:rPr>
            </w:r>
            <w:r>
              <w:rPr>
                <w:rFonts w:ascii="Times New Roman" w:hAnsi="Times New Roman"/>
                <w:b w:val="0"/>
                <w:sz w:val="16"/>
              </w:rPr>
              <w:t>0.5850</w:t>
            </w:r>
          </w:p>
        </w:tc>
        <w:tc>
          <w:tcPr>
            <w:tcW w:type="dxa" w:w="1370"/>
            <w:vAlign w:val="center"/>
          </w:tcPr>
          <w:p>
            <w:pPr>
              <w:jc w:val="left"/>
            </w:pPr>
            <w:r>
              <w:rPr>
                <w:rFonts w:ascii="Times New Roman" w:hAnsi="Times New Roman"/>
                <w:b w:val="0"/>
                <w:sz w:val="16"/>
              </w:rPr>
            </w:r>
            <w:r>
              <w:rPr>
                <w:rFonts w:ascii="Times New Roman" w:hAnsi="Times New Roman"/>
                <w:b w:val="0"/>
                <w:sz w:val="16"/>
              </w:rPr>
              <w:t>0.5783</w:t>
            </w:r>
          </w:p>
        </w:tc>
        <w:tc>
          <w:tcPr>
            <w:tcW w:type="dxa" w:w="1370"/>
            <w:vAlign w:val="center"/>
          </w:tcPr>
          <w:p>
            <w:pPr>
              <w:jc w:val="left"/>
            </w:pPr>
            <w:r>
              <w:rPr>
                <w:rFonts w:ascii="Times New Roman" w:hAnsi="Times New Roman"/>
                <w:b w:val="0"/>
                <w:sz w:val="16"/>
              </w:rPr>
            </w:r>
            <w:r>
              <w:rPr>
                <w:rFonts w:ascii="Times New Roman" w:hAnsi="Times New Roman"/>
                <w:b w:val="0"/>
                <w:sz w:val="16"/>
              </w:rPr>
              <w:t>0.5888</w:t>
            </w:r>
          </w:p>
        </w:tc>
      </w:tr>
    </w:tbl>
    <w:p>
      <w:pPr>
        <w:spacing w:after="40"/>
      </w:pPr>
    </w:p>
    <w:p>
      <w:pPr>
        <w:pStyle w:val="FigureCaption"/>
      </w:pPr>
      <w:r>
        <w:t>Table S4. Selected paired comparisons against PPO–Pointer</w:t>
      </w:r>
    </w:p>
    <w:tbl>
      <w:tblPr>
        <w:tblStyle w:val="TableGrid"/>
        <w:tblW w:type="auto" w:w="0"/>
        <w:jc w:val="center"/>
        <w:tblLook w:firstColumn="1" w:firstRow="1" w:lastColumn="0" w:lastRow="0" w:noHBand="0" w:noVBand="1" w:val="04A0"/>
      </w:tblPr>
      <w:tblGrid>
        <w:gridCol w:w="1598"/>
        <w:gridCol w:w="1598"/>
        <w:gridCol w:w="1598"/>
        <w:gridCol w:w="1598"/>
        <w:gridCol w:w="1598"/>
        <w:gridCol w:w="1598"/>
      </w:tblGrid>
      <w:tr>
        <w:trPr>
          <w:tblHeader w:val="true"/>
        </w:trPr>
        <w:tc>
          <w:tcPr>
            <w:tcW w:type="dxa" w:w="1598"/>
            <w:vAlign w:val="center"/>
            <w:shd w:fill="DCE8F2"/>
          </w:tcPr>
          <w:p>
            <w:pPr>
              <w:jc w:val="left"/>
            </w:pPr>
            <w:r>
              <w:rPr>
                <w:rFonts w:ascii="Times New Roman" w:hAnsi="Times New Roman"/>
                <w:b/>
                <w:sz w:val="16"/>
              </w:rPr>
            </w:r>
            <w:r>
              <w:rPr>
                <w:rFonts w:ascii="Times New Roman" w:hAnsi="Times New Roman"/>
                <w:b/>
                <w:sz w:val="16"/>
              </w:rPr>
              <w:t>Family</w:t>
            </w:r>
          </w:p>
        </w:tc>
        <w:tc>
          <w:tcPr>
            <w:tcW w:type="dxa" w:w="1598"/>
            <w:vAlign w:val="center"/>
            <w:shd w:fill="DCE8F2"/>
          </w:tcPr>
          <w:p>
            <w:pPr>
              <w:jc w:val="left"/>
            </w:pPr>
            <w:r>
              <w:rPr>
                <w:rFonts w:ascii="Times New Roman" w:hAnsi="Times New Roman"/>
                <w:b/>
                <w:sz w:val="16"/>
              </w:rPr>
            </w:r>
            <w:r>
              <w:rPr>
                <w:rFonts w:ascii="Times New Roman" w:hAnsi="Times New Roman"/>
                <w:b/>
                <w:sz w:val="16"/>
              </w:rPr>
              <w:t>Comparator</w:t>
            </w:r>
          </w:p>
        </w:tc>
        <w:tc>
          <w:tcPr>
            <w:tcW w:type="dxa" w:w="1598"/>
            <w:vAlign w:val="center"/>
            <w:shd w:fill="DCE8F2"/>
          </w:tcPr>
          <w:p>
            <w:pPr>
              <w:jc w:val="left"/>
            </w:pPr>
            <w:r>
              <w:rPr>
                <w:rFonts w:ascii="Times New Roman" w:hAnsi="Times New Roman"/>
                <w:b/>
                <w:sz w:val="16"/>
              </w:rPr>
            </w:r>
            <w:r>
              <w:rPr>
                <w:rFonts w:ascii="Times New Roman" w:hAnsi="Times New Roman"/>
                <w:b/>
                <w:sz w:val="16"/>
              </w:rPr>
              <w:t>Mean difference</w:t>
            </w:r>
          </w:p>
        </w:tc>
        <w:tc>
          <w:tcPr>
            <w:tcW w:type="dxa" w:w="1598"/>
            <w:vAlign w:val="center"/>
            <w:shd w:fill="DCE8F2"/>
          </w:tcPr>
          <w:p>
            <w:pPr>
              <w:jc w:val="left"/>
            </w:pPr>
            <w:r>
              <w:rPr>
                <w:rFonts w:ascii="Times New Roman" w:hAnsi="Times New Roman"/>
                <w:b/>
                <w:sz w:val="16"/>
              </w:rPr>
            </w:r>
            <w:r>
              <w:rPr>
                <w:rFonts w:ascii="Times New Roman" w:hAnsi="Times New Roman"/>
                <w:b/>
                <w:sz w:val="16"/>
              </w:rPr>
              <w:t>95% bootstrap interval</w:t>
            </w:r>
          </w:p>
        </w:tc>
        <w:tc>
          <w:tcPr>
            <w:tcW w:type="dxa" w:w="1598"/>
            <w:vAlign w:val="center"/>
            <w:shd w:fill="DCE8F2"/>
          </w:tcPr>
          <w:p>
            <w:pPr>
              <w:jc w:val="left"/>
            </w:pPr>
            <w:r>
              <w:rPr>
                <w:rFonts w:ascii="Times New Roman" w:hAnsi="Times New Roman"/>
                <w:b/>
                <w:sz w:val="16"/>
              </w:rPr>
            </w:r>
            <w:r>
              <w:rPr>
                <w:rFonts w:ascii="Times New Roman" w:hAnsi="Times New Roman"/>
                <w:b/>
                <w:sz w:val="16"/>
              </w:rPr>
              <w:t>Holm p</w:t>
            </w:r>
          </w:p>
        </w:tc>
        <w:tc>
          <w:tcPr>
            <w:tcW w:type="dxa" w:w="1598"/>
            <w:vAlign w:val="center"/>
            <w:shd w:fill="DCE8F2"/>
          </w:tcPr>
          <w:p>
            <w:pPr>
              <w:jc w:val="left"/>
            </w:pPr>
            <w:r>
              <w:rPr>
                <w:rFonts w:ascii="Times New Roman" w:hAnsi="Times New Roman"/>
                <w:b/>
                <w:sz w:val="16"/>
              </w:rPr>
            </w:r>
            <w:r>
              <w:rPr>
                <w:rFonts w:ascii="Times New Roman" w:hAnsi="Times New Roman"/>
                <w:b/>
                <w:sz w:val="16"/>
              </w:rPr>
              <w:t>Interpretation</w:t>
            </w:r>
          </w:p>
        </w:tc>
      </w:tr>
      <w:tr>
        <w:tc>
          <w:tcPr>
            <w:tcW w:type="dxa" w:w="1598"/>
            <w:vAlign w:val="center"/>
          </w:tcPr>
          <w:p>
            <w:pPr>
              <w:jc w:val="left"/>
            </w:pPr>
            <w:r>
              <w:rPr>
                <w:rFonts w:ascii="Times New Roman" w:hAnsi="Times New Roman"/>
                <w:b w:val="0"/>
                <w:sz w:val="16"/>
              </w:rPr>
            </w:r>
            <w:r>
              <w:rPr>
                <w:rFonts w:ascii="Times New Roman" w:hAnsi="Times New Roman"/>
                <w:b w:val="0"/>
                <w:sz w:val="16"/>
              </w:rPr>
              <w:t>Synthetic main</w:t>
            </w:r>
          </w:p>
        </w:tc>
        <w:tc>
          <w:tcPr>
            <w:tcW w:type="dxa" w:w="1598"/>
            <w:vAlign w:val="center"/>
          </w:tcPr>
          <w:p>
            <w:pPr>
              <w:jc w:val="left"/>
            </w:pPr>
            <w:r>
              <w:rPr>
                <w:rFonts w:ascii="Times New Roman" w:hAnsi="Times New Roman"/>
                <w:b w:val="0"/>
                <w:sz w:val="16"/>
              </w:rPr>
            </w:r>
            <w:r>
              <w:rPr>
                <w:rFonts w:ascii="Times New Roman" w:hAnsi="Times New Roman"/>
                <w:b w:val="0"/>
                <w:sz w:val="16"/>
              </w:rPr>
              <w:t>Flat-MLP PPO</w:t>
            </w:r>
          </w:p>
        </w:tc>
        <w:tc>
          <w:tcPr>
            <w:tcW w:type="dxa" w:w="1598"/>
            <w:vAlign w:val="center"/>
          </w:tcPr>
          <w:p>
            <w:pPr>
              <w:jc w:val="left"/>
            </w:pPr>
            <w:r>
              <w:rPr>
                <w:rFonts w:ascii="Times New Roman" w:hAnsi="Times New Roman"/>
                <w:b w:val="0"/>
                <w:sz w:val="16"/>
              </w:rPr>
            </w:r>
            <w:r>
              <w:rPr>
                <w:rFonts w:ascii="Times New Roman" w:hAnsi="Times New Roman"/>
                <w:b w:val="0"/>
                <w:sz w:val="16"/>
              </w:rPr>
              <w:t>0.2172</w:t>
            </w:r>
          </w:p>
        </w:tc>
        <w:tc>
          <w:tcPr>
            <w:tcW w:type="dxa" w:w="1598"/>
            <w:vAlign w:val="center"/>
          </w:tcPr>
          <w:p>
            <w:pPr>
              <w:jc w:val="left"/>
            </w:pPr>
            <w:r>
              <w:rPr>
                <w:rFonts w:ascii="Times New Roman" w:hAnsi="Times New Roman"/>
                <w:b w:val="0"/>
                <w:sz w:val="16"/>
              </w:rPr>
            </w:r>
            <w:r>
              <w:rPr>
                <w:rFonts w:ascii="Times New Roman" w:hAnsi="Times New Roman"/>
                <w:b w:val="0"/>
                <w:sz w:val="16"/>
              </w:rPr>
              <w:t>0.1958 to 0.2393</w:t>
            </w:r>
          </w:p>
        </w:tc>
        <w:tc>
          <w:tcPr>
            <w:tcW w:type="dxa" w:w="1598"/>
            <w:vAlign w:val="center"/>
          </w:tcPr>
          <w:p>
            <w:pPr>
              <w:jc w:val="left"/>
            </w:pPr>
            <w:r>
              <w:rPr>
                <w:rFonts w:ascii="Times New Roman" w:hAnsi="Times New Roman"/>
                <w:b w:val="0"/>
                <w:sz w:val="16"/>
              </w:rPr>
            </w:r>
            <w:r>
              <w:rPr>
                <w:rFonts w:ascii="Times New Roman" w:hAnsi="Times New Roman"/>
                <w:b w:val="0"/>
                <w:sz w:val="16"/>
              </w:rPr>
              <w:t>9.54 × 10^−7</w:t>
            </w:r>
          </w:p>
        </w:tc>
        <w:tc>
          <w:tcPr>
            <w:tcW w:type="dxa" w:w="1598"/>
            <w:vAlign w:val="center"/>
          </w:tcPr>
          <w:p>
            <w:pPr>
              <w:jc w:val="left"/>
            </w:pPr>
            <w:r>
              <w:rPr>
                <w:rFonts w:ascii="Times New Roman" w:hAnsi="Times New Roman"/>
                <w:b w:val="0"/>
                <w:sz w:val="16"/>
              </w:rPr>
            </w:r>
            <w:r>
              <w:rPr>
                <w:rFonts w:ascii="Times New Roman" w:hAnsi="Times New Roman"/>
                <w:b w:val="0"/>
                <w:sz w:val="16"/>
              </w:rPr>
              <w:t>PPO–Pointer higher</w:t>
            </w:r>
          </w:p>
        </w:tc>
      </w:tr>
      <w:tr>
        <w:tc>
          <w:tcPr>
            <w:tcW w:type="dxa" w:w="1598"/>
            <w:vAlign w:val="center"/>
          </w:tcPr>
          <w:p>
            <w:pPr>
              <w:jc w:val="left"/>
            </w:pPr>
            <w:r>
              <w:rPr>
                <w:rFonts w:ascii="Times New Roman" w:hAnsi="Times New Roman"/>
                <w:b w:val="0"/>
                <w:sz w:val="16"/>
              </w:rPr>
            </w:r>
            <w:r>
              <w:rPr>
                <w:rFonts w:ascii="Times New Roman" w:hAnsi="Times New Roman"/>
                <w:b w:val="0"/>
                <w:sz w:val="16"/>
              </w:rPr>
              <w:t>Synthetic main</w:t>
            </w:r>
          </w:p>
        </w:tc>
        <w:tc>
          <w:tcPr>
            <w:tcW w:type="dxa" w:w="1598"/>
            <w:vAlign w:val="center"/>
          </w:tcPr>
          <w:p>
            <w:pPr>
              <w:jc w:val="left"/>
            </w:pPr>
            <w:r>
              <w:rPr>
                <w:rFonts w:ascii="Times New Roman" w:hAnsi="Times New Roman"/>
                <w:b w:val="0"/>
                <w:sz w:val="16"/>
              </w:rPr>
            </w:r>
            <w:r>
              <w:rPr>
                <w:rFonts w:ascii="Times New Roman" w:hAnsi="Times New Roman"/>
                <w:b w:val="0"/>
                <w:sz w:val="16"/>
              </w:rPr>
              <w:t>A2C–Pointer</w:t>
            </w:r>
          </w:p>
        </w:tc>
        <w:tc>
          <w:tcPr>
            <w:tcW w:type="dxa" w:w="1598"/>
            <w:vAlign w:val="center"/>
          </w:tcPr>
          <w:p>
            <w:pPr>
              <w:jc w:val="left"/>
            </w:pPr>
            <w:r>
              <w:rPr>
                <w:rFonts w:ascii="Times New Roman" w:hAnsi="Times New Roman"/>
                <w:b w:val="0"/>
                <w:sz w:val="16"/>
              </w:rPr>
            </w:r>
            <w:r>
              <w:rPr>
                <w:rFonts w:ascii="Times New Roman" w:hAnsi="Times New Roman"/>
                <w:b w:val="0"/>
                <w:sz w:val="16"/>
              </w:rPr>
              <w:t>0.0008</w:t>
            </w:r>
          </w:p>
        </w:tc>
        <w:tc>
          <w:tcPr>
            <w:tcW w:type="dxa" w:w="1598"/>
            <w:vAlign w:val="center"/>
          </w:tcPr>
          <w:p>
            <w:pPr>
              <w:jc w:val="left"/>
            </w:pPr>
            <w:r>
              <w:rPr>
                <w:rFonts w:ascii="Times New Roman" w:hAnsi="Times New Roman"/>
                <w:b w:val="0"/>
                <w:sz w:val="16"/>
              </w:rPr>
            </w:r>
            <w:r>
              <w:rPr>
                <w:rFonts w:ascii="Times New Roman" w:hAnsi="Times New Roman"/>
                <w:b w:val="0"/>
                <w:sz w:val="16"/>
              </w:rPr>
              <w:t>−0.0057 to 0.0069</w:t>
            </w:r>
          </w:p>
        </w:tc>
        <w:tc>
          <w:tcPr>
            <w:tcW w:type="dxa" w:w="1598"/>
            <w:vAlign w:val="center"/>
          </w:tcPr>
          <w:p>
            <w:pPr>
              <w:jc w:val="left"/>
            </w:pPr>
            <w:r>
              <w:rPr>
                <w:rFonts w:ascii="Times New Roman" w:hAnsi="Times New Roman"/>
                <w:b w:val="0"/>
                <w:sz w:val="16"/>
              </w:rPr>
            </w:r>
            <w:r>
              <w:rPr>
                <w:rFonts w:ascii="Times New Roman" w:hAnsi="Times New Roman"/>
                <w:b w:val="0"/>
                <w:sz w:val="16"/>
              </w:rPr>
              <w:t>0.845</w:t>
            </w:r>
          </w:p>
        </w:tc>
        <w:tc>
          <w:tcPr>
            <w:tcW w:type="dxa" w:w="1598"/>
            <w:vAlign w:val="center"/>
          </w:tcPr>
          <w:p>
            <w:pPr>
              <w:jc w:val="left"/>
            </w:pPr>
            <w:r>
              <w:rPr>
                <w:rFonts w:ascii="Times New Roman" w:hAnsi="Times New Roman"/>
                <w:b w:val="0"/>
                <w:sz w:val="16"/>
              </w:rPr>
            </w:r>
            <w:r>
              <w:rPr>
                <w:rFonts w:ascii="Times New Roman" w:hAnsi="Times New Roman"/>
                <w:b w:val="0"/>
                <w:sz w:val="16"/>
              </w:rPr>
              <w:t>No detected difference; not equivalence</w:t>
            </w:r>
          </w:p>
        </w:tc>
      </w:tr>
      <w:tr>
        <w:tc>
          <w:tcPr>
            <w:tcW w:type="dxa" w:w="1598"/>
            <w:vAlign w:val="center"/>
          </w:tcPr>
          <w:p>
            <w:pPr>
              <w:jc w:val="left"/>
            </w:pPr>
            <w:r>
              <w:rPr>
                <w:rFonts w:ascii="Times New Roman" w:hAnsi="Times New Roman"/>
                <w:b w:val="0"/>
                <w:sz w:val="16"/>
              </w:rPr>
            </w:r>
            <w:r>
              <w:rPr>
                <w:rFonts w:ascii="Times New Roman" w:hAnsi="Times New Roman"/>
                <w:b w:val="0"/>
                <w:sz w:val="16"/>
              </w:rPr>
              <w:t>Synthetic main</w:t>
            </w:r>
          </w:p>
        </w:tc>
        <w:tc>
          <w:tcPr>
            <w:tcW w:type="dxa" w:w="1598"/>
            <w:vAlign w:val="center"/>
          </w:tcPr>
          <w:p>
            <w:pPr>
              <w:jc w:val="left"/>
            </w:pPr>
            <w:r>
              <w:rPr>
                <w:rFonts w:ascii="Times New Roman" w:hAnsi="Times New Roman"/>
                <w:b w:val="0"/>
                <w:sz w:val="16"/>
              </w:rPr>
            </w:r>
            <w:r>
              <w:rPr>
                <w:rFonts w:ascii="Times New Roman" w:hAnsi="Times New Roman"/>
                <w:b w:val="0"/>
                <w:sz w:val="16"/>
              </w:rPr>
              <w:t>ACO</w:t>
            </w:r>
          </w:p>
        </w:tc>
        <w:tc>
          <w:tcPr>
            <w:tcW w:type="dxa" w:w="1598"/>
            <w:vAlign w:val="center"/>
          </w:tcPr>
          <w:p>
            <w:pPr>
              <w:jc w:val="left"/>
            </w:pPr>
            <w:r>
              <w:rPr>
                <w:rFonts w:ascii="Times New Roman" w:hAnsi="Times New Roman"/>
                <w:b w:val="0"/>
                <w:sz w:val="16"/>
              </w:rPr>
            </w:r>
            <w:r>
              <w:rPr>
                <w:rFonts w:ascii="Times New Roman" w:hAnsi="Times New Roman"/>
                <w:b w:val="0"/>
                <w:sz w:val="16"/>
              </w:rPr>
              <w:t>−0.0667</w:t>
            </w:r>
          </w:p>
        </w:tc>
        <w:tc>
          <w:tcPr>
            <w:tcW w:type="dxa" w:w="1598"/>
            <w:vAlign w:val="center"/>
          </w:tcPr>
          <w:p>
            <w:pPr>
              <w:jc w:val="left"/>
            </w:pPr>
            <w:r>
              <w:rPr>
                <w:rFonts w:ascii="Times New Roman" w:hAnsi="Times New Roman"/>
                <w:b w:val="0"/>
                <w:sz w:val="16"/>
              </w:rPr>
            </w:r>
            <w:r>
              <w:rPr>
                <w:rFonts w:ascii="Times New Roman" w:hAnsi="Times New Roman"/>
                <w:b w:val="0"/>
                <w:sz w:val="16"/>
              </w:rPr>
              <w:t>−0.0814 to −0.0534</w:t>
            </w:r>
          </w:p>
        </w:tc>
        <w:tc>
          <w:tcPr>
            <w:tcW w:type="dxa" w:w="1598"/>
            <w:vAlign w:val="center"/>
          </w:tcPr>
          <w:p>
            <w:pPr>
              <w:jc w:val="left"/>
            </w:pPr>
            <w:r>
              <w:rPr>
                <w:rFonts w:ascii="Times New Roman" w:hAnsi="Times New Roman"/>
                <w:b w:val="0"/>
                <w:sz w:val="16"/>
              </w:rPr>
            </w:r>
            <w:r>
              <w:rPr>
                <w:rFonts w:ascii="Times New Roman" w:hAnsi="Times New Roman"/>
                <w:b w:val="0"/>
                <w:sz w:val="16"/>
              </w:rPr>
              <w:t>9.54 × 10^−7</w:t>
            </w:r>
          </w:p>
        </w:tc>
        <w:tc>
          <w:tcPr>
            <w:tcW w:type="dxa" w:w="1598"/>
            <w:vAlign w:val="center"/>
          </w:tcPr>
          <w:p>
            <w:pPr>
              <w:jc w:val="left"/>
            </w:pPr>
            <w:r>
              <w:rPr>
                <w:rFonts w:ascii="Times New Roman" w:hAnsi="Times New Roman"/>
                <w:b w:val="0"/>
                <w:sz w:val="16"/>
              </w:rPr>
            </w:r>
            <w:r>
              <w:rPr>
                <w:rFonts w:ascii="Times New Roman" w:hAnsi="Times New Roman"/>
                <w:b w:val="0"/>
                <w:sz w:val="16"/>
              </w:rPr>
              <w:t>ACO higher</w:t>
            </w:r>
          </w:p>
        </w:tc>
      </w:tr>
      <w:tr>
        <w:tc>
          <w:tcPr>
            <w:tcW w:type="dxa" w:w="1598"/>
            <w:vAlign w:val="center"/>
          </w:tcPr>
          <w:p>
            <w:pPr>
              <w:jc w:val="left"/>
            </w:pPr>
            <w:r>
              <w:rPr>
                <w:rFonts w:ascii="Times New Roman" w:hAnsi="Times New Roman"/>
                <w:b w:val="0"/>
                <w:sz w:val="16"/>
              </w:rPr>
            </w:r>
            <w:r>
              <w:rPr>
                <w:rFonts w:ascii="Times New Roman" w:hAnsi="Times New Roman"/>
                <w:b w:val="0"/>
                <w:sz w:val="16"/>
              </w:rPr>
              <w:t>Synthetic main</w:t>
            </w:r>
          </w:p>
        </w:tc>
        <w:tc>
          <w:tcPr>
            <w:tcW w:type="dxa" w:w="1598"/>
            <w:vAlign w:val="center"/>
          </w:tcPr>
          <w:p>
            <w:pPr>
              <w:jc w:val="left"/>
            </w:pPr>
            <w:r>
              <w:rPr>
                <w:rFonts w:ascii="Times New Roman" w:hAnsi="Times New Roman"/>
                <w:b w:val="0"/>
                <w:sz w:val="16"/>
              </w:rPr>
            </w:r>
            <w:r>
              <w:rPr>
                <w:rFonts w:ascii="Times New Roman" w:hAnsi="Times New Roman"/>
                <w:b w:val="0"/>
                <w:sz w:val="16"/>
              </w:rPr>
              <w:t>SA</w:t>
            </w:r>
          </w:p>
        </w:tc>
        <w:tc>
          <w:tcPr>
            <w:tcW w:type="dxa" w:w="1598"/>
            <w:vAlign w:val="center"/>
          </w:tcPr>
          <w:p>
            <w:pPr>
              <w:jc w:val="left"/>
            </w:pPr>
            <w:r>
              <w:rPr>
                <w:rFonts w:ascii="Times New Roman" w:hAnsi="Times New Roman"/>
                <w:b w:val="0"/>
                <w:sz w:val="16"/>
              </w:rPr>
            </w:r>
            <w:r>
              <w:rPr>
                <w:rFonts w:ascii="Times New Roman" w:hAnsi="Times New Roman"/>
                <w:b w:val="0"/>
                <w:sz w:val="16"/>
              </w:rPr>
              <w:t>−0.0578</w:t>
            </w:r>
          </w:p>
        </w:tc>
        <w:tc>
          <w:tcPr>
            <w:tcW w:type="dxa" w:w="1598"/>
            <w:vAlign w:val="center"/>
          </w:tcPr>
          <w:p>
            <w:pPr>
              <w:jc w:val="left"/>
            </w:pPr>
            <w:r>
              <w:rPr>
                <w:rFonts w:ascii="Times New Roman" w:hAnsi="Times New Roman"/>
                <w:b w:val="0"/>
                <w:sz w:val="16"/>
              </w:rPr>
            </w:r>
            <w:r>
              <w:rPr>
                <w:rFonts w:ascii="Times New Roman" w:hAnsi="Times New Roman"/>
                <w:b w:val="0"/>
                <w:sz w:val="16"/>
              </w:rPr>
              <w:t>−0.0729 to −0.0432</w:t>
            </w:r>
          </w:p>
        </w:tc>
        <w:tc>
          <w:tcPr>
            <w:tcW w:type="dxa" w:w="1598"/>
            <w:vAlign w:val="center"/>
          </w:tcPr>
          <w:p>
            <w:pPr>
              <w:jc w:val="left"/>
            </w:pPr>
            <w:r>
              <w:rPr>
                <w:rFonts w:ascii="Times New Roman" w:hAnsi="Times New Roman"/>
                <w:b w:val="0"/>
                <w:sz w:val="16"/>
              </w:rPr>
            </w:r>
            <w:r>
              <w:rPr>
                <w:rFonts w:ascii="Times New Roman" w:hAnsi="Times New Roman"/>
                <w:b w:val="0"/>
                <w:sz w:val="16"/>
              </w:rPr>
              <w:t>9.54 × 10^−7</w:t>
            </w:r>
          </w:p>
        </w:tc>
        <w:tc>
          <w:tcPr>
            <w:tcW w:type="dxa" w:w="1598"/>
            <w:vAlign w:val="center"/>
          </w:tcPr>
          <w:p>
            <w:pPr>
              <w:jc w:val="left"/>
            </w:pPr>
            <w:r>
              <w:rPr>
                <w:rFonts w:ascii="Times New Roman" w:hAnsi="Times New Roman"/>
                <w:b w:val="0"/>
                <w:sz w:val="16"/>
              </w:rPr>
            </w:r>
            <w:r>
              <w:rPr>
                <w:rFonts w:ascii="Times New Roman" w:hAnsi="Times New Roman"/>
                <w:b w:val="0"/>
                <w:sz w:val="16"/>
              </w:rPr>
              <w:t>SA higher</w:t>
            </w:r>
          </w:p>
        </w:tc>
      </w:tr>
      <w:tr>
        <w:tc>
          <w:tcPr>
            <w:tcW w:type="dxa" w:w="1598"/>
            <w:vAlign w:val="center"/>
          </w:tcPr>
          <w:p>
            <w:pPr>
              <w:jc w:val="left"/>
            </w:pPr>
            <w:r>
              <w:rPr>
                <w:rFonts w:ascii="Times New Roman" w:hAnsi="Times New Roman"/>
                <w:b w:val="0"/>
                <w:sz w:val="16"/>
              </w:rPr>
            </w:r>
            <w:r>
              <w:rPr>
                <w:rFonts w:ascii="Times New Roman" w:hAnsi="Times New Roman"/>
                <w:b w:val="0"/>
                <w:sz w:val="16"/>
              </w:rPr>
              <w:t>Synthetic main</w:t>
            </w:r>
          </w:p>
        </w:tc>
        <w:tc>
          <w:tcPr>
            <w:tcW w:type="dxa" w:w="1598"/>
            <w:vAlign w:val="center"/>
          </w:tcPr>
          <w:p>
            <w:pPr>
              <w:jc w:val="left"/>
            </w:pPr>
            <w:r>
              <w:rPr>
                <w:rFonts w:ascii="Times New Roman" w:hAnsi="Times New Roman"/>
                <w:b w:val="0"/>
                <w:sz w:val="16"/>
              </w:rPr>
            </w:r>
            <w:r>
              <w:rPr>
                <w:rFonts w:ascii="Times New Roman" w:hAnsi="Times New Roman"/>
                <w:b w:val="0"/>
                <w:sz w:val="16"/>
              </w:rPr>
              <w:t>MILP</w:t>
            </w:r>
          </w:p>
        </w:tc>
        <w:tc>
          <w:tcPr>
            <w:tcW w:type="dxa" w:w="1598"/>
            <w:vAlign w:val="center"/>
          </w:tcPr>
          <w:p>
            <w:pPr>
              <w:jc w:val="left"/>
            </w:pPr>
            <w:r>
              <w:rPr>
                <w:rFonts w:ascii="Times New Roman" w:hAnsi="Times New Roman"/>
                <w:b w:val="0"/>
                <w:sz w:val="16"/>
              </w:rPr>
            </w:r>
            <w:r>
              <w:rPr>
                <w:rFonts w:ascii="Times New Roman" w:hAnsi="Times New Roman"/>
                <w:b w:val="0"/>
                <w:sz w:val="16"/>
              </w:rPr>
              <w:t>−0.0853</w:t>
            </w:r>
          </w:p>
        </w:tc>
        <w:tc>
          <w:tcPr>
            <w:tcW w:type="dxa" w:w="1598"/>
            <w:vAlign w:val="center"/>
          </w:tcPr>
          <w:p>
            <w:pPr>
              <w:jc w:val="left"/>
            </w:pPr>
            <w:r>
              <w:rPr>
                <w:rFonts w:ascii="Times New Roman" w:hAnsi="Times New Roman"/>
                <w:b w:val="0"/>
                <w:sz w:val="16"/>
              </w:rPr>
            </w:r>
            <w:r>
              <w:rPr>
                <w:rFonts w:ascii="Times New Roman" w:hAnsi="Times New Roman"/>
                <w:b w:val="0"/>
                <w:sz w:val="16"/>
              </w:rPr>
              <w:t>−0.0999 to −0.0722</w:t>
            </w:r>
          </w:p>
        </w:tc>
        <w:tc>
          <w:tcPr>
            <w:tcW w:type="dxa" w:w="1598"/>
            <w:vAlign w:val="center"/>
          </w:tcPr>
          <w:p>
            <w:pPr>
              <w:jc w:val="left"/>
            </w:pPr>
            <w:r>
              <w:rPr>
                <w:rFonts w:ascii="Times New Roman" w:hAnsi="Times New Roman"/>
                <w:b w:val="0"/>
                <w:sz w:val="16"/>
              </w:rPr>
            </w:r>
            <w:r>
              <w:rPr>
                <w:rFonts w:ascii="Times New Roman" w:hAnsi="Times New Roman"/>
                <w:b w:val="0"/>
                <w:sz w:val="16"/>
              </w:rPr>
              <w:t>9.54 × 10^−7</w:t>
            </w:r>
          </w:p>
        </w:tc>
        <w:tc>
          <w:tcPr>
            <w:tcW w:type="dxa" w:w="1598"/>
            <w:vAlign w:val="center"/>
          </w:tcPr>
          <w:p>
            <w:pPr>
              <w:jc w:val="left"/>
            </w:pPr>
            <w:r>
              <w:rPr>
                <w:rFonts w:ascii="Times New Roman" w:hAnsi="Times New Roman"/>
                <w:b w:val="0"/>
                <w:sz w:val="16"/>
              </w:rPr>
            </w:r>
            <w:r>
              <w:rPr>
                <w:rFonts w:ascii="Times New Roman" w:hAnsi="Times New Roman"/>
                <w:b w:val="0"/>
                <w:sz w:val="16"/>
              </w:rPr>
              <w:t>MILP higher</w:t>
            </w:r>
          </w:p>
        </w:tc>
      </w:tr>
      <w:tr>
        <w:tc>
          <w:tcPr>
            <w:tcW w:type="dxa" w:w="1598"/>
            <w:vAlign w:val="center"/>
          </w:tcPr>
          <w:p>
            <w:pPr>
              <w:jc w:val="left"/>
            </w:pPr>
            <w:r>
              <w:rPr>
                <w:rFonts w:ascii="Times New Roman" w:hAnsi="Times New Roman"/>
                <w:b w:val="0"/>
                <w:sz w:val="16"/>
              </w:rPr>
            </w:r>
            <w:r>
              <w:rPr>
                <w:rFonts w:ascii="Times New Roman" w:hAnsi="Times New Roman"/>
                <w:b w:val="0"/>
                <w:sz w:val="16"/>
              </w:rPr>
              <w:t>DSM main</w:t>
            </w:r>
          </w:p>
        </w:tc>
        <w:tc>
          <w:tcPr>
            <w:tcW w:type="dxa" w:w="1598"/>
            <w:vAlign w:val="center"/>
          </w:tcPr>
          <w:p>
            <w:pPr>
              <w:jc w:val="left"/>
            </w:pPr>
            <w:r>
              <w:rPr>
                <w:rFonts w:ascii="Times New Roman" w:hAnsi="Times New Roman"/>
                <w:b w:val="0"/>
                <w:sz w:val="16"/>
              </w:rPr>
            </w:r>
            <w:r>
              <w:rPr>
                <w:rFonts w:ascii="Times New Roman" w:hAnsi="Times New Roman"/>
                <w:b w:val="0"/>
                <w:sz w:val="16"/>
              </w:rPr>
              <w:t>Flat-MLP PPO</w:t>
            </w:r>
          </w:p>
        </w:tc>
        <w:tc>
          <w:tcPr>
            <w:tcW w:type="dxa" w:w="1598"/>
            <w:vAlign w:val="center"/>
          </w:tcPr>
          <w:p>
            <w:pPr>
              <w:jc w:val="left"/>
            </w:pPr>
            <w:r>
              <w:rPr>
                <w:rFonts w:ascii="Times New Roman" w:hAnsi="Times New Roman"/>
                <w:b w:val="0"/>
                <w:sz w:val="16"/>
              </w:rPr>
            </w:r>
            <w:r>
              <w:rPr>
                <w:rFonts w:ascii="Times New Roman" w:hAnsi="Times New Roman"/>
                <w:b w:val="0"/>
                <w:sz w:val="16"/>
              </w:rPr>
              <w:t>0.2366</w:t>
            </w:r>
          </w:p>
        </w:tc>
        <w:tc>
          <w:tcPr>
            <w:tcW w:type="dxa" w:w="1598"/>
            <w:vAlign w:val="center"/>
          </w:tcPr>
          <w:p>
            <w:pPr>
              <w:jc w:val="left"/>
            </w:pPr>
            <w:r>
              <w:rPr>
                <w:rFonts w:ascii="Times New Roman" w:hAnsi="Times New Roman"/>
                <w:b w:val="0"/>
                <w:sz w:val="16"/>
              </w:rPr>
            </w:r>
            <w:r>
              <w:rPr>
                <w:rFonts w:ascii="Times New Roman" w:hAnsi="Times New Roman"/>
                <w:b w:val="0"/>
                <w:sz w:val="16"/>
              </w:rPr>
              <w:t>0.2123 to 0.2618</w:t>
            </w:r>
          </w:p>
        </w:tc>
        <w:tc>
          <w:tcPr>
            <w:tcW w:type="dxa" w:w="1598"/>
            <w:vAlign w:val="center"/>
          </w:tcPr>
          <w:p>
            <w:pPr>
              <w:jc w:val="left"/>
            </w:pPr>
            <w:r>
              <w:rPr>
                <w:rFonts w:ascii="Times New Roman" w:hAnsi="Times New Roman"/>
                <w:b w:val="0"/>
                <w:sz w:val="16"/>
              </w:rPr>
            </w:r>
            <w:r>
              <w:rPr>
                <w:rFonts w:ascii="Times New Roman" w:hAnsi="Times New Roman"/>
                <w:b w:val="0"/>
                <w:sz w:val="16"/>
              </w:rPr>
              <w:t>0.0469</w:t>
            </w:r>
          </w:p>
        </w:tc>
        <w:tc>
          <w:tcPr>
            <w:tcW w:type="dxa" w:w="1598"/>
            <w:vAlign w:val="center"/>
          </w:tcPr>
          <w:p>
            <w:pPr>
              <w:jc w:val="left"/>
            </w:pPr>
            <w:r>
              <w:rPr>
                <w:rFonts w:ascii="Times New Roman" w:hAnsi="Times New Roman"/>
                <w:b w:val="0"/>
                <w:sz w:val="16"/>
              </w:rPr>
            </w:r>
            <w:r>
              <w:rPr>
                <w:rFonts w:ascii="Times New Roman" w:hAnsi="Times New Roman"/>
                <w:b w:val="0"/>
                <w:sz w:val="16"/>
              </w:rPr>
              <w:t>PPO–Pointer higher</w:t>
            </w:r>
          </w:p>
        </w:tc>
      </w:tr>
      <w:tr>
        <w:tc>
          <w:tcPr>
            <w:tcW w:type="dxa" w:w="1598"/>
            <w:vAlign w:val="center"/>
          </w:tcPr>
          <w:p>
            <w:pPr>
              <w:jc w:val="left"/>
            </w:pPr>
            <w:r>
              <w:rPr>
                <w:rFonts w:ascii="Times New Roman" w:hAnsi="Times New Roman"/>
                <w:b w:val="0"/>
                <w:sz w:val="16"/>
              </w:rPr>
            </w:r>
            <w:r>
              <w:rPr>
                <w:rFonts w:ascii="Times New Roman" w:hAnsi="Times New Roman"/>
                <w:b w:val="0"/>
                <w:sz w:val="16"/>
              </w:rPr>
              <w:t>DSM main</w:t>
            </w:r>
          </w:p>
        </w:tc>
        <w:tc>
          <w:tcPr>
            <w:tcW w:type="dxa" w:w="1598"/>
            <w:vAlign w:val="center"/>
          </w:tcPr>
          <w:p>
            <w:pPr>
              <w:jc w:val="left"/>
            </w:pPr>
            <w:r>
              <w:rPr>
                <w:rFonts w:ascii="Times New Roman" w:hAnsi="Times New Roman"/>
                <w:b w:val="0"/>
                <w:sz w:val="16"/>
              </w:rPr>
            </w:r>
            <w:r>
              <w:rPr>
                <w:rFonts w:ascii="Times New Roman" w:hAnsi="Times New Roman"/>
                <w:b w:val="0"/>
                <w:sz w:val="16"/>
              </w:rPr>
              <w:t>A2C–Pointer</w:t>
            </w:r>
          </w:p>
        </w:tc>
        <w:tc>
          <w:tcPr>
            <w:tcW w:type="dxa" w:w="1598"/>
            <w:vAlign w:val="center"/>
          </w:tcPr>
          <w:p>
            <w:pPr>
              <w:jc w:val="left"/>
            </w:pPr>
            <w:r>
              <w:rPr>
                <w:rFonts w:ascii="Times New Roman" w:hAnsi="Times New Roman"/>
                <w:b w:val="0"/>
                <w:sz w:val="16"/>
              </w:rPr>
            </w:r>
            <w:r>
              <w:rPr>
                <w:rFonts w:ascii="Times New Roman" w:hAnsi="Times New Roman"/>
                <w:b w:val="0"/>
                <w:sz w:val="16"/>
              </w:rPr>
              <w:t>−0.00001</w:t>
            </w:r>
          </w:p>
        </w:tc>
        <w:tc>
          <w:tcPr>
            <w:tcW w:type="dxa" w:w="1598"/>
            <w:vAlign w:val="center"/>
          </w:tcPr>
          <w:p>
            <w:pPr>
              <w:jc w:val="left"/>
            </w:pPr>
            <w:r>
              <w:rPr>
                <w:rFonts w:ascii="Times New Roman" w:hAnsi="Times New Roman"/>
                <w:b w:val="0"/>
                <w:sz w:val="16"/>
              </w:rPr>
            </w:r>
            <w:r>
              <w:rPr>
                <w:rFonts w:ascii="Times New Roman" w:hAnsi="Times New Roman"/>
                <w:b w:val="0"/>
                <w:sz w:val="16"/>
              </w:rPr>
              <w:t>−0.0090 to 0.0090</w:t>
            </w:r>
          </w:p>
        </w:tc>
        <w:tc>
          <w:tcPr>
            <w:tcW w:type="dxa" w:w="1598"/>
            <w:vAlign w:val="center"/>
          </w:tcPr>
          <w:p>
            <w:pPr>
              <w:jc w:val="left"/>
            </w:pPr>
            <w:r>
              <w:rPr>
                <w:rFonts w:ascii="Times New Roman" w:hAnsi="Times New Roman"/>
                <w:b w:val="0"/>
                <w:sz w:val="16"/>
              </w:rPr>
            </w:r>
            <w:r>
              <w:rPr>
                <w:rFonts w:ascii="Times New Roman" w:hAnsi="Times New Roman"/>
                <w:b w:val="0"/>
                <w:sz w:val="16"/>
              </w:rPr>
              <w:t>0.742</w:t>
            </w:r>
          </w:p>
        </w:tc>
        <w:tc>
          <w:tcPr>
            <w:tcW w:type="dxa" w:w="1598"/>
            <w:vAlign w:val="center"/>
          </w:tcPr>
          <w:p>
            <w:pPr>
              <w:jc w:val="left"/>
            </w:pPr>
            <w:r>
              <w:rPr>
                <w:rFonts w:ascii="Times New Roman" w:hAnsi="Times New Roman"/>
                <w:b w:val="0"/>
                <w:sz w:val="16"/>
              </w:rPr>
            </w:r>
            <w:r>
              <w:rPr>
                <w:rFonts w:ascii="Times New Roman" w:hAnsi="Times New Roman"/>
                <w:b w:val="0"/>
                <w:sz w:val="16"/>
              </w:rPr>
              <w:t>No detected difference; not equivalence</w:t>
            </w:r>
          </w:p>
        </w:tc>
      </w:tr>
      <w:tr>
        <w:tc>
          <w:tcPr>
            <w:tcW w:type="dxa" w:w="1598"/>
            <w:vAlign w:val="center"/>
          </w:tcPr>
          <w:p>
            <w:pPr>
              <w:jc w:val="left"/>
            </w:pPr>
            <w:r>
              <w:rPr>
                <w:rFonts w:ascii="Times New Roman" w:hAnsi="Times New Roman"/>
                <w:b w:val="0"/>
                <w:sz w:val="16"/>
              </w:rPr>
            </w:r>
            <w:r>
              <w:rPr>
                <w:rFonts w:ascii="Times New Roman" w:hAnsi="Times New Roman"/>
                <w:b w:val="0"/>
                <w:sz w:val="16"/>
              </w:rPr>
              <w:t>DSM main</w:t>
            </w:r>
          </w:p>
        </w:tc>
        <w:tc>
          <w:tcPr>
            <w:tcW w:type="dxa" w:w="1598"/>
            <w:vAlign w:val="center"/>
          </w:tcPr>
          <w:p>
            <w:pPr>
              <w:jc w:val="left"/>
            </w:pPr>
            <w:r>
              <w:rPr>
                <w:rFonts w:ascii="Times New Roman" w:hAnsi="Times New Roman"/>
                <w:b w:val="0"/>
                <w:sz w:val="16"/>
              </w:rPr>
            </w:r>
            <w:r>
              <w:rPr>
                <w:rFonts w:ascii="Times New Roman" w:hAnsi="Times New Roman"/>
                <w:b w:val="0"/>
                <w:sz w:val="16"/>
              </w:rPr>
              <w:t>ACO</w:t>
            </w:r>
          </w:p>
        </w:tc>
        <w:tc>
          <w:tcPr>
            <w:tcW w:type="dxa" w:w="1598"/>
            <w:vAlign w:val="center"/>
          </w:tcPr>
          <w:p>
            <w:pPr>
              <w:jc w:val="left"/>
            </w:pPr>
            <w:r>
              <w:rPr>
                <w:rFonts w:ascii="Times New Roman" w:hAnsi="Times New Roman"/>
                <w:b w:val="0"/>
                <w:sz w:val="16"/>
              </w:rPr>
            </w:r>
            <w:r>
              <w:rPr>
                <w:rFonts w:ascii="Times New Roman" w:hAnsi="Times New Roman"/>
                <w:b w:val="0"/>
                <w:sz w:val="16"/>
              </w:rPr>
              <w:t>−0.0575</w:t>
            </w:r>
          </w:p>
        </w:tc>
        <w:tc>
          <w:tcPr>
            <w:tcW w:type="dxa" w:w="1598"/>
            <w:vAlign w:val="center"/>
          </w:tcPr>
          <w:p>
            <w:pPr>
              <w:jc w:val="left"/>
            </w:pPr>
            <w:r>
              <w:rPr>
                <w:rFonts w:ascii="Times New Roman" w:hAnsi="Times New Roman"/>
                <w:b w:val="0"/>
                <w:sz w:val="16"/>
              </w:rPr>
            </w:r>
            <w:r>
              <w:rPr>
                <w:rFonts w:ascii="Times New Roman" w:hAnsi="Times New Roman"/>
                <w:b w:val="0"/>
                <w:sz w:val="16"/>
              </w:rPr>
              <w:t>−0.0706 to −0.0456</w:t>
            </w:r>
          </w:p>
        </w:tc>
        <w:tc>
          <w:tcPr>
            <w:tcW w:type="dxa" w:w="1598"/>
            <w:vAlign w:val="center"/>
          </w:tcPr>
          <w:p>
            <w:pPr>
              <w:jc w:val="left"/>
            </w:pPr>
            <w:r>
              <w:rPr>
                <w:rFonts w:ascii="Times New Roman" w:hAnsi="Times New Roman"/>
                <w:b w:val="0"/>
                <w:sz w:val="16"/>
              </w:rPr>
            </w:r>
            <w:r>
              <w:rPr>
                <w:rFonts w:ascii="Times New Roman" w:hAnsi="Times New Roman"/>
                <w:b w:val="0"/>
                <w:sz w:val="16"/>
              </w:rPr>
              <w:t>0.0469</w:t>
            </w:r>
          </w:p>
        </w:tc>
        <w:tc>
          <w:tcPr>
            <w:tcW w:type="dxa" w:w="1598"/>
            <w:vAlign w:val="center"/>
          </w:tcPr>
          <w:p>
            <w:pPr>
              <w:jc w:val="left"/>
            </w:pPr>
            <w:r>
              <w:rPr>
                <w:rFonts w:ascii="Times New Roman" w:hAnsi="Times New Roman"/>
                <w:b w:val="0"/>
                <w:sz w:val="16"/>
              </w:rPr>
            </w:r>
            <w:r>
              <w:rPr>
                <w:rFonts w:ascii="Times New Roman" w:hAnsi="Times New Roman"/>
                <w:b w:val="0"/>
                <w:sz w:val="16"/>
              </w:rPr>
              <w:t>ACO higher</w:t>
            </w:r>
          </w:p>
        </w:tc>
      </w:tr>
      <w:tr>
        <w:tc>
          <w:tcPr>
            <w:tcW w:type="dxa" w:w="1598"/>
            <w:vAlign w:val="center"/>
          </w:tcPr>
          <w:p>
            <w:pPr>
              <w:jc w:val="left"/>
            </w:pPr>
            <w:r>
              <w:rPr>
                <w:rFonts w:ascii="Times New Roman" w:hAnsi="Times New Roman"/>
                <w:b w:val="0"/>
                <w:sz w:val="16"/>
              </w:rPr>
            </w:r>
            <w:r>
              <w:rPr>
                <w:rFonts w:ascii="Times New Roman" w:hAnsi="Times New Roman"/>
                <w:b w:val="0"/>
                <w:sz w:val="16"/>
              </w:rPr>
              <w:t>DSM main</w:t>
            </w:r>
          </w:p>
        </w:tc>
        <w:tc>
          <w:tcPr>
            <w:tcW w:type="dxa" w:w="1598"/>
            <w:vAlign w:val="center"/>
          </w:tcPr>
          <w:p>
            <w:pPr>
              <w:jc w:val="left"/>
            </w:pPr>
            <w:r>
              <w:rPr>
                <w:rFonts w:ascii="Times New Roman" w:hAnsi="Times New Roman"/>
                <w:b w:val="0"/>
                <w:sz w:val="16"/>
              </w:rPr>
            </w:r>
            <w:r>
              <w:rPr>
                <w:rFonts w:ascii="Times New Roman" w:hAnsi="Times New Roman"/>
                <w:b w:val="0"/>
                <w:sz w:val="16"/>
              </w:rPr>
              <w:t>MILP</w:t>
            </w:r>
          </w:p>
        </w:tc>
        <w:tc>
          <w:tcPr>
            <w:tcW w:type="dxa" w:w="1598"/>
            <w:vAlign w:val="center"/>
          </w:tcPr>
          <w:p>
            <w:pPr>
              <w:jc w:val="left"/>
            </w:pPr>
            <w:r>
              <w:rPr>
                <w:rFonts w:ascii="Times New Roman" w:hAnsi="Times New Roman"/>
                <w:b w:val="0"/>
                <w:sz w:val="16"/>
              </w:rPr>
            </w:r>
            <w:r>
              <w:rPr>
                <w:rFonts w:ascii="Times New Roman" w:hAnsi="Times New Roman"/>
                <w:b w:val="0"/>
                <w:sz w:val="16"/>
              </w:rPr>
              <w:t>−0.0805</w:t>
            </w:r>
          </w:p>
        </w:tc>
        <w:tc>
          <w:tcPr>
            <w:tcW w:type="dxa" w:w="1598"/>
            <w:vAlign w:val="center"/>
          </w:tcPr>
          <w:p>
            <w:pPr>
              <w:jc w:val="left"/>
            </w:pPr>
            <w:r>
              <w:rPr>
                <w:rFonts w:ascii="Times New Roman" w:hAnsi="Times New Roman"/>
                <w:b w:val="0"/>
                <w:sz w:val="16"/>
              </w:rPr>
            </w:r>
            <w:r>
              <w:rPr>
                <w:rFonts w:ascii="Times New Roman" w:hAnsi="Times New Roman"/>
                <w:b w:val="0"/>
                <w:sz w:val="16"/>
              </w:rPr>
              <w:t>−0.0956 to −0.0658</w:t>
            </w:r>
          </w:p>
        </w:tc>
        <w:tc>
          <w:tcPr>
            <w:tcW w:type="dxa" w:w="1598"/>
            <w:vAlign w:val="center"/>
          </w:tcPr>
          <w:p>
            <w:pPr>
              <w:jc w:val="left"/>
            </w:pPr>
            <w:r>
              <w:rPr>
                <w:rFonts w:ascii="Times New Roman" w:hAnsi="Times New Roman"/>
                <w:b w:val="0"/>
                <w:sz w:val="16"/>
              </w:rPr>
            </w:r>
            <w:r>
              <w:rPr>
                <w:rFonts w:ascii="Times New Roman" w:hAnsi="Times New Roman"/>
                <w:b w:val="0"/>
                <w:sz w:val="16"/>
              </w:rPr>
              <w:t>0.0469</w:t>
            </w:r>
          </w:p>
        </w:tc>
        <w:tc>
          <w:tcPr>
            <w:tcW w:type="dxa" w:w="1598"/>
            <w:vAlign w:val="center"/>
          </w:tcPr>
          <w:p>
            <w:pPr>
              <w:jc w:val="left"/>
            </w:pPr>
            <w:r>
              <w:rPr>
                <w:rFonts w:ascii="Times New Roman" w:hAnsi="Times New Roman"/>
                <w:b w:val="0"/>
                <w:sz w:val="16"/>
              </w:rPr>
            </w:r>
            <w:r>
              <w:rPr>
                <w:rFonts w:ascii="Times New Roman" w:hAnsi="Times New Roman"/>
                <w:b w:val="0"/>
                <w:sz w:val="16"/>
              </w:rPr>
              <w:t>MILP higher</w:t>
            </w:r>
          </w:p>
        </w:tc>
      </w:tr>
    </w:tbl>
    <w:p>
      <w:pPr>
        <w:spacing w:after="40"/>
      </w:pPr>
    </w:p>
    <w:p>
      <w:pPr>
        <w:pStyle w:val="Heading1"/>
      </w:pPr>
      <w:r>
        <w:t>S6. Ablation tests</w:t>
      </w:r>
    </w:p>
    <w:p>
      <w:pPr>
        <w:pStyle w:val="FigureCaption"/>
      </w:pPr>
      <w:r>
        <w:t>Table S5. Complete-model minus ablation differences</w:t>
      </w:r>
    </w:p>
    <w:tbl>
      <w:tblPr>
        <w:tblStyle w:val="TableGrid"/>
        <w:tblW w:type="auto" w:w="0"/>
        <w:jc w:val="center"/>
        <w:tblLook w:firstColumn="1" w:firstRow="1" w:lastColumn="0" w:lastRow="0" w:noHBand="0" w:noVBand="1" w:val="04A0"/>
      </w:tblPr>
      <w:tblGrid>
        <w:gridCol w:w="1918"/>
        <w:gridCol w:w="1918"/>
        <w:gridCol w:w="1918"/>
        <w:gridCol w:w="1918"/>
        <w:gridCol w:w="1918"/>
      </w:tblGrid>
      <w:tr>
        <w:trPr>
          <w:tblHeader w:val="true"/>
        </w:trPr>
        <w:tc>
          <w:tcPr>
            <w:tcW w:type="dxa" w:w="1918"/>
            <w:vAlign w:val="center"/>
            <w:shd w:fill="DCE8F2"/>
          </w:tcPr>
          <w:p>
            <w:pPr>
              <w:jc w:val="left"/>
            </w:pPr>
            <w:r>
              <w:rPr>
                <w:rFonts w:ascii="Times New Roman" w:hAnsi="Times New Roman"/>
                <w:b/>
                <w:sz w:val="16"/>
              </w:rPr>
            </w:r>
            <w:r>
              <w:rPr>
                <w:rFonts w:ascii="Times New Roman" w:hAnsi="Times New Roman"/>
                <w:b/>
                <w:sz w:val="16"/>
              </w:rPr>
              <w:t>Family</w:t>
            </w:r>
          </w:p>
        </w:tc>
        <w:tc>
          <w:tcPr>
            <w:tcW w:type="dxa" w:w="1918"/>
            <w:vAlign w:val="center"/>
            <w:shd w:fill="DCE8F2"/>
          </w:tcPr>
          <w:p>
            <w:pPr>
              <w:jc w:val="left"/>
            </w:pPr>
            <w:r>
              <w:rPr>
                <w:rFonts w:ascii="Times New Roman" w:hAnsi="Times New Roman"/>
                <w:b/>
                <w:sz w:val="16"/>
              </w:rPr>
            </w:r>
            <w:r>
              <w:rPr>
                <w:rFonts w:ascii="Times New Roman" w:hAnsi="Times New Roman"/>
                <w:b/>
                <w:sz w:val="16"/>
              </w:rPr>
              <w:t>Ablation</w:t>
            </w:r>
          </w:p>
        </w:tc>
        <w:tc>
          <w:tcPr>
            <w:tcW w:type="dxa" w:w="1918"/>
            <w:vAlign w:val="center"/>
            <w:shd w:fill="DCE8F2"/>
          </w:tcPr>
          <w:p>
            <w:pPr>
              <w:jc w:val="left"/>
            </w:pPr>
            <w:r>
              <w:rPr>
                <w:rFonts w:ascii="Times New Roman" w:hAnsi="Times New Roman"/>
                <w:b/>
                <w:sz w:val="16"/>
              </w:rPr>
            </w:r>
            <w:r>
              <w:rPr>
                <w:rFonts w:ascii="Times New Roman" w:hAnsi="Times New Roman"/>
                <w:b/>
                <w:sz w:val="16"/>
              </w:rPr>
              <w:t>Mean difference</w:t>
            </w:r>
          </w:p>
        </w:tc>
        <w:tc>
          <w:tcPr>
            <w:tcW w:type="dxa" w:w="1918"/>
            <w:vAlign w:val="center"/>
            <w:shd w:fill="DCE8F2"/>
          </w:tcPr>
          <w:p>
            <w:pPr>
              <w:jc w:val="left"/>
            </w:pPr>
            <w:r>
              <w:rPr>
                <w:rFonts w:ascii="Times New Roman" w:hAnsi="Times New Roman"/>
                <w:b/>
                <w:sz w:val="16"/>
              </w:rPr>
            </w:r>
            <w:r>
              <w:rPr>
                <w:rFonts w:ascii="Times New Roman" w:hAnsi="Times New Roman"/>
                <w:b/>
                <w:sz w:val="16"/>
              </w:rPr>
              <w:t>95% bootstrap interval</w:t>
            </w:r>
          </w:p>
        </w:tc>
        <w:tc>
          <w:tcPr>
            <w:tcW w:type="dxa" w:w="1918"/>
            <w:vAlign w:val="center"/>
            <w:shd w:fill="DCE8F2"/>
          </w:tcPr>
          <w:p>
            <w:pPr>
              <w:jc w:val="left"/>
            </w:pPr>
            <w:r>
              <w:rPr>
                <w:rFonts w:ascii="Times New Roman" w:hAnsi="Times New Roman"/>
                <w:b/>
                <w:sz w:val="16"/>
              </w:rPr>
            </w:r>
            <w:r>
              <w:rPr>
                <w:rFonts w:ascii="Times New Roman" w:hAnsi="Times New Roman"/>
                <w:b/>
                <w:sz w:val="16"/>
              </w:rPr>
              <w:t>Holm p</w:t>
            </w:r>
          </w:p>
        </w:tc>
      </w:tr>
      <w:tr>
        <w:tc>
          <w:tcPr>
            <w:tcW w:type="dxa" w:w="1918"/>
            <w:vAlign w:val="center"/>
          </w:tcPr>
          <w:p>
            <w:pPr>
              <w:jc w:val="left"/>
            </w:pPr>
            <w:r>
              <w:rPr>
                <w:rFonts w:ascii="Times New Roman" w:hAnsi="Times New Roman"/>
                <w:b w:val="0"/>
                <w:sz w:val="16"/>
              </w:rPr>
            </w:r>
            <w:r>
              <w:rPr>
                <w:rFonts w:ascii="Times New Roman" w:hAnsi="Times New Roman"/>
                <w:b w:val="0"/>
                <w:sz w:val="16"/>
              </w:rPr>
              <w:t>Synthetic</w:t>
            </w:r>
          </w:p>
        </w:tc>
        <w:tc>
          <w:tcPr>
            <w:tcW w:type="dxa" w:w="1918"/>
            <w:vAlign w:val="center"/>
          </w:tcPr>
          <w:p>
            <w:pPr>
              <w:jc w:val="left"/>
            </w:pPr>
            <w:r>
              <w:rPr>
                <w:rFonts w:ascii="Times New Roman" w:hAnsi="Times New Roman"/>
                <w:b w:val="0"/>
                <w:sz w:val="16"/>
              </w:rPr>
            </w:r>
            <w:r>
              <w:rPr>
                <w:rFonts w:ascii="Times New Roman" w:hAnsi="Times New Roman"/>
                <w:b w:val="0"/>
                <w:sz w:val="16"/>
              </w:rPr>
              <w:t>No priority bias</w:t>
            </w:r>
          </w:p>
        </w:tc>
        <w:tc>
          <w:tcPr>
            <w:tcW w:type="dxa" w:w="1918"/>
            <w:vAlign w:val="center"/>
          </w:tcPr>
          <w:p>
            <w:pPr>
              <w:jc w:val="left"/>
            </w:pPr>
            <w:r>
              <w:rPr>
                <w:rFonts w:ascii="Times New Roman" w:hAnsi="Times New Roman"/>
                <w:b w:val="0"/>
                <w:sz w:val="16"/>
              </w:rPr>
            </w:r>
            <w:r>
              <w:rPr>
                <w:rFonts w:ascii="Times New Roman" w:hAnsi="Times New Roman"/>
                <w:b w:val="0"/>
                <w:sz w:val="16"/>
              </w:rPr>
              <w:t>0.0010</w:t>
            </w:r>
          </w:p>
        </w:tc>
        <w:tc>
          <w:tcPr>
            <w:tcW w:type="dxa" w:w="1918"/>
            <w:vAlign w:val="center"/>
          </w:tcPr>
          <w:p>
            <w:pPr>
              <w:jc w:val="left"/>
            </w:pPr>
            <w:r>
              <w:rPr>
                <w:rFonts w:ascii="Times New Roman" w:hAnsi="Times New Roman"/>
                <w:b w:val="0"/>
                <w:sz w:val="16"/>
              </w:rPr>
            </w:r>
            <w:r>
              <w:rPr>
                <w:rFonts w:ascii="Times New Roman" w:hAnsi="Times New Roman"/>
                <w:b w:val="0"/>
                <w:sz w:val="16"/>
              </w:rPr>
              <w:t>−0.0066 to 0.0087</w:t>
            </w:r>
          </w:p>
        </w:tc>
        <w:tc>
          <w:tcPr>
            <w:tcW w:type="dxa" w:w="1918"/>
            <w:vAlign w:val="center"/>
          </w:tcPr>
          <w:p>
            <w:pPr>
              <w:jc w:val="left"/>
            </w:pPr>
            <w:r>
              <w:rPr>
                <w:rFonts w:ascii="Times New Roman" w:hAnsi="Times New Roman"/>
                <w:b w:val="0"/>
                <w:sz w:val="16"/>
              </w:rPr>
            </w:r>
            <w:r>
              <w:rPr>
                <w:rFonts w:ascii="Times New Roman" w:hAnsi="Times New Roman"/>
                <w:b w:val="0"/>
                <w:sz w:val="16"/>
              </w:rPr>
              <w:t>1.000</w:t>
            </w:r>
          </w:p>
        </w:tc>
      </w:tr>
      <w:tr>
        <w:tc>
          <w:tcPr>
            <w:tcW w:type="dxa" w:w="1918"/>
            <w:vAlign w:val="center"/>
          </w:tcPr>
          <w:p>
            <w:pPr>
              <w:jc w:val="left"/>
            </w:pPr>
            <w:r>
              <w:rPr>
                <w:rFonts w:ascii="Times New Roman" w:hAnsi="Times New Roman"/>
                <w:b w:val="0"/>
                <w:sz w:val="16"/>
              </w:rPr>
            </w:r>
            <w:r>
              <w:rPr>
                <w:rFonts w:ascii="Times New Roman" w:hAnsi="Times New Roman"/>
                <w:b w:val="0"/>
                <w:sz w:val="16"/>
              </w:rPr>
              <w:t>Synthetic</w:t>
            </w:r>
          </w:p>
        </w:tc>
        <w:tc>
          <w:tcPr>
            <w:tcW w:type="dxa" w:w="1918"/>
            <w:vAlign w:val="center"/>
          </w:tcPr>
          <w:p>
            <w:pPr>
              <w:jc w:val="left"/>
            </w:pPr>
            <w:r>
              <w:rPr>
                <w:rFonts w:ascii="Times New Roman" w:hAnsi="Times New Roman"/>
                <w:b w:val="0"/>
                <w:sz w:val="16"/>
              </w:rPr>
            </w:r>
            <w:r>
              <w:rPr>
                <w:rFonts w:ascii="Times New Roman" w:hAnsi="Times New Roman"/>
                <w:b w:val="0"/>
                <w:sz w:val="16"/>
              </w:rPr>
              <w:t>No domain randomization</w:t>
            </w:r>
          </w:p>
        </w:tc>
        <w:tc>
          <w:tcPr>
            <w:tcW w:type="dxa" w:w="1918"/>
            <w:vAlign w:val="center"/>
          </w:tcPr>
          <w:p>
            <w:pPr>
              <w:jc w:val="left"/>
            </w:pPr>
            <w:r>
              <w:rPr>
                <w:rFonts w:ascii="Times New Roman" w:hAnsi="Times New Roman"/>
                <w:b w:val="0"/>
                <w:sz w:val="16"/>
              </w:rPr>
            </w:r>
            <w:r>
              <w:rPr>
                <w:rFonts w:ascii="Times New Roman" w:hAnsi="Times New Roman"/>
                <w:b w:val="0"/>
                <w:sz w:val="16"/>
              </w:rPr>
              <w:t>0.0012</w:t>
            </w:r>
          </w:p>
        </w:tc>
        <w:tc>
          <w:tcPr>
            <w:tcW w:type="dxa" w:w="1918"/>
            <w:vAlign w:val="center"/>
          </w:tcPr>
          <w:p>
            <w:pPr>
              <w:jc w:val="left"/>
            </w:pPr>
            <w:r>
              <w:rPr>
                <w:rFonts w:ascii="Times New Roman" w:hAnsi="Times New Roman"/>
                <w:b w:val="0"/>
                <w:sz w:val="16"/>
              </w:rPr>
            </w:r>
            <w:r>
              <w:rPr>
                <w:rFonts w:ascii="Times New Roman" w:hAnsi="Times New Roman"/>
                <w:b w:val="0"/>
                <w:sz w:val="16"/>
              </w:rPr>
              <w:t>−0.0071 to 0.0095</w:t>
            </w:r>
          </w:p>
        </w:tc>
        <w:tc>
          <w:tcPr>
            <w:tcW w:type="dxa" w:w="1918"/>
            <w:vAlign w:val="center"/>
          </w:tcPr>
          <w:p>
            <w:pPr>
              <w:jc w:val="left"/>
            </w:pPr>
            <w:r>
              <w:rPr>
                <w:rFonts w:ascii="Times New Roman" w:hAnsi="Times New Roman"/>
                <w:b w:val="0"/>
                <w:sz w:val="16"/>
              </w:rPr>
            </w:r>
            <w:r>
              <w:rPr>
                <w:rFonts w:ascii="Times New Roman" w:hAnsi="Times New Roman"/>
                <w:b w:val="0"/>
                <w:sz w:val="16"/>
              </w:rPr>
              <w:t>1.000</w:t>
            </w:r>
          </w:p>
        </w:tc>
      </w:tr>
      <w:tr>
        <w:tc>
          <w:tcPr>
            <w:tcW w:type="dxa" w:w="1918"/>
            <w:vAlign w:val="center"/>
          </w:tcPr>
          <w:p>
            <w:pPr>
              <w:jc w:val="left"/>
            </w:pPr>
            <w:r>
              <w:rPr>
                <w:rFonts w:ascii="Times New Roman" w:hAnsi="Times New Roman"/>
                <w:b w:val="0"/>
                <w:sz w:val="16"/>
              </w:rPr>
            </w:r>
            <w:r>
              <w:rPr>
                <w:rFonts w:ascii="Times New Roman" w:hAnsi="Times New Roman"/>
                <w:b w:val="0"/>
                <w:sz w:val="16"/>
              </w:rPr>
              <w:t>Synthetic</w:t>
            </w:r>
          </w:p>
        </w:tc>
        <w:tc>
          <w:tcPr>
            <w:tcW w:type="dxa" w:w="1918"/>
            <w:vAlign w:val="center"/>
          </w:tcPr>
          <w:p>
            <w:pPr>
              <w:jc w:val="left"/>
            </w:pPr>
            <w:r>
              <w:rPr>
                <w:rFonts w:ascii="Times New Roman" w:hAnsi="Times New Roman"/>
                <w:b w:val="0"/>
                <w:sz w:val="16"/>
              </w:rPr>
            </w:r>
            <w:r>
              <w:rPr>
                <w:rFonts w:ascii="Times New Roman" w:hAnsi="Times New Roman"/>
                <w:b w:val="0"/>
                <w:sz w:val="16"/>
              </w:rPr>
              <w:t>No resource shaping</w:t>
            </w:r>
          </w:p>
        </w:tc>
        <w:tc>
          <w:tcPr>
            <w:tcW w:type="dxa" w:w="1918"/>
            <w:vAlign w:val="center"/>
          </w:tcPr>
          <w:p>
            <w:pPr>
              <w:jc w:val="left"/>
            </w:pPr>
            <w:r>
              <w:rPr>
                <w:rFonts w:ascii="Times New Roman" w:hAnsi="Times New Roman"/>
                <w:b w:val="0"/>
                <w:sz w:val="16"/>
              </w:rPr>
            </w:r>
            <w:r>
              <w:rPr>
                <w:rFonts w:ascii="Times New Roman" w:hAnsi="Times New Roman"/>
                <w:b w:val="0"/>
                <w:sz w:val="16"/>
              </w:rPr>
              <w:t>0.0018</w:t>
            </w:r>
          </w:p>
        </w:tc>
        <w:tc>
          <w:tcPr>
            <w:tcW w:type="dxa" w:w="1918"/>
            <w:vAlign w:val="center"/>
          </w:tcPr>
          <w:p>
            <w:pPr>
              <w:jc w:val="left"/>
            </w:pPr>
            <w:r>
              <w:rPr>
                <w:rFonts w:ascii="Times New Roman" w:hAnsi="Times New Roman"/>
                <w:b w:val="0"/>
                <w:sz w:val="16"/>
              </w:rPr>
            </w:r>
            <w:r>
              <w:rPr>
                <w:rFonts w:ascii="Times New Roman" w:hAnsi="Times New Roman"/>
                <w:b w:val="0"/>
                <w:sz w:val="16"/>
              </w:rPr>
              <w:t>−0.0050 to 0.0083</w:t>
            </w:r>
          </w:p>
        </w:tc>
        <w:tc>
          <w:tcPr>
            <w:tcW w:type="dxa" w:w="1918"/>
            <w:vAlign w:val="center"/>
          </w:tcPr>
          <w:p>
            <w:pPr>
              <w:jc w:val="left"/>
            </w:pPr>
            <w:r>
              <w:rPr>
                <w:rFonts w:ascii="Times New Roman" w:hAnsi="Times New Roman"/>
                <w:b w:val="0"/>
                <w:sz w:val="16"/>
              </w:rPr>
            </w:r>
            <w:r>
              <w:rPr>
                <w:rFonts w:ascii="Times New Roman" w:hAnsi="Times New Roman"/>
                <w:b w:val="0"/>
                <w:sz w:val="16"/>
              </w:rPr>
              <w:t>0.506</w:t>
            </w:r>
          </w:p>
        </w:tc>
      </w:tr>
      <w:tr>
        <w:tc>
          <w:tcPr>
            <w:tcW w:type="dxa" w:w="1918"/>
            <w:vAlign w:val="center"/>
          </w:tcPr>
          <w:p>
            <w:pPr>
              <w:jc w:val="left"/>
            </w:pPr>
            <w:r>
              <w:rPr>
                <w:rFonts w:ascii="Times New Roman" w:hAnsi="Times New Roman"/>
                <w:b w:val="0"/>
                <w:sz w:val="16"/>
              </w:rPr>
            </w:r>
            <w:r>
              <w:rPr>
                <w:rFonts w:ascii="Times New Roman" w:hAnsi="Times New Roman"/>
                <w:b w:val="0"/>
                <w:sz w:val="16"/>
              </w:rPr>
              <w:t>Synthetic</w:t>
            </w:r>
          </w:p>
        </w:tc>
        <w:tc>
          <w:tcPr>
            <w:tcW w:type="dxa" w:w="1918"/>
            <w:vAlign w:val="center"/>
          </w:tcPr>
          <w:p>
            <w:pPr>
              <w:jc w:val="left"/>
            </w:pPr>
            <w:r>
              <w:rPr>
                <w:rFonts w:ascii="Times New Roman" w:hAnsi="Times New Roman"/>
                <w:b w:val="0"/>
                <w:sz w:val="16"/>
              </w:rPr>
            </w:r>
            <w:r>
              <w:rPr>
                <w:rFonts w:ascii="Times New Roman" w:hAnsi="Times New Roman"/>
                <w:b w:val="0"/>
                <w:sz w:val="16"/>
              </w:rPr>
              <w:t>No return reserve</w:t>
            </w:r>
          </w:p>
        </w:tc>
        <w:tc>
          <w:tcPr>
            <w:tcW w:type="dxa" w:w="1918"/>
            <w:vAlign w:val="center"/>
          </w:tcPr>
          <w:p>
            <w:pPr>
              <w:jc w:val="left"/>
            </w:pPr>
            <w:r>
              <w:rPr>
                <w:rFonts w:ascii="Times New Roman" w:hAnsi="Times New Roman"/>
                <w:b w:val="0"/>
                <w:sz w:val="16"/>
              </w:rPr>
            </w:r>
            <w:r>
              <w:rPr>
                <w:rFonts w:ascii="Times New Roman" w:hAnsi="Times New Roman"/>
                <w:b w:val="0"/>
                <w:sz w:val="16"/>
              </w:rPr>
              <w:t>0.3725</w:t>
            </w:r>
          </w:p>
        </w:tc>
        <w:tc>
          <w:tcPr>
            <w:tcW w:type="dxa" w:w="1918"/>
            <w:vAlign w:val="center"/>
          </w:tcPr>
          <w:p>
            <w:pPr>
              <w:jc w:val="left"/>
            </w:pPr>
            <w:r>
              <w:rPr>
                <w:rFonts w:ascii="Times New Roman" w:hAnsi="Times New Roman"/>
                <w:b w:val="0"/>
                <w:sz w:val="16"/>
              </w:rPr>
            </w:r>
            <w:r>
              <w:rPr>
                <w:rFonts w:ascii="Times New Roman" w:hAnsi="Times New Roman"/>
                <w:b w:val="0"/>
                <w:sz w:val="16"/>
              </w:rPr>
              <w:t>0.3434 to 0.4018</w:t>
            </w:r>
          </w:p>
        </w:tc>
        <w:tc>
          <w:tcPr>
            <w:tcW w:type="dxa" w:w="1918"/>
            <w:vAlign w:val="center"/>
          </w:tcPr>
          <w:p>
            <w:pPr>
              <w:jc w:val="left"/>
            </w:pPr>
            <w:r>
              <w:rPr>
                <w:rFonts w:ascii="Times New Roman" w:hAnsi="Times New Roman"/>
                <w:b w:val="0"/>
                <w:sz w:val="16"/>
              </w:rPr>
            </w:r>
            <w:r>
              <w:rPr>
                <w:rFonts w:ascii="Times New Roman" w:hAnsi="Times New Roman"/>
                <w:b w:val="0"/>
                <w:sz w:val="16"/>
              </w:rPr>
              <w:t>4.77 × 10^−7</w:t>
            </w:r>
          </w:p>
        </w:tc>
      </w:tr>
      <w:tr>
        <w:tc>
          <w:tcPr>
            <w:tcW w:type="dxa" w:w="1918"/>
            <w:vAlign w:val="center"/>
          </w:tcPr>
          <w:p>
            <w:pPr>
              <w:jc w:val="left"/>
            </w:pPr>
            <w:r>
              <w:rPr>
                <w:rFonts w:ascii="Times New Roman" w:hAnsi="Times New Roman"/>
                <w:b w:val="0"/>
                <w:sz w:val="16"/>
              </w:rPr>
            </w:r>
            <w:r>
              <w:rPr>
                <w:rFonts w:ascii="Times New Roman" w:hAnsi="Times New Roman"/>
                <w:b w:val="0"/>
                <w:sz w:val="16"/>
              </w:rPr>
              <w:t>DSM</w:t>
            </w:r>
          </w:p>
        </w:tc>
        <w:tc>
          <w:tcPr>
            <w:tcW w:type="dxa" w:w="1918"/>
            <w:vAlign w:val="center"/>
          </w:tcPr>
          <w:p>
            <w:pPr>
              <w:jc w:val="left"/>
            </w:pPr>
            <w:r>
              <w:rPr>
                <w:rFonts w:ascii="Times New Roman" w:hAnsi="Times New Roman"/>
                <w:b w:val="0"/>
                <w:sz w:val="16"/>
              </w:rPr>
            </w:r>
            <w:r>
              <w:rPr>
                <w:rFonts w:ascii="Times New Roman" w:hAnsi="Times New Roman"/>
                <w:b w:val="0"/>
                <w:sz w:val="16"/>
              </w:rPr>
              <w:t>No priority bias</w:t>
            </w:r>
          </w:p>
        </w:tc>
        <w:tc>
          <w:tcPr>
            <w:tcW w:type="dxa" w:w="1918"/>
            <w:vAlign w:val="center"/>
          </w:tcPr>
          <w:p>
            <w:pPr>
              <w:jc w:val="left"/>
            </w:pPr>
            <w:r>
              <w:rPr>
                <w:rFonts w:ascii="Times New Roman" w:hAnsi="Times New Roman"/>
                <w:b w:val="0"/>
                <w:sz w:val="16"/>
              </w:rPr>
            </w:r>
            <w:r>
              <w:rPr>
                <w:rFonts w:ascii="Times New Roman" w:hAnsi="Times New Roman"/>
                <w:b w:val="0"/>
                <w:sz w:val="16"/>
              </w:rPr>
              <w:t>−0.0006</w:t>
            </w:r>
          </w:p>
        </w:tc>
        <w:tc>
          <w:tcPr>
            <w:tcW w:type="dxa" w:w="1918"/>
            <w:vAlign w:val="center"/>
          </w:tcPr>
          <w:p>
            <w:pPr>
              <w:jc w:val="left"/>
            </w:pPr>
            <w:r>
              <w:rPr>
                <w:rFonts w:ascii="Times New Roman" w:hAnsi="Times New Roman"/>
                <w:b w:val="0"/>
                <w:sz w:val="16"/>
              </w:rPr>
            </w:r>
            <w:r>
              <w:rPr>
                <w:rFonts w:ascii="Times New Roman" w:hAnsi="Times New Roman"/>
                <w:b w:val="0"/>
                <w:sz w:val="16"/>
              </w:rPr>
              <w:t>−0.0097 to 0.0085</w:t>
            </w:r>
          </w:p>
        </w:tc>
        <w:tc>
          <w:tcPr>
            <w:tcW w:type="dxa" w:w="1918"/>
            <w:vAlign w:val="center"/>
          </w:tcPr>
          <w:p>
            <w:pPr>
              <w:jc w:val="left"/>
            </w:pPr>
            <w:r>
              <w:rPr>
                <w:rFonts w:ascii="Times New Roman" w:hAnsi="Times New Roman"/>
                <w:b w:val="0"/>
                <w:sz w:val="16"/>
              </w:rPr>
            </w:r>
            <w:r>
              <w:rPr>
                <w:rFonts w:ascii="Times New Roman" w:hAnsi="Times New Roman"/>
                <w:b w:val="0"/>
                <w:sz w:val="16"/>
              </w:rPr>
              <w:t>1.000</w:t>
            </w:r>
          </w:p>
        </w:tc>
      </w:tr>
      <w:tr>
        <w:tc>
          <w:tcPr>
            <w:tcW w:type="dxa" w:w="1918"/>
            <w:vAlign w:val="center"/>
          </w:tcPr>
          <w:p>
            <w:pPr>
              <w:jc w:val="left"/>
            </w:pPr>
            <w:r>
              <w:rPr>
                <w:rFonts w:ascii="Times New Roman" w:hAnsi="Times New Roman"/>
                <w:b w:val="0"/>
                <w:sz w:val="16"/>
              </w:rPr>
            </w:r>
            <w:r>
              <w:rPr>
                <w:rFonts w:ascii="Times New Roman" w:hAnsi="Times New Roman"/>
                <w:b w:val="0"/>
                <w:sz w:val="16"/>
              </w:rPr>
              <w:t>DSM</w:t>
            </w:r>
          </w:p>
        </w:tc>
        <w:tc>
          <w:tcPr>
            <w:tcW w:type="dxa" w:w="1918"/>
            <w:vAlign w:val="center"/>
          </w:tcPr>
          <w:p>
            <w:pPr>
              <w:jc w:val="left"/>
            </w:pPr>
            <w:r>
              <w:rPr>
                <w:rFonts w:ascii="Times New Roman" w:hAnsi="Times New Roman"/>
                <w:b w:val="0"/>
                <w:sz w:val="16"/>
              </w:rPr>
            </w:r>
            <w:r>
              <w:rPr>
                <w:rFonts w:ascii="Times New Roman" w:hAnsi="Times New Roman"/>
                <w:b w:val="0"/>
                <w:sz w:val="16"/>
              </w:rPr>
              <w:t>No domain randomization</w:t>
            </w:r>
          </w:p>
        </w:tc>
        <w:tc>
          <w:tcPr>
            <w:tcW w:type="dxa" w:w="1918"/>
            <w:vAlign w:val="center"/>
          </w:tcPr>
          <w:p>
            <w:pPr>
              <w:jc w:val="left"/>
            </w:pPr>
            <w:r>
              <w:rPr>
                <w:rFonts w:ascii="Times New Roman" w:hAnsi="Times New Roman"/>
                <w:b w:val="0"/>
                <w:sz w:val="16"/>
              </w:rPr>
            </w:r>
            <w:r>
              <w:rPr>
                <w:rFonts w:ascii="Times New Roman" w:hAnsi="Times New Roman"/>
                <w:b w:val="0"/>
                <w:sz w:val="16"/>
              </w:rPr>
              <w:t>0.0009</w:t>
            </w:r>
          </w:p>
        </w:tc>
        <w:tc>
          <w:tcPr>
            <w:tcW w:type="dxa" w:w="1918"/>
            <w:vAlign w:val="center"/>
          </w:tcPr>
          <w:p>
            <w:pPr>
              <w:jc w:val="left"/>
            </w:pPr>
            <w:r>
              <w:rPr>
                <w:rFonts w:ascii="Times New Roman" w:hAnsi="Times New Roman"/>
                <w:b w:val="0"/>
                <w:sz w:val="16"/>
              </w:rPr>
            </w:r>
            <w:r>
              <w:rPr>
                <w:rFonts w:ascii="Times New Roman" w:hAnsi="Times New Roman"/>
                <w:b w:val="0"/>
                <w:sz w:val="16"/>
              </w:rPr>
              <w:t>−0.0088 to 0.0121</w:t>
            </w:r>
          </w:p>
        </w:tc>
        <w:tc>
          <w:tcPr>
            <w:tcW w:type="dxa" w:w="1918"/>
            <w:vAlign w:val="center"/>
          </w:tcPr>
          <w:p>
            <w:pPr>
              <w:jc w:val="left"/>
            </w:pPr>
            <w:r>
              <w:rPr>
                <w:rFonts w:ascii="Times New Roman" w:hAnsi="Times New Roman"/>
                <w:b w:val="0"/>
                <w:sz w:val="16"/>
              </w:rPr>
            </w:r>
            <w:r>
              <w:rPr>
                <w:rFonts w:ascii="Times New Roman" w:hAnsi="Times New Roman"/>
                <w:b w:val="0"/>
                <w:sz w:val="16"/>
              </w:rPr>
              <w:t>1.000</w:t>
            </w:r>
          </w:p>
        </w:tc>
      </w:tr>
      <w:tr>
        <w:tc>
          <w:tcPr>
            <w:tcW w:type="dxa" w:w="1918"/>
            <w:vAlign w:val="center"/>
          </w:tcPr>
          <w:p>
            <w:pPr>
              <w:jc w:val="left"/>
            </w:pPr>
            <w:r>
              <w:rPr>
                <w:rFonts w:ascii="Times New Roman" w:hAnsi="Times New Roman"/>
                <w:b w:val="0"/>
                <w:sz w:val="16"/>
              </w:rPr>
            </w:r>
            <w:r>
              <w:rPr>
                <w:rFonts w:ascii="Times New Roman" w:hAnsi="Times New Roman"/>
                <w:b w:val="0"/>
                <w:sz w:val="16"/>
              </w:rPr>
              <w:t>DSM</w:t>
            </w:r>
          </w:p>
        </w:tc>
        <w:tc>
          <w:tcPr>
            <w:tcW w:type="dxa" w:w="1918"/>
            <w:vAlign w:val="center"/>
          </w:tcPr>
          <w:p>
            <w:pPr>
              <w:jc w:val="left"/>
            </w:pPr>
            <w:r>
              <w:rPr>
                <w:rFonts w:ascii="Times New Roman" w:hAnsi="Times New Roman"/>
                <w:b w:val="0"/>
                <w:sz w:val="16"/>
              </w:rPr>
            </w:r>
            <w:r>
              <w:rPr>
                <w:rFonts w:ascii="Times New Roman" w:hAnsi="Times New Roman"/>
                <w:b w:val="0"/>
                <w:sz w:val="16"/>
              </w:rPr>
              <w:t>No resource shaping</w:t>
            </w:r>
          </w:p>
        </w:tc>
        <w:tc>
          <w:tcPr>
            <w:tcW w:type="dxa" w:w="1918"/>
            <w:vAlign w:val="center"/>
          </w:tcPr>
          <w:p>
            <w:pPr>
              <w:jc w:val="left"/>
            </w:pPr>
            <w:r>
              <w:rPr>
                <w:rFonts w:ascii="Times New Roman" w:hAnsi="Times New Roman"/>
                <w:b w:val="0"/>
                <w:sz w:val="16"/>
              </w:rPr>
            </w:r>
            <w:r>
              <w:rPr>
                <w:rFonts w:ascii="Times New Roman" w:hAnsi="Times New Roman"/>
                <w:b w:val="0"/>
                <w:sz w:val="16"/>
              </w:rPr>
              <w:t>0.0001</w:t>
            </w:r>
          </w:p>
        </w:tc>
        <w:tc>
          <w:tcPr>
            <w:tcW w:type="dxa" w:w="1918"/>
            <w:vAlign w:val="center"/>
          </w:tcPr>
          <w:p>
            <w:pPr>
              <w:jc w:val="left"/>
            </w:pPr>
            <w:r>
              <w:rPr>
                <w:rFonts w:ascii="Times New Roman" w:hAnsi="Times New Roman"/>
                <w:b w:val="0"/>
                <w:sz w:val="16"/>
              </w:rPr>
            </w:r>
            <w:r>
              <w:rPr>
                <w:rFonts w:ascii="Times New Roman" w:hAnsi="Times New Roman"/>
                <w:b w:val="0"/>
                <w:sz w:val="16"/>
              </w:rPr>
              <w:t>−0.0083 to 0.0082</w:t>
            </w:r>
          </w:p>
        </w:tc>
        <w:tc>
          <w:tcPr>
            <w:tcW w:type="dxa" w:w="1918"/>
            <w:vAlign w:val="center"/>
          </w:tcPr>
          <w:p>
            <w:pPr>
              <w:jc w:val="left"/>
            </w:pPr>
            <w:r>
              <w:rPr>
                <w:rFonts w:ascii="Times New Roman" w:hAnsi="Times New Roman"/>
                <w:b w:val="0"/>
                <w:sz w:val="16"/>
              </w:rPr>
            </w:r>
            <w:r>
              <w:rPr>
                <w:rFonts w:ascii="Times New Roman" w:hAnsi="Times New Roman"/>
                <w:b w:val="0"/>
                <w:sz w:val="16"/>
              </w:rPr>
              <w:t>1.000</w:t>
            </w:r>
          </w:p>
        </w:tc>
      </w:tr>
      <w:tr>
        <w:tc>
          <w:tcPr>
            <w:tcW w:type="dxa" w:w="1918"/>
            <w:vAlign w:val="center"/>
          </w:tcPr>
          <w:p>
            <w:pPr>
              <w:jc w:val="left"/>
            </w:pPr>
            <w:r>
              <w:rPr>
                <w:rFonts w:ascii="Times New Roman" w:hAnsi="Times New Roman"/>
                <w:b w:val="0"/>
                <w:sz w:val="16"/>
              </w:rPr>
            </w:r>
            <w:r>
              <w:rPr>
                <w:rFonts w:ascii="Times New Roman" w:hAnsi="Times New Roman"/>
                <w:b w:val="0"/>
                <w:sz w:val="16"/>
              </w:rPr>
              <w:t>DSM</w:t>
            </w:r>
          </w:p>
        </w:tc>
        <w:tc>
          <w:tcPr>
            <w:tcW w:type="dxa" w:w="1918"/>
            <w:vAlign w:val="center"/>
          </w:tcPr>
          <w:p>
            <w:pPr>
              <w:jc w:val="left"/>
            </w:pPr>
            <w:r>
              <w:rPr>
                <w:rFonts w:ascii="Times New Roman" w:hAnsi="Times New Roman"/>
                <w:b w:val="0"/>
                <w:sz w:val="16"/>
              </w:rPr>
            </w:r>
            <w:r>
              <w:rPr>
                <w:rFonts w:ascii="Times New Roman" w:hAnsi="Times New Roman"/>
                <w:b w:val="0"/>
                <w:sz w:val="16"/>
              </w:rPr>
              <w:t>No return reserve</w:t>
            </w:r>
          </w:p>
        </w:tc>
        <w:tc>
          <w:tcPr>
            <w:tcW w:type="dxa" w:w="1918"/>
            <w:vAlign w:val="center"/>
          </w:tcPr>
          <w:p>
            <w:pPr>
              <w:jc w:val="left"/>
            </w:pPr>
            <w:r>
              <w:rPr>
                <w:rFonts w:ascii="Times New Roman" w:hAnsi="Times New Roman"/>
                <w:b w:val="0"/>
                <w:sz w:val="16"/>
              </w:rPr>
            </w:r>
            <w:r>
              <w:rPr>
                <w:rFonts w:ascii="Times New Roman" w:hAnsi="Times New Roman"/>
                <w:b w:val="0"/>
                <w:sz w:val="16"/>
              </w:rPr>
              <w:t>0.3904</w:t>
            </w:r>
          </w:p>
        </w:tc>
        <w:tc>
          <w:tcPr>
            <w:tcW w:type="dxa" w:w="1918"/>
            <w:vAlign w:val="center"/>
          </w:tcPr>
          <w:p>
            <w:pPr>
              <w:jc w:val="left"/>
            </w:pPr>
            <w:r>
              <w:rPr>
                <w:rFonts w:ascii="Times New Roman" w:hAnsi="Times New Roman"/>
                <w:b w:val="0"/>
                <w:sz w:val="16"/>
              </w:rPr>
            </w:r>
            <w:r>
              <w:rPr>
                <w:rFonts w:ascii="Times New Roman" w:hAnsi="Times New Roman"/>
                <w:b w:val="0"/>
                <w:sz w:val="16"/>
              </w:rPr>
              <w:t>0.3563 to 0.4245</w:t>
            </w:r>
          </w:p>
        </w:tc>
        <w:tc>
          <w:tcPr>
            <w:tcW w:type="dxa" w:w="1918"/>
            <w:vAlign w:val="center"/>
          </w:tcPr>
          <w:p>
            <w:pPr>
              <w:jc w:val="left"/>
            </w:pPr>
            <w:r>
              <w:rPr>
                <w:rFonts w:ascii="Times New Roman" w:hAnsi="Times New Roman"/>
                <w:b w:val="0"/>
                <w:sz w:val="16"/>
              </w:rPr>
            </w:r>
            <w:r>
              <w:rPr>
                <w:rFonts w:ascii="Times New Roman" w:hAnsi="Times New Roman"/>
                <w:b w:val="0"/>
                <w:sz w:val="16"/>
              </w:rPr>
              <w:t>0.0313</w:t>
            </w:r>
          </w:p>
        </w:tc>
      </w:tr>
      <w:tr>
        <w:tc>
          <w:tcPr>
            <w:tcW w:type="dxa" w:w="1918"/>
            <w:vAlign w:val="center"/>
          </w:tcPr>
          <w:p>
            <w:pPr>
              <w:jc w:val="left"/>
            </w:pPr>
            <w:r>
              <w:rPr>
                <w:rFonts w:ascii="Times New Roman" w:hAnsi="Times New Roman"/>
                <w:b w:val="0"/>
                <w:sz w:val="16"/>
              </w:rPr>
            </w:r>
            <w:r>
              <w:rPr>
                <w:rFonts w:ascii="Times New Roman" w:hAnsi="Times New Roman"/>
                <w:b w:val="0"/>
                <w:sz w:val="16"/>
              </w:rPr>
              <w:t>Hidden mismatch</w:t>
            </w:r>
          </w:p>
        </w:tc>
        <w:tc>
          <w:tcPr>
            <w:tcW w:type="dxa" w:w="1918"/>
            <w:vAlign w:val="center"/>
          </w:tcPr>
          <w:p>
            <w:pPr>
              <w:jc w:val="left"/>
            </w:pPr>
            <w:r>
              <w:rPr>
                <w:rFonts w:ascii="Times New Roman" w:hAnsi="Times New Roman"/>
                <w:b w:val="0"/>
                <w:sz w:val="16"/>
              </w:rPr>
            </w:r>
            <w:r>
              <w:rPr>
                <w:rFonts w:ascii="Times New Roman" w:hAnsi="Times New Roman"/>
                <w:b w:val="0"/>
                <w:sz w:val="16"/>
              </w:rPr>
              <w:t>No return reserve</w:t>
            </w:r>
          </w:p>
        </w:tc>
        <w:tc>
          <w:tcPr>
            <w:tcW w:type="dxa" w:w="1918"/>
            <w:vAlign w:val="center"/>
          </w:tcPr>
          <w:p>
            <w:pPr>
              <w:jc w:val="left"/>
            </w:pPr>
            <w:r>
              <w:rPr>
                <w:rFonts w:ascii="Times New Roman" w:hAnsi="Times New Roman"/>
                <w:b w:val="0"/>
                <w:sz w:val="16"/>
              </w:rPr>
            </w:r>
            <w:r>
              <w:rPr>
                <w:rFonts w:ascii="Times New Roman" w:hAnsi="Times New Roman"/>
                <w:b w:val="0"/>
                <w:sz w:val="16"/>
              </w:rPr>
              <w:t>0.3174</w:t>
            </w:r>
          </w:p>
        </w:tc>
        <w:tc>
          <w:tcPr>
            <w:tcW w:type="dxa" w:w="1918"/>
            <w:vAlign w:val="center"/>
          </w:tcPr>
          <w:p>
            <w:pPr>
              <w:jc w:val="left"/>
            </w:pPr>
            <w:r>
              <w:rPr>
                <w:rFonts w:ascii="Times New Roman" w:hAnsi="Times New Roman"/>
                <w:b w:val="0"/>
                <w:sz w:val="16"/>
              </w:rPr>
            </w:r>
            <w:r>
              <w:rPr>
                <w:rFonts w:ascii="Times New Roman" w:hAnsi="Times New Roman"/>
                <w:b w:val="0"/>
                <w:sz w:val="16"/>
              </w:rPr>
              <w:t>0.2460 to 0.4042</w:t>
            </w:r>
          </w:p>
        </w:tc>
        <w:tc>
          <w:tcPr>
            <w:tcW w:type="dxa" w:w="1918"/>
            <w:vAlign w:val="center"/>
          </w:tcPr>
          <w:p>
            <w:pPr>
              <w:jc w:val="left"/>
            </w:pPr>
            <w:r>
              <w:rPr>
                <w:rFonts w:ascii="Times New Roman" w:hAnsi="Times New Roman"/>
                <w:b w:val="0"/>
                <w:sz w:val="16"/>
              </w:rPr>
            </w:r>
            <w:r>
              <w:rPr>
                <w:rFonts w:ascii="Times New Roman" w:hAnsi="Times New Roman"/>
                <w:b w:val="0"/>
                <w:sz w:val="16"/>
              </w:rPr>
              <w:t>0.0391</w:t>
            </w:r>
          </w:p>
        </w:tc>
      </w:tr>
    </w:tbl>
    <w:p>
      <w:pPr>
        <w:spacing w:after="40"/>
      </w:pPr>
    </w:p>
    <w:p>
      <w:r>
        <w:t>The first three ablations show limited average evidence for the primary endpoint. Their non-significant differences are not equivalence tests. The last rows apply only to the composite return-aware mechanism.</w:t>
      </w:r>
    </w:p>
    <w:p>
      <w:pPr>
        <w:pStyle w:val="Heading1"/>
      </w:pPr>
      <w:r>
        <w:t>S7. Training-aware post-hoc analysis</w:t>
      </w:r>
    </w:p>
    <w:p>
      <w:r>
        <w:t>The complete PPO–Pointer model had normalized D6 training stability of 0.9860 and D7 sample efficiency of 0.9654. A2C–Pointer had 0.9701 and 0.9466. In paired seed-level tests, the D6 and D7 complete-minus-A2C mean differences were 0.0159 and 0.0187; both Holm-adjusted p values were 0.125 with five seeds. The dimensions therefore provide directional and descriptive training evidence, not separately confirmed superiority at α = 0.05.</w:t>
      </w:r>
    </w:p>
    <w:p>
      <w:r>
        <w:t>An operational 100-point arithmetic summary assigned 76.656 to PPO–Pointer, 74.547 to A2C–Pointer and 54.467 to Flat-MLP PPO under its selected normalization and weights. A map-outer hierarchical bootstrap estimated a PPO-minus-A2C score difference of 1.986 points (95% interval 0.784–3.206; 10,000 resamples). This score was designed after results were available, combines heterogeneous dimensions and changes under weighting/normalization choices. It is a diagnostic summary only and does not replace safe weighted coverage.</w:t>
      </w:r>
    </w:p>
    <w:p>
      <w:pPr>
        <w:pStyle w:val="Heading1"/>
      </w:pPr>
      <w:r>
        <w:t>S8. Traditional-planner status and computation</w:t>
      </w:r>
    </w:p>
    <w:p>
      <w:r>
        <w:t>Mean synthetic planning times were 1.168 s for PPO–Pointer, 3.832 s for simulated annealing, 20.807 s for mixed-integer programming and 76.701 s for ant-colony optimization. Times refer to the frozen hardware, software and implementation. Mixed-integer records retain termination status, incumbent objective, dual bound and gap. A time-limited feasible incumbent is not described as proven optimal.</w:t>
      </w:r>
    </w:p>
    <w:p>
      <w:pPr>
        <w:pStyle w:val="Heading1"/>
      </w:pPr>
      <w:r>
        <w:t>S9. Supplementary figure register</w:t>
      </w:r>
    </w:p>
    <w:p>
      <w:pPr>
        <w:pStyle w:val="ListBullet"/>
      </w:pPr>
      <w:r>
        <w:t>Figure S1: performance profile across the full algorithm set.</w:t>
      </w:r>
    </w:p>
    <w:p>
      <w:pPr>
        <w:pStyle w:val="ListBullet"/>
      </w:pPr>
      <w:r>
        <w:t>Figure S2: quality–online-time Pareto display.</w:t>
      </w:r>
    </w:p>
    <w:p>
      <w:pPr>
        <w:pStyle w:val="ListBullet"/>
      </w:pPr>
      <w:r>
        <w:t>Figure S3: oracle regret and computational cost.</w:t>
      </w:r>
    </w:p>
    <w:p>
      <w:pPr>
        <w:pStyle w:val="ListBullet"/>
      </w:pPr>
      <w:r>
        <w:t>Figure S4: complete five-seed training curves.</w:t>
      </w:r>
    </w:p>
    <w:p>
      <w:pPr>
        <w:pStyle w:val="ListBullet"/>
      </w:pPr>
      <w:r>
        <w:t>Figure S5: post-hoc score and weight sensitivity.</w:t>
      </w:r>
    </w:p>
    <w:p>
      <w:pPr>
        <w:pStyle w:val="ListBullet"/>
      </w:pPr>
      <w:r>
        <w:t>Figure S6: ablation effects by map.</w:t>
      </w:r>
    </w:p>
    <w:p>
      <w:pPr>
        <w:pStyle w:val="ListBullet"/>
      </w:pPr>
      <w:r>
        <w:t>Figure S7: robustness failures and termination patterns.</w:t>
      </w:r>
    </w:p>
    <w:p>
      <w:pPr>
        <w:pStyle w:val="ListBullet"/>
      </w:pPr>
      <w:r>
        <w:t>Figure S8: representative route atlas across digital-surface-model maps.</w:t>
      </w:r>
    </w:p>
    <w:p>
      <w:pPr>
        <w:pStyle w:val="ListBullet"/>
      </w:pPr>
      <w:r>
        <w:t>Figure V1: three-dimensional route illustration; non-inferential.</w:t>
      </w:r>
    </w:p>
    <w:p>
      <w:pPr>
        <w:pStyle w:val="ListBullet"/>
      </w:pPr>
      <w:r>
        <w:t>Figure V2: outcome-flow illustration; non-inferential.</w:t>
      </w:r>
    </w:p>
    <w:p>
      <w:pPr>
        <w:pStyle w:val="Heading1"/>
      </w:pPr>
      <w:r>
        <w:t>S10. Reproducibility and redistribution notes</w:t>
      </w:r>
    </w:p>
    <w:p>
      <w:r>
        <w:t>The reproducibility package provides the frozen protocol, analysis protocol, task/evaluation matrix, final results, statistics, source data, environment description, model metadata, file hashes and rerun commands. Openly redistributable references are included only where licence status permits. Publisher or school-access papers are supplied as DOI/publisher links rather than copied PDFs. Copernicus raw assets are handled separately: the package records the product, region identifiers, attribution and reconstruction procedure and does not assume that local raw files can be redistributed without checking the current access terms.</w:t>
      </w:r>
    </w:p>
    <w:p>
      <w:pPr>
        <w:pStyle w:val="Heading1"/>
      </w:pPr>
      <w:r>
        <w:t>S11. Author verification items</w:t>
      </w:r>
    </w:p>
    <w:p>
      <w:r>
        <w:t>[AUTHOR INPUT REQUIRED: permanent repository DOI or URL.]</w:t>
      </w:r>
    </w:p>
    <w:p>
      <w:r>
        <w:t>[AUTHOR INPUT REQUIRED: confirm Copernicus region identifiers that may be published.]</w:t>
      </w:r>
    </w:p>
    <w:p>
      <w:r>
        <w:t>[AUTHOR INPUT REQUIRED: verify the generative-AI disclosure and all author-side declarations.]</w:t>
      </w:r>
    </w:p>
    <w:p>
      <w:r>
        <w:br w:type="page"/>
      </w:r>
    </w:p>
    <w:p>
      <w:pPr>
        <w:pStyle w:val="Heading1"/>
      </w:pPr>
      <w:r>
        <w:t>Supplementary figures</w:t>
      </w:r>
    </w:p>
    <w:p>
      <w:pPr>
        <w:keepNext/>
        <w:jc w:val="center"/>
      </w:pPr>
      <w:r>
        <w:drawing>
          <wp:inline xmlns:a="http://schemas.openxmlformats.org/drawingml/2006/main" xmlns:pic="http://schemas.openxmlformats.org/drawingml/2006/picture">
            <wp:extent cx="5577840" cy="2704011"/>
            <wp:docPr id="1" name="Picture 1"/>
            <wp:cNvGraphicFramePr>
              <a:graphicFrameLocks noChangeAspect="1"/>
            </wp:cNvGraphicFramePr>
            <a:graphic>
              <a:graphicData uri="http://schemas.openxmlformats.org/drawingml/2006/picture">
                <pic:pic>
                  <pic:nvPicPr>
                    <pic:cNvPr id="0" name="S01_performance_profile_english.png"/>
                    <pic:cNvPicPr/>
                  </pic:nvPicPr>
                  <pic:blipFill>
                    <a:blip r:embed="rId11"/>
                    <a:stretch>
                      <a:fillRect/>
                    </a:stretch>
                  </pic:blipFill>
                  <pic:spPr>
                    <a:xfrm>
                      <a:off x="0" y="0"/>
                      <a:ext cx="5577840" cy="2704011"/>
                    </a:xfrm>
                    <a:prstGeom prst="rect"/>
                  </pic:spPr>
                </pic:pic>
              </a:graphicData>
            </a:graphic>
          </wp:inline>
        </w:drawing>
      </w:r>
    </w:p>
    <w:p>
      <w:pPr>
        <w:pStyle w:val="FigureCaption"/>
      </w:pPr>
      <w:r>
        <w:t>Figure S1. Regret performance profile for all frozen algorithms. Each curve is an empirical cumulative distribution over the stated task set; the panel is descriptive and does not change the map-level inferential unit.</w:t>
      </w:r>
    </w:p>
    <w:p>
      <w:pPr>
        <w:keepNext/>
        <w:jc w:val="center"/>
      </w:pPr>
      <w:r>
        <w:drawing>
          <wp:inline xmlns:a="http://schemas.openxmlformats.org/drawingml/2006/main" xmlns:pic="http://schemas.openxmlformats.org/drawingml/2006/picture">
            <wp:extent cx="5577840" cy="2661073"/>
            <wp:docPr id="2" name="Picture 2"/>
            <wp:cNvGraphicFramePr>
              <a:graphicFrameLocks noChangeAspect="1"/>
            </wp:cNvGraphicFramePr>
            <a:graphic>
              <a:graphicData uri="http://schemas.openxmlformats.org/drawingml/2006/picture">
                <pic:pic>
                  <pic:nvPicPr>
                    <pic:cNvPr id="0" name="S02_quality_time_tradeoff_english.png"/>
                    <pic:cNvPicPr/>
                  </pic:nvPicPr>
                  <pic:blipFill>
                    <a:blip r:embed="rId12"/>
                    <a:stretch>
                      <a:fillRect/>
                    </a:stretch>
                  </pic:blipFill>
                  <pic:spPr>
                    <a:xfrm>
                      <a:off x="0" y="0"/>
                      <a:ext cx="5577840" cy="2661073"/>
                    </a:xfrm>
                    <a:prstGeom prst="rect"/>
                  </pic:spPr>
                </pic:pic>
              </a:graphicData>
            </a:graphic>
          </wp:inline>
        </w:drawing>
      </w:r>
    </w:p>
    <w:p>
      <w:pPr>
        <w:pStyle w:val="FigureCaption"/>
      </w:pPr>
      <w:r>
        <w:t>Figure S2. Coverage–time trade-off on synthetic and DSM tasks using D1 and the protocol-specific 95th-percentile planning time.</w:t>
      </w:r>
    </w:p>
    <w:p>
      <w:pPr>
        <w:keepNext/>
        <w:jc w:val="center"/>
      </w:pPr>
      <w:r>
        <w:drawing>
          <wp:inline xmlns:a="http://schemas.openxmlformats.org/drawingml/2006/main" xmlns:pic="http://schemas.openxmlformats.org/drawingml/2006/picture">
            <wp:extent cx="5577840" cy="2850662"/>
            <wp:docPr id="3" name="Picture 3"/>
            <wp:cNvGraphicFramePr>
              <a:graphicFrameLocks noChangeAspect="1"/>
            </wp:cNvGraphicFramePr>
            <a:graphic>
              <a:graphicData uri="http://schemas.openxmlformats.org/drawingml/2006/picture">
                <pic:pic>
                  <pic:nvPicPr>
                    <pic:cNvPr id="0" name="S03_oracle_regret_cost_english.png"/>
                    <pic:cNvPicPr/>
                  </pic:nvPicPr>
                  <pic:blipFill>
                    <a:blip r:embed="rId13"/>
                    <a:stretch>
                      <a:fillRect/>
                    </a:stretch>
                  </pic:blipFill>
                  <pic:spPr>
                    <a:xfrm>
                      <a:off x="0" y="0"/>
                      <a:ext cx="5577840" cy="2850662"/>
                    </a:xfrm>
                    <a:prstGeom prst="rect"/>
                  </pic:spPr>
                </pic:pic>
              </a:graphicData>
            </a:graphic>
          </wp:inline>
        </w:drawing>
      </w:r>
    </w:p>
    <w:p>
      <w:pPr>
        <w:pStyle w:val="FigureCaption"/>
      </w:pPr>
      <w:r>
        <w:t>Figure S3. Traditional-planner oracle-regret intervals versus planning time. Solver status and certification share must be read together with these values.</w:t>
      </w:r>
    </w:p>
    <w:p>
      <w:pPr>
        <w:keepNext/>
        <w:jc w:val="center"/>
      </w:pPr>
      <w:r>
        <w:drawing>
          <wp:inline xmlns:a="http://schemas.openxmlformats.org/drawingml/2006/main" xmlns:pic="http://schemas.openxmlformats.org/drawingml/2006/picture">
            <wp:extent cx="5577840" cy="4297033"/>
            <wp:docPr id="4" name="Picture 4"/>
            <wp:cNvGraphicFramePr>
              <a:graphicFrameLocks noChangeAspect="1"/>
            </wp:cNvGraphicFramePr>
            <a:graphic>
              <a:graphicData uri="http://schemas.openxmlformats.org/drawingml/2006/picture">
                <pic:pic>
                  <pic:nvPicPr>
                    <pic:cNvPr id="0" name="S04_scenario_heatmap_english.png"/>
                    <pic:cNvPicPr/>
                  </pic:nvPicPr>
                  <pic:blipFill>
                    <a:blip r:embed="rId14"/>
                    <a:stretch>
                      <a:fillRect/>
                    </a:stretch>
                  </pic:blipFill>
                  <pic:spPr>
                    <a:xfrm>
                      <a:off x="0" y="0"/>
                      <a:ext cx="5577840" cy="4297033"/>
                    </a:xfrm>
                    <a:prstGeom prst="rect"/>
                  </pic:spPr>
                </pic:pic>
              </a:graphicData>
            </a:graphic>
          </wp:inline>
        </w:drawing>
      </w:r>
    </w:p>
    <w:p>
      <w:pPr>
        <w:pStyle w:val="FigureCaption"/>
      </w:pPr>
      <w:r>
        <w:t>Figure S4. Scenario-stratified mean D1 for the three principal learning models. Scenario cells are descriptive strata, not independent replication units.</w:t>
      </w:r>
    </w:p>
    <w:p>
      <w:pPr>
        <w:keepNext/>
        <w:jc w:val="center"/>
      </w:pPr>
      <w:r>
        <w:drawing>
          <wp:inline xmlns:a="http://schemas.openxmlformats.org/drawingml/2006/main" xmlns:pic="http://schemas.openxmlformats.org/drawingml/2006/picture">
            <wp:extent cx="5577840" cy="4812280"/>
            <wp:docPr id="5" name="Picture 5"/>
            <wp:cNvGraphicFramePr>
              <a:graphicFrameLocks noChangeAspect="1"/>
            </wp:cNvGraphicFramePr>
            <a:graphic>
              <a:graphicData uri="http://schemas.openxmlformats.org/drawingml/2006/picture">
                <pic:pic>
                  <pic:nvPicPr>
                    <pic:cNvPr id="0" name="S05_failure_modes_english.png"/>
                    <pic:cNvPicPr/>
                  </pic:nvPicPr>
                  <pic:blipFill>
                    <a:blip r:embed="rId15"/>
                    <a:stretch>
                      <a:fillRect/>
                    </a:stretch>
                  </pic:blipFill>
                  <pic:spPr>
                    <a:xfrm>
                      <a:off x="0" y="0"/>
                      <a:ext cx="5577840" cy="4812280"/>
                    </a:xfrm>
                    <a:prstGeom prst="rect"/>
                  </pic:spPr>
                </pic:pic>
              </a:graphicData>
            </a:graphic>
          </wp:inline>
        </w:drawing>
      </w:r>
    </w:p>
    <w:p>
      <w:pPr>
        <w:pStyle w:val="FigureCaption"/>
      </w:pPr>
      <w:r>
        <w:t>Figure S5. Robustness and failure-mode rates under known shifts and hidden mismatch. Values are frozen task aggregates; safe and return rates are not flight-certification evidence.</w:t>
      </w:r>
    </w:p>
    <w:p>
      <w:pPr>
        <w:keepNext/>
        <w:jc w:val="center"/>
      </w:pPr>
      <w:r>
        <w:drawing>
          <wp:inline xmlns:a="http://schemas.openxmlformats.org/drawingml/2006/main" xmlns:pic="http://schemas.openxmlformats.org/drawingml/2006/picture">
            <wp:extent cx="5577840" cy="3176887"/>
            <wp:docPr id="6" name="Picture 6"/>
            <wp:cNvGraphicFramePr>
              <a:graphicFrameLocks noChangeAspect="1"/>
            </wp:cNvGraphicFramePr>
            <a:graphic>
              <a:graphicData uri="http://schemas.openxmlformats.org/drawingml/2006/picture">
                <pic:pic>
                  <pic:nvPicPr>
                    <pic:cNvPr id="0" name="S06_seven_model_training_english.png"/>
                    <pic:cNvPicPr/>
                  </pic:nvPicPr>
                  <pic:blipFill>
                    <a:blip r:embed="rId16"/>
                    <a:stretch>
                      <a:fillRect/>
                    </a:stretch>
                  </pic:blipFill>
                  <pic:spPr>
                    <a:xfrm>
                      <a:off x="0" y="0"/>
                      <a:ext cx="5577840" cy="3176887"/>
                    </a:xfrm>
                    <a:prstGeom prst="rect"/>
                  </pic:spPr>
                </pic:pic>
              </a:graphicData>
            </a:graphic>
          </wp:inline>
        </w:drawing>
      </w:r>
    </w:p>
    <w:p>
      <w:pPr>
        <w:pStyle w:val="FigureCaption"/>
      </w:pPr>
      <w:r>
        <w:t>Figure S6. Training trajectories for the seven paper-eligible learning variants. Curves summarize five seeds per model over 3,000 episodes.</w:t>
      </w:r>
    </w:p>
    <w:p>
      <w:pPr>
        <w:keepNext/>
        <w:jc w:val="center"/>
      </w:pPr>
      <w:r>
        <w:drawing>
          <wp:inline xmlns:a="http://schemas.openxmlformats.org/drawingml/2006/main" xmlns:pic="http://schemas.openxmlformats.org/drawingml/2006/picture">
            <wp:extent cx="5577840" cy="2941281"/>
            <wp:docPr id="7" name="Picture 7"/>
            <wp:cNvGraphicFramePr>
              <a:graphicFrameLocks noChangeAspect="1"/>
            </wp:cNvGraphicFramePr>
            <a:graphic>
              <a:graphicData uri="http://schemas.openxmlformats.org/drawingml/2006/picture">
                <pic:pic>
                  <pic:nvPicPr>
                    <pic:cNvPr id="0" name="S07_posthoc_score_english.png"/>
                    <pic:cNvPicPr/>
                  </pic:nvPicPr>
                  <pic:blipFill>
                    <a:blip r:embed="rId17"/>
                    <a:stretch>
                      <a:fillRect/>
                    </a:stretch>
                  </pic:blipFill>
                  <pic:spPr>
                    <a:xfrm>
                      <a:off x="0" y="0"/>
                      <a:ext cx="5577840" cy="2941281"/>
                    </a:xfrm>
                    <a:prstGeom prst="rect"/>
                  </pic:spPr>
                </pic:pic>
              </a:graphicData>
            </a:graphic>
          </wp:inline>
        </w:drawing>
      </w:r>
    </w:p>
    <w:p>
      <w:pPr>
        <w:pStyle w:val="FigureCaption"/>
      </w:pPr>
      <w:r>
        <w:t>Figure S7. Seven normalized dimensions and the post-hoc 100-point composite. This score is exploratory, weight-dependent and is not the confirmatory endpoint.</w:t>
      </w:r>
    </w:p>
    <w:p>
      <w:pPr>
        <w:keepNext/>
        <w:jc w:val="center"/>
      </w:pPr>
      <w:r>
        <w:drawing>
          <wp:inline xmlns:a="http://schemas.openxmlformats.org/drawingml/2006/main" xmlns:pic="http://schemas.openxmlformats.org/drawingml/2006/picture">
            <wp:extent cx="5577840" cy="3155680"/>
            <wp:docPr id="8" name="Picture 8"/>
            <wp:cNvGraphicFramePr>
              <a:graphicFrameLocks noChangeAspect="1"/>
            </wp:cNvGraphicFramePr>
            <a:graphic>
              <a:graphicData uri="http://schemas.openxmlformats.org/drawingml/2006/picture">
                <pic:pic>
                  <pic:nvPicPr>
                    <pic:cNvPr id="0" name="S08_weight_sensitivity_english.png"/>
                    <pic:cNvPicPr/>
                  </pic:nvPicPr>
                  <pic:blipFill>
                    <a:blip r:embed="rId18"/>
                    <a:stretch>
                      <a:fillRect/>
                    </a:stretch>
                  </pic:blipFill>
                  <pic:spPr>
                    <a:xfrm>
                      <a:off x="0" y="0"/>
                      <a:ext cx="5577840" cy="3155680"/>
                    </a:xfrm>
                    <a:prstGeom prst="rect"/>
                  </pic:spPr>
                </pic:pic>
              </a:graphicData>
            </a:graphic>
          </wp:inline>
        </w:drawing>
      </w:r>
    </w:p>
    <w:p>
      <w:pPr>
        <w:pStyle w:val="FigureCaption"/>
      </w:pPr>
      <w:r>
        <w:t>Figure S8. Joint sensitivity of the first-place share to training weight and operational floor in the post-hoc composite analysis.</w:t>
      </w:r>
    </w:p>
    <w:p>
      <w:pPr>
        <w:keepNext/>
        <w:jc w:val="center"/>
      </w:pPr>
      <w:r>
        <w:drawing>
          <wp:inline xmlns:a="http://schemas.openxmlformats.org/drawingml/2006/main" xmlns:pic="http://schemas.openxmlformats.org/drawingml/2006/picture">
            <wp:extent cx="5577840" cy="5318223"/>
            <wp:docPr id="9" name="Picture 9"/>
            <wp:cNvGraphicFramePr>
              <a:graphicFrameLocks noChangeAspect="1"/>
            </wp:cNvGraphicFramePr>
            <a:graphic>
              <a:graphicData uri="http://schemas.openxmlformats.org/drawingml/2006/picture">
                <pic:pic>
                  <pic:nvPicPr>
                    <pic:cNvPr id="0" name="V01_fixed_synthetic_route_english.png"/>
                    <pic:cNvPicPr/>
                  </pic:nvPicPr>
                  <pic:blipFill>
                    <a:blip r:embed="rId19"/>
                    <a:stretch>
                      <a:fillRect/>
                    </a:stretch>
                  </pic:blipFill>
                  <pic:spPr>
                    <a:xfrm>
                      <a:off x="0" y="0"/>
                      <a:ext cx="5577840" cy="5318223"/>
                    </a:xfrm>
                    <a:prstGeom prst="rect"/>
                  </pic:spPr>
                </pic:pic>
              </a:graphicData>
            </a:graphic>
          </wp:inline>
        </w:drawing>
      </w:r>
    </w:p>
    <w:p>
      <w:pPr>
        <w:pStyle w:val="FigureCaption"/>
      </w:pPr>
      <w:r>
        <w:t>Figure S9. Representative routes on one fixed synthetic task. The panel is illustrative and not used for statistical inference.</w:t>
      </w:r>
    </w:p>
    <w:p>
      <w:pPr>
        <w:keepNext/>
        <w:jc w:val="center"/>
      </w:pPr>
      <w:r>
        <w:drawing>
          <wp:inline xmlns:a="http://schemas.openxmlformats.org/drawingml/2006/main" xmlns:pic="http://schemas.openxmlformats.org/drawingml/2006/picture">
            <wp:extent cx="5577840" cy="3675000"/>
            <wp:docPr id="10" name="Picture 10"/>
            <wp:cNvGraphicFramePr>
              <a:graphicFrameLocks noChangeAspect="1"/>
            </wp:cNvGraphicFramePr>
            <a:graphic>
              <a:graphicData uri="http://schemas.openxmlformats.org/drawingml/2006/picture">
                <pic:pic>
                  <pic:nvPicPr>
                    <pic:cNvPr id="0" name="V02_fixed_DSM_route_repaired.png"/>
                    <pic:cNvPicPr/>
                  </pic:nvPicPr>
                  <pic:blipFill>
                    <a:blip r:embed="rId20"/>
                    <a:stretch>
                      <a:fillRect/>
                    </a:stretch>
                  </pic:blipFill>
                  <pic:spPr>
                    <a:xfrm>
                      <a:off x="0" y="0"/>
                      <a:ext cx="5577840" cy="3675000"/>
                    </a:xfrm>
                    <a:prstGeom prst="rect"/>
                  </pic:spPr>
                </pic:pic>
              </a:graphicData>
            </a:graphic>
          </wp:inline>
        </w:drawing>
      </w:r>
    </w:p>
    <w:p>
      <w:pPr>
        <w:pStyle w:val="FigureCaption"/>
      </w:pPr>
      <w:r>
        <w:t>Figure S10. Representative routes on one fixed DSM task with elevation and road context. This is a zero-shot simulation-transfer illustration, not field validation.</w:t>
      </w:r>
    </w:p>
    <w:sectPr w:rsidR="00FC693F" w:rsidRPr="0006063C" w:rsidSect="00034616">
      <w:headerReference w:type="default" r:id="rId9"/>
      <w:footerReference w:type="default" r:id="rId10"/>
      <w:pgSz w:w="12240" w:h="15840"/>
      <w:pgMar w:top="1181" w:right="1325" w:bottom="1181"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F6973"/>
        <w:sz w:val="16"/>
      </w:rPr>
      <w:t>EAAI Original Research | Supplementary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76" w:after="100"/>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183A5A"/>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315A7A"/>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3D60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eastAsia="Times New Roman"/>
      <w:b/>
      <w:color w:val="183A5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160"/>
      <w:jc w:val="both"/>
    </w:pPr>
    <w:rPr>
      <w:rFonts w:ascii="Times New Roman" w:hAnsi="Times New Roman"/>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