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B39E" w14:textId="1DC1ECF2" w:rsidR="001E0E82" w:rsidRDefault="00D47829">
      <w:pPr>
        <w:jc w:val="center"/>
        <w:rPr>
          <w:rFonts w:ascii="黑体" w:eastAsia="黑体" w:hAnsi="黑体" w:hint="eastAsia"/>
          <w:sz w:val="32"/>
          <w:szCs w:val="32"/>
        </w:rPr>
      </w:pPr>
      <w:bookmarkStart w:id="0" w:name="_Hlk215071592"/>
      <w:r w:rsidRPr="00D47829">
        <w:rPr>
          <w:rFonts w:ascii="黑体" w:eastAsia="黑体" w:hAnsi="黑体" w:hint="eastAsia"/>
          <w:sz w:val="32"/>
          <w:szCs w:val="32"/>
        </w:rPr>
        <w:t>基于多模态动态校验与防御蒸馏的鲁棒性实时对抗样本防御系统研究</w:t>
      </w:r>
      <w:r>
        <w:rPr>
          <w:rFonts w:ascii="黑体" w:eastAsia="黑体" w:hAnsi="黑体" w:hint="eastAsia"/>
          <w:sz w:val="32"/>
          <w:szCs w:val="32"/>
        </w:rPr>
        <w:t>调研报告</w:t>
      </w:r>
    </w:p>
    <w:bookmarkEnd w:id="0"/>
    <w:p w14:paraId="446A08B1" w14:textId="77777777" w:rsidR="001E0E82" w:rsidRDefault="001E0E82">
      <w:pPr>
        <w:spacing w:line="360" w:lineRule="auto"/>
        <w:ind w:firstLineChars="200" w:firstLine="480"/>
        <w:rPr>
          <w:rFonts w:ascii="宋体" w:eastAsia="宋体" w:hAnsi="宋体" w:hint="eastAsia"/>
          <w:sz w:val="24"/>
          <w:szCs w:val="24"/>
        </w:rPr>
      </w:pPr>
    </w:p>
    <w:p w14:paraId="7D521231"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一、调研基本情况</w:t>
      </w:r>
    </w:p>
    <w:p w14:paraId="6B6A8AB5"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（一）参加调研人员姓名、专业、学号</w:t>
      </w:r>
    </w:p>
    <w:p w14:paraId="51288488" w14:textId="6B7F6014" w:rsidR="00D47829" w:rsidRPr="00D47829" w:rsidRDefault="00D47829" w:rsidP="00D4782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荣彦臣</w:t>
      </w:r>
      <w:r w:rsidRPr="00D47829">
        <w:rPr>
          <w:rFonts w:ascii="宋体" w:eastAsia="宋体" w:hAnsi="宋体" w:hint="eastAsia"/>
          <w:sz w:val="24"/>
          <w:szCs w:val="24"/>
        </w:rPr>
        <w:t xml:space="preserve">、计算机科学与技术学院 </w:t>
      </w:r>
      <w:r w:rsidRPr="00D47829">
        <w:rPr>
          <w:rFonts w:ascii="宋体" w:eastAsia="宋体" w:hAnsi="宋体"/>
          <w:sz w:val="24"/>
          <w:szCs w:val="24"/>
        </w:rPr>
        <w:t>2</w:t>
      </w:r>
      <w:r>
        <w:rPr>
          <w:rFonts w:ascii="宋体" w:eastAsia="宋体" w:hAnsi="宋体" w:hint="eastAsia"/>
          <w:sz w:val="24"/>
          <w:szCs w:val="24"/>
        </w:rPr>
        <w:t>4</w:t>
      </w:r>
      <w:r w:rsidRPr="00D47829">
        <w:rPr>
          <w:rFonts w:ascii="宋体" w:eastAsia="宋体" w:hAnsi="宋体"/>
          <w:sz w:val="24"/>
          <w:szCs w:val="24"/>
        </w:rPr>
        <w:t xml:space="preserve"> </w:t>
      </w:r>
      <w:r w:rsidRPr="00D47829">
        <w:rPr>
          <w:rFonts w:ascii="宋体" w:eastAsia="宋体" w:hAnsi="宋体" w:hint="eastAsia"/>
          <w:sz w:val="24"/>
          <w:szCs w:val="24"/>
        </w:rPr>
        <w:t>级信息安全、</w:t>
      </w:r>
      <w:r w:rsidRPr="00D47829">
        <w:rPr>
          <w:rFonts w:ascii="宋体" w:eastAsia="宋体" w:hAnsi="宋体"/>
          <w:sz w:val="24"/>
          <w:szCs w:val="24"/>
        </w:rPr>
        <w:t>E</w:t>
      </w:r>
      <w:r>
        <w:rPr>
          <w:rFonts w:ascii="宋体" w:eastAsia="宋体" w:hAnsi="宋体" w:hint="eastAsia"/>
          <w:sz w:val="24"/>
          <w:szCs w:val="24"/>
        </w:rPr>
        <w:t>124304085</w:t>
      </w:r>
      <w:r w:rsidRPr="00D47829">
        <w:rPr>
          <w:rFonts w:ascii="宋体" w:eastAsia="宋体" w:hAnsi="宋体"/>
          <w:sz w:val="24"/>
          <w:szCs w:val="24"/>
        </w:rPr>
        <w:t xml:space="preserve"> </w:t>
      </w:r>
    </w:p>
    <w:p w14:paraId="1A713B50" w14:textId="5EDC592C" w:rsidR="00D47829" w:rsidRPr="00D47829" w:rsidRDefault="00D47829" w:rsidP="00D4782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张振东</w:t>
      </w:r>
      <w:r w:rsidRPr="00D47829">
        <w:rPr>
          <w:rFonts w:ascii="宋体" w:eastAsia="宋体" w:hAnsi="宋体" w:hint="eastAsia"/>
          <w:sz w:val="24"/>
          <w:szCs w:val="24"/>
        </w:rPr>
        <w:t xml:space="preserve">、计算机科学与技术学院 </w:t>
      </w:r>
      <w:r w:rsidRPr="00D47829">
        <w:rPr>
          <w:rFonts w:ascii="宋体" w:eastAsia="宋体" w:hAnsi="宋体"/>
          <w:sz w:val="24"/>
          <w:szCs w:val="24"/>
        </w:rPr>
        <w:t>2</w:t>
      </w:r>
      <w:r>
        <w:rPr>
          <w:rFonts w:ascii="宋体" w:eastAsia="宋体" w:hAnsi="宋体" w:hint="eastAsia"/>
          <w:sz w:val="24"/>
          <w:szCs w:val="24"/>
        </w:rPr>
        <w:t>4</w:t>
      </w:r>
      <w:r w:rsidRPr="00D47829">
        <w:rPr>
          <w:rFonts w:ascii="宋体" w:eastAsia="宋体" w:hAnsi="宋体"/>
          <w:sz w:val="24"/>
          <w:szCs w:val="24"/>
        </w:rPr>
        <w:t xml:space="preserve"> </w:t>
      </w:r>
      <w:r w:rsidRPr="00D47829">
        <w:rPr>
          <w:rFonts w:ascii="宋体" w:eastAsia="宋体" w:hAnsi="宋体" w:hint="eastAsia"/>
          <w:sz w:val="24"/>
          <w:szCs w:val="24"/>
        </w:rPr>
        <w:t>级信息安全、</w:t>
      </w:r>
      <w:r w:rsidRPr="00D47829">
        <w:rPr>
          <w:rFonts w:ascii="宋体" w:eastAsia="宋体" w:hAnsi="宋体"/>
          <w:sz w:val="24"/>
          <w:szCs w:val="24"/>
        </w:rPr>
        <w:t>E</w:t>
      </w:r>
      <w:r>
        <w:rPr>
          <w:rFonts w:ascii="宋体" w:eastAsia="宋体" w:hAnsi="宋体" w:hint="eastAsia"/>
          <w:sz w:val="24"/>
          <w:szCs w:val="24"/>
        </w:rPr>
        <w:t>124304075</w:t>
      </w:r>
      <w:r w:rsidRPr="00D47829">
        <w:rPr>
          <w:rFonts w:ascii="宋体" w:eastAsia="宋体" w:hAnsi="宋体"/>
          <w:sz w:val="24"/>
          <w:szCs w:val="24"/>
        </w:rPr>
        <w:t xml:space="preserve"> </w:t>
      </w:r>
    </w:p>
    <w:p w14:paraId="04FD20BE" w14:textId="68BE4483" w:rsidR="00D47829" w:rsidRPr="00D47829" w:rsidRDefault="00D47829" w:rsidP="00D4782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杨建军</w:t>
      </w:r>
      <w:r w:rsidRPr="00D47829">
        <w:rPr>
          <w:rFonts w:ascii="宋体" w:eastAsia="宋体" w:hAnsi="宋体" w:hint="eastAsia"/>
          <w:sz w:val="24"/>
          <w:szCs w:val="24"/>
        </w:rPr>
        <w:t xml:space="preserve">、计算机科学与技术学院 </w:t>
      </w:r>
      <w:r w:rsidRPr="00D47829">
        <w:rPr>
          <w:rFonts w:ascii="宋体" w:eastAsia="宋体" w:hAnsi="宋体"/>
          <w:sz w:val="24"/>
          <w:szCs w:val="24"/>
        </w:rPr>
        <w:t>2</w:t>
      </w:r>
      <w:r>
        <w:rPr>
          <w:rFonts w:ascii="宋体" w:eastAsia="宋体" w:hAnsi="宋体" w:hint="eastAsia"/>
          <w:sz w:val="24"/>
          <w:szCs w:val="24"/>
        </w:rPr>
        <w:t>4</w:t>
      </w:r>
      <w:r w:rsidRPr="00D47829">
        <w:rPr>
          <w:rFonts w:ascii="宋体" w:eastAsia="宋体" w:hAnsi="宋体"/>
          <w:sz w:val="24"/>
          <w:szCs w:val="24"/>
        </w:rPr>
        <w:t xml:space="preserve"> </w:t>
      </w:r>
      <w:r w:rsidRPr="00D47829">
        <w:rPr>
          <w:rFonts w:ascii="宋体" w:eastAsia="宋体" w:hAnsi="宋体" w:hint="eastAsia"/>
          <w:sz w:val="24"/>
          <w:szCs w:val="24"/>
        </w:rPr>
        <w:t>级信息安全、</w:t>
      </w:r>
      <w:r w:rsidRPr="00D47829">
        <w:rPr>
          <w:rFonts w:ascii="宋体" w:eastAsia="宋体" w:hAnsi="宋体"/>
          <w:sz w:val="24"/>
          <w:szCs w:val="24"/>
        </w:rPr>
        <w:t>E</w:t>
      </w:r>
      <w:r>
        <w:rPr>
          <w:rFonts w:ascii="宋体" w:eastAsia="宋体" w:hAnsi="宋体" w:hint="eastAsia"/>
          <w:sz w:val="24"/>
          <w:szCs w:val="24"/>
        </w:rPr>
        <w:t>124304081</w:t>
      </w:r>
    </w:p>
    <w:p w14:paraId="61CA1847" w14:textId="3F58005C" w:rsidR="00D47829" w:rsidRDefault="00D47829" w:rsidP="00D4782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 xml:space="preserve">常远  </w:t>
      </w:r>
      <w:r w:rsidRPr="00D47829">
        <w:rPr>
          <w:rFonts w:ascii="宋体" w:eastAsia="宋体" w:hAnsi="宋体" w:hint="eastAsia"/>
          <w:sz w:val="24"/>
          <w:szCs w:val="24"/>
        </w:rPr>
        <w:t xml:space="preserve">、计算机科学与技术学院 </w:t>
      </w:r>
      <w:r w:rsidRPr="00D47829">
        <w:rPr>
          <w:rFonts w:ascii="宋体" w:eastAsia="宋体" w:hAnsi="宋体"/>
          <w:sz w:val="24"/>
          <w:szCs w:val="24"/>
        </w:rPr>
        <w:t>2</w:t>
      </w:r>
      <w:r>
        <w:rPr>
          <w:rFonts w:ascii="宋体" w:eastAsia="宋体" w:hAnsi="宋体" w:hint="eastAsia"/>
          <w:sz w:val="24"/>
          <w:szCs w:val="24"/>
        </w:rPr>
        <w:t>4</w:t>
      </w:r>
      <w:r w:rsidRPr="00D47829">
        <w:rPr>
          <w:rFonts w:ascii="宋体" w:eastAsia="宋体" w:hAnsi="宋体"/>
          <w:sz w:val="24"/>
          <w:szCs w:val="24"/>
        </w:rPr>
        <w:t xml:space="preserve"> </w:t>
      </w:r>
      <w:r w:rsidRPr="00D47829">
        <w:rPr>
          <w:rFonts w:ascii="宋体" w:eastAsia="宋体" w:hAnsi="宋体" w:hint="eastAsia"/>
          <w:sz w:val="24"/>
          <w:szCs w:val="24"/>
        </w:rPr>
        <w:t>级信息安全、</w:t>
      </w:r>
      <w:r w:rsidRPr="00D47829">
        <w:rPr>
          <w:rFonts w:ascii="宋体" w:eastAsia="宋体" w:hAnsi="宋体"/>
          <w:sz w:val="24"/>
          <w:szCs w:val="24"/>
        </w:rPr>
        <w:t>E</w:t>
      </w:r>
      <w:r>
        <w:rPr>
          <w:rFonts w:ascii="宋体" w:eastAsia="宋体" w:hAnsi="宋体" w:hint="eastAsia"/>
          <w:sz w:val="24"/>
          <w:szCs w:val="24"/>
        </w:rPr>
        <w:t>124304001</w:t>
      </w:r>
    </w:p>
    <w:p w14:paraId="32DC6C25" w14:textId="19C0CD87" w:rsidR="001E0E82" w:rsidRPr="00D47829" w:rsidRDefault="00D47829" w:rsidP="00D4782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 xml:space="preserve">陈诺 </w:t>
      </w:r>
      <w:r w:rsidRPr="00D47829">
        <w:rPr>
          <w:rFonts w:ascii="宋体" w:eastAsia="宋体" w:hAnsi="宋体"/>
          <w:sz w:val="24"/>
          <w:szCs w:val="24"/>
        </w:rPr>
        <w:t xml:space="preserve"> </w:t>
      </w:r>
      <w:r w:rsidRPr="00D47829">
        <w:rPr>
          <w:rFonts w:ascii="宋体" w:eastAsia="宋体" w:hAnsi="宋体" w:hint="eastAsia"/>
          <w:sz w:val="24"/>
          <w:szCs w:val="24"/>
        </w:rPr>
        <w:t>、计算机科学与技术学院 24 级信息安全、</w:t>
      </w:r>
      <w:r>
        <w:rPr>
          <w:rFonts w:ascii="宋体" w:eastAsia="宋体" w:hAnsi="宋体" w:hint="eastAsia"/>
          <w:sz w:val="24"/>
          <w:szCs w:val="24"/>
        </w:rPr>
        <w:t>E124304093</w:t>
      </w:r>
    </w:p>
    <w:p w14:paraId="3476CB6E"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（二）调研起止时间</w:t>
      </w:r>
    </w:p>
    <w:p w14:paraId="515C15B8" w14:textId="21F28F4C" w:rsidR="001E0E82" w:rsidRDefault="00D47829">
      <w:pPr>
        <w:spacing w:line="360" w:lineRule="auto"/>
        <w:ind w:firstLineChars="200" w:firstLine="480"/>
        <w:rPr>
          <w:rFonts w:ascii="宋体" w:eastAsia="宋体" w:hAnsi="宋体" w:hint="eastAsia"/>
          <w:sz w:val="24"/>
          <w:szCs w:val="24"/>
        </w:rPr>
      </w:pPr>
      <w:r w:rsidRPr="00D47829">
        <w:rPr>
          <w:rFonts w:ascii="宋体" w:eastAsia="宋体" w:hAnsi="宋体"/>
          <w:sz w:val="24"/>
          <w:szCs w:val="24"/>
        </w:rPr>
        <w:t>202</w:t>
      </w:r>
      <w:r>
        <w:rPr>
          <w:rFonts w:ascii="宋体" w:eastAsia="宋体" w:hAnsi="宋体" w:hint="eastAsia"/>
          <w:sz w:val="24"/>
          <w:szCs w:val="24"/>
        </w:rPr>
        <w:t>5</w:t>
      </w:r>
      <w:r w:rsidRPr="00D47829">
        <w:rPr>
          <w:rFonts w:ascii="宋体" w:eastAsia="宋体" w:hAnsi="宋体"/>
          <w:sz w:val="24"/>
          <w:szCs w:val="24"/>
        </w:rPr>
        <w:t xml:space="preserve"> </w:t>
      </w:r>
      <w:r w:rsidRPr="00D47829">
        <w:rPr>
          <w:rFonts w:ascii="宋体" w:eastAsia="宋体" w:hAnsi="宋体" w:hint="eastAsia"/>
          <w:sz w:val="24"/>
          <w:szCs w:val="24"/>
        </w:rPr>
        <w:t>年</w:t>
      </w:r>
      <w:r w:rsidRPr="00D47829">
        <w:rPr>
          <w:rFonts w:ascii="宋体" w:eastAsia="宋体" w:hAnsi="宋体"/>
          <w:sz w:val="24"/>
          <w:szCs w:val="24"/>
        </w:rPr>
        <w:t xml:space="preserve"> </w:t>
      </w:r>
      <w:r>
        <w:rPr>
          <w:rFonts w:ascii="宋体" w:eastAsia="宋体" w:hAnsi="宋体" w:hint="eastAsia"/>
          <w:sz w:val="24"/>
          <w:szCs w:val="24"/>
        </w:rPr>
        <w:t>9</w:t>
      </w:r>
      <w:r w:rsidRPr="00D47829">
        <w:rPr>
          <w:rFonts w:ascii="宋体" w:eastAsia="宋体" w:hAnsi="宋体"/>
          <w:sz w:val="24"/>
          <w:szCs w:val="24"/>
        </w:rPr>
        <w:t xml:space="preserve"> </w:t>
      </w:r>
      <w:r w:rsidRPr="00D47829">
        <w:rPr>
          <w:rFonts w:ascii="宋体" w:eastAsia="宋体" w:hAnsi="宋体" w:hint="eastAsia"/>
          <w:sz w:val="24"/>
          <w:szCs w:val="24"/>
        </w:rPr>
        <w:t>月</w:t>
      </w:r>
      <w:r w:rsidRPr="00D47829">
        <w:rPr>
          <w:rFonts w:ascii="宋体" w:eastAsia="宋体" w:hAnsi="宋体"/>
          <w:sz w:val="24"/>
          <w:szCs w:val="24"/>
        </w:rPr>
        <w:t xml:space="preserve"> </w:t>
      </w:r>
      <w:r w:rsidRPr="00D47829">
        <w:rPr>
          <w:rFonts w:ascii="宋体" w:eastAsia="宋体" w:hAnsi="宋体" w:hint="eastAsia"/>
          <w:sz w:val="24"/>
          <w:szCs w:val="24"/>
        </w:rPr>
        <w:t>至</w:t>
      </w:r>
      <w:r w:rsidRPr="00D47829">
        <w:rPr>
          <w:rFonts w:ascii="宋体" w:eastAsia="宋体" w:hAnsi="宋体"/>
          <w:sz w:val="24"/>
          <w:szCs w:val="24"/>
        </w:rPr>
        <w:t xml:space="preserve"> 2025 </w:t>
      </w:r>
      <w:r w:rsidRPr="00D47829">
        <w:rPr>
          <w:rFonts w:ascii="宋体" w:eastAsia="宋体" w:hAnsi="宋体" w:hint="eastAsia"/>
          <w:sz w:val="24"/>
          <w:szCs w:val="24"/>
        </w:rPr>
        <w:t>年</w:t>
      </w:r>
      <w:r w:rsidRPr="00D47829">
        <w:rPr>
          <w:rFonts w:ascii="宋体" w:eastAsia="宋体" w:hAnsi="宋体"/>
          <w:sz w:val="24"/>
          <w:szCs w:val="24"/>
        </w:rPr>
        <w:t xml:space="preserve"> </w:t>
      </w:r>
      <w:r>
        <w:rPr>
          <w:rFonts w:ascii="宋体" w:eastAsia="宋体" w:hAnsi="宋体" w:hint="eastAsia"/>
          <w:sz w:val="24"/>
          <w:szCs w:val="24"/>
        </w:rPr>
        <w:t>1</w:t>
      </w:r>
      <w:r w:rsidRPr="00D47829">
        <w:rPr>
          <w:rFonts w:ascii="宋体" w:eastAsia="宋体" w:hAnsi="宋体"/>
          <w:sz w:val="24"/>
          <w:szCs w:val="24"/>
        </w:rPr>
        <w:t xml:space="preserve">2 </w:t>
      </w:r>
      <w:r w:rsidRPr="00D47829">
        <w:rPr>
          <w:rFonts w:ascii="宋体" w:eastAsia="宋体" w:hAnsi="宋体" w:hint="eastAsia"/>
          <w:sz w:val="24"/>
          <w:szCs w:val="24"/>
        </w:rPr>
        <w:t>月</w:t>
      </w:r>
    </w:p>
    <w:p w14:paraId="0B33CD23"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（三）调研地点或场所</w:t>
      </w:r>
    </w:p>
    <w:p w14:paraId="2B3EB3EB" w14:textId="63A323B5" w:rsidR="001E0E82" w:rsidRDefault="00D4782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线上</w:t>
      </w:r>
    </w:p>
    <w:p w14:paraId="22907988"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二、调研内容</w:t>
      </w:r>
    </w:p>
    <w:p w14:paraId="56CC3472"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（一）调研目的</w:t>
      </w:r>
    </w:p>
    <w:p w14:paraId="0039FA81" w14:textId="5AD04392" w:rsidR="001E0E82" w:rsidRDefault="00765D97">
      <w:pPr>
        <w:spacing w:line="360" w:lineRule="auto"/>
        <w:ind w:firstLineChars="200" w:firstLine="480"/>
        <w:rPr>
          <w:rFonts w:ascii="宋体" w:eastAsia="宋体" w:hAnsi="宋体"/>
          <w:sz w:val="24"/>
          <w:szCs w:val="24"/>
        </w:rPr>
      </w:pPr>
      <w:r w:rsidRPr="00765D97">
        <w:rPr>
          <w:rFonts w:ascii="宋体" w:eastAsia="宋体" w:hAnsi="宋体" w:hint="eastAsia"/>
          <w:sz w:val="24"/>
          <w:szCs w:val="24"/>
        </w:rPr>
        <w:t>随着人工智能（Artificial Intelligence, AI）技术在自动驾驶、医疗诊断、</w:t>
      </w:r>
      <w:proofErr w:type="gramStart"/>
      <w:r w:rsidRPr="00765D97">
        <w:rPr>
          <w:rFonts w:ascii="宋体" w:eastAsia="宋体" w:hAnsi="宋体" w:hint="eastAsia"/>
          <w:sz w:val="24"/>
          <w:szCs w:val="24"/>
        </w:rPr>
        <w:t>金融风控等</w:t>
      </w:r>
      <w:proofErr w:type="gramEnd"/>
      <w:r w:rsidRPr="00765D97">
        <w:rPr>
          <w:rFonts w:ascii="宋体" w:eastAsia="宋体" w:hAnsi="宋体" w:hint="eastAsia"/>
          <w:sz w:val="24"/>
          <w:szCs w:val="24"/>
        </w:rPr>
        <w:t>安全敏感领域的深度渗透，对抗攻击（Adversarial Attack）引发的安全隐患正逐步加剧。对抗样本（Adversarial Example）的核心逻辑是向原始输入数据中嵌入人类视觉无法分辨的微小扰动，从而诱导深度学习模型产生误判——例如在人脸图像中修改少量像素信息，则可能让人脸识别（Face Recognition）系统将普通用户错误判定为授权对象，进而诱发身份冒用、信息泄露等安全问题，对人身与财产安全构成严重威胁。</w:t>
      </w:r>
    </w:p>
    <w:p w14:paraId="2C57DFE9" w14:textId="3D8AEB03" w:rsidR="00765D97" w:rsidRPr="00765D97" w:rsidRDefault="00765D97">
      <w:pPr>
        <w:spacing w:line="360" w:lineRule="auto"/>
        <w:ind w:firstLineChars="200" w:firstLine="480"/>
        <w:rPr>
          <w:rFonts w:ascii="宋体" w:eastAsia="宋体" w:hAnsi="宋体" w:hint="eastAsia"/>
          <w:sz w:val="24"/>
          <w:szCs w:val="24"/>
        </w:rPr>
      </w:pPr>
      <w:r w:rsidRPr="00765D97">
        <w:rPr>
          <w:rFonts w:ascii="宋体" w:eastAsia="宋体" w:hAnsi="宋体" w:hint="eastAsia"/>
          <w:sz w:val="24"/>
          <w:szCs w:val="24"/>
        </w:rPr>
        <w:t>当前主流的对抗防御方案仍存在三大核心局限：第一，多数防御机制仅针对单一数据模态设计，难以适配日趋复杂的多模态攻击场景；第二，静态化的防御架构缺乏对动态变化的对抗环境的自适应能力；第三，防御蒸馏（Defensive Distillation）等经典方法在增强模型对抗鲁棒性（Adversarial Robustness）的同时，往往会显著降低模型的实时推理效率。为应对上述挑战，本项目计划研发一种融合多模态动态校验机制与高效防御蒸馏策略的一体化防御体系。该系统</w:t>
      </w:r>
      <w:r w:rsidRPr="00765D97">
        <w:rPr>
          <w:rFonts w:ascii="宋体" w:eastAsia="宋体" w:hAnsi="宋体" w:hint="eastAsia"/>
          <w:sz w:val="24"/>
          <w:szCs w:val="24"/>
        </w:rPr>
        <w:lastRenderedPageBreak/>
        <w:t>将通过跨模态特征互补验证、动态阈值自适应调整及轻量化蒸馏网络架构的协同设计，实现对各类对抗攻击的高精度、低延迟防御，在确保模型具备高对抗鲁棒性的前提下，保障其在真实应用场景中的实时响应性能，为高风险领域的AI系统搭建坚实的安全防护屏障。</w:t>
      </w:r>
    </w:p>
    <w:p w14:paraId="4B1646D8"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（二）调研方法或形式</w:t>
      </w:r>
    </w:p>
    <w:p w14:paraId="46430057" w14:textId="0ABEEA6E" w:rsidR="001E0E82" w:rsidRPr="004B106A" w:rsidRDefault="00765D97" w:rsidP="004B106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通过阅读相关领域</w:t>
      </w:r>
      <w:r w:rsidRPr="00765D97">
        <w:rPr>
          <w:rFonts w:ascii="宋体" w:eastAsia="宋体" w:hAnsi="宋体" w:hint="eastAsia"/>
          <w:sz w:val="24"/>
          <w:szCs w:val="24"/>
        </w:rPr>
        <w:t>期刊和</w:t>
      </w:r>
      <w:r>
        <w:rPr>
          <w:rFonts w:ascii="宋体" w:eastAsia="宋体" w:hAnsi="宋体" w:hint="eastAsia"/>
          <w:sz w:val="24"/>
          <w:szCs w:val="24"/>
        </w:rPr>
        <w:t>论文等文献</w:t>
      </w:r>
      <w:r w:rsidRPr="00765D97">
        <w:rPr>
          <w:rFonts w:ascii="宋体" w:eastAsia="宋体" w:hAnsi="宋体" w:hint="eastAsia"/>
          <w:sz w:val="24"/>
          <w:szCs w:val="24"/>
        </w:rPr>
        <w:t>，</w:t>
      </w:r>
      <w:r>
        <w:rPr>
          <w:rFonts w:ascii="宋体" w:eastAsia="宋体" w:hAnsi="宋体" w:hint="eastAsia"/>
          <w:sz w:val="24"/>
          <w:szCs w:val="24"/>
        </w:rPr>
        <w:t>了解该方面的基础知识及国内外在这一领域的最新研究动态</w:t>
      </w:r>
      <w:r w:rsidRPr="00765D97">
        <w:rPr>
          <w:rFonts w:ascii="宋体" w:eastAsia="宋体" w:hAnsi="宋体" w:hint="eastAsia"/>
          <w:sz w:val="24"/>
          <w:szCs w:val="24"/>
        </w:rPr>
        <w:t>，</w:t>
      </w:r>
      <w:r>
        <w:rPr>
          <w:rFonts w:ascii="宋体" w:eastAsia="宋体" w:hAnsi="宋体" w:hint="eastAsia"/>
          <w:sz w:val="24"/>
          <w:szCs w:val="24"/>
        </w:rPr>
        <w:t>从而明确定位项目的核心内容</w:t>
      </w:r>
      <w:r w:rsidRPr="00765D97">
        <w:rPr>
          <w:rFonts w:ascii="宋体" w:eastAsia="宋体" w:hAnsi="宋体" w:hint="eastAsia"/>
          <w:sz w:val="24"/>
          <w:szCs w:val="24"/>
        </w:rPr>
        <w:t>——</w:t>
      </w:r>
      <w:r w:rsidR="004B106A" w:rsidRPr="004B106A">
        <w:rPr>
          <w:rFonts w:ascii="宋体" w:eastAsia="宋体" w:hAnsi="宋体" w:hint="eastAsia"/>
          <w:sz w:val="24"/>
          <w:szCs w:val="24"/>
        </w:rPr>
        <w:t>基于多模态动态校验与防御蒸馏的鲁棒性实时对抗样本防御系统研究调研报告</w:t>
      </w:r>
      <w:r w:rsidR="004B106A">
        <w:rPr>
          <w:rFonts w:ascii="宋体" w:eastAsia="宋体" w:hAnsi="宋体" w:hint="eastAsia"/>
          <w:sz w:val="24"/>
          <w:szCs w:val="24"/>
        </w:rPr>
        <w:t>。</w:t>
      </w:r>
    </w:p>
    <w:p w14:paraId="79B3CE7B" w14:textId="6D38C6CE" w:rsidR="001E0E82" w:rsidRPr="004B106A" w:rsidRDefault="00000000" w:rsidP="004B106A">
      <w:pPr>
        <w:pStyle w:val="a7"/>
        <w:numPr>
          <w:ilvl w:val="0"/>
          <w:numId w:val="5"/>
        </w:numPr>
        <w:spacing w:line="360" w:lineRule="auto"/>
        <w:ind w:firstLineChars="0"/>
        <w:rPr>
          <w:rFonts w:ascii="黑体" w:eastAsia="黑体" w:hAnsi="黑体" w:hint="eastAsia"/>
          <w:sz w:val="24"/>
          <w:szCs w:val="24"/>
        </w:rPr>
      </w:pPr>
      <w:r w:rsidRPr="004B106A">
        <w:rPr>
          <w:rFonts w:ascii="黑体" w:eastAsia="黑体" w:hAnsi="黑体" w:hint="eastAsia"/>
          <w:sz w:val="24"/>
          <w:szCs w:val="24"/>
        </w:rPr>
        <w:t>调研详细内容</w:t>
      </w:r>
    </w:p>
    <w:p w14:paraId="2CF171AF" w14:textId="5ADB492C" w:rsidR="004B106A" w:rsidRPr="004B106A" w:rsidRDefault="004B106A" w:rsidP="004B106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4B106A">
        <w:rPr>
          <w:rFonts w:ascii="宋体" w:eastAsia="宋体" w:hAnsi="宋体"/>
          <w:sz w:val="24"/>
          <w:szCs w:val="24"/>
        </w:rPr>
        <w:t>多模态对抗攻击特征建模与分析</w:t>
      </w:r>
    </w:p>
    <w:p w14:paraId="45A321E9" w14:textId="77777777"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系统研究快速梯度符号法（FGSM）、投影梯度下降（PGD）等典型攻击算法的扰动模式，构建覆盖图像、文本、语音等多模态的对抗样本数据集。重点分析跨模态扰动之间的协同增强效应，探索多模态对抗样本与干净样本（Clean Sample）在</w:t>
      </w:r>
      <w:proofErr w:type="gramStart"/>
      <w:r w:rsidRPr="004B106A">
        <w:rPr>
          <w:rFonts w:ascii="宋体" w:eastAsia="宋体" w:hAnsi="宋体"/>
          <w:sz w:val="24"/>
          <w:szCs w:val="24"/>
        </w:rPr>
        <w:t>隐层特征</w:t>
      </w:r>
      <w:proofErr w:type="gramEnd"/>
      <w:r w:rsidRPr="004B106A">
        <w:rPr>
          <w:rFonts w:ascii="宋体" w:eastAsia="宋体" w:hAnsi="宋体"/>
          <w:sz w:val="24"/>
          <w:szCs w:val="24"/>
        </w:rPr>
        <w:t>空间中的可分性条件与分布差异。</w:t>
      </w:r>
    </w:p>
    <w:p w14:paraId="1E58D198" w14:textId="77777777" w:rsidR="004B106A" w:rsidRPr="004B106A" w:rsidRDefault="004B106A" w:rsidP="004B106A">
      <w:pPr>
        <w:numPr>
          <w:ilvl w:val="0"/>
          <w:numId w:val="2"/>
        </w:num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动态多模态校验模块设计</w:t>
      </w:r>
    </w:p>
    <w:p w14:paraId="506D87EA" w14:textId="77777777"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基于连体网络（Siamese Network）构建多模态特征提取器，针对不同模态设计专用批归一化（Batch Normalization）层以适配模态特性差异。引入通道注意力（Channel Attention, CA）与空间注意力（Spatial Attention, SA）机制，实现跨模态特征的高效融合与交互。提出动态自适应阈值机制，结合多维相似性度量，实现对输入数据中异常扰动信号的实时检测与定位。</w:t>
      </w:r>
    </w:p>
    <w:p w14:paraId="1503F1BB" w14:textId="77777777" w:rsidR="004B106A" w:rsidRPr="004B106A" w:rsidRDefault="004B106A" w:rsidP="004B106A">
      <w:pPr>
        <w:numPr>
          <w:ilvl w:val="0"/>
          <w:numId w:val="3"/>
        </w:num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优化型防御蒸馏范式构建</w:t>
      </w:r>
    </w:p>
    <w:p w14:paraId="535D3E9E" w14:textId="77777777"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提出一种融合多模态先验的反向蒸馏（Reverse Distillation）方法，利用</w:t>
      </w:r>
      <w:proofErr w:type="gramStart"/>
      <w:r w:rsidRPr="004B106A">
        <w:rPr>
          <w:rFonts w:ascii="宋体" w:eastAsia="宋体" w:hAnsi="宋体"/>
          <w:sz w:val="24"/>
          <w:szCs w:val="24"/>
        </w:rPr>
        <w:t>预训练</w:t>
      </w:r>
      <w:proofErr w:type="gramEnd"/>
      <w:r w:rsidRPr="004B106A">
        <w:rPr>
          <w:rFonts w:ascii="宋体" w:eastAsia="宋体" w:hAnsi="宋体"/>
          <w:sz w:val="24"/>
          <w:szCs w:val="24"/>
        </w:rPr>
        <w:t>的多模态教师编码器生成具有判别性的特征目标，指导学生解码器进行特征重建。引入原型学习与特征检索策略，增强模型对模态特有语义的提取能力。设计轻量级蒸馏损失函数，在保持防御性能的同时显著降低计算复杂度，满足工业系统对实时性的严苛要求。</w:t>
      </w:r>
    </w:p>
    <w:p w14:paraId="3B380944" w14:textId="77777777" w:rsidR="004B106A" w:rsidRPr="004B106A" w:rsidRDefault="004B106A" w:rsidP="004B106A">
      <w:pPr>
        <w:numPr>
          <w:ilvl w:val="0"/>
          <w:numId w:val="4"/>
        </w:num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系统集成与性能验证</w:t>
      </w:r>
    </w:p>
    <w:p w14:paraId="469012AD" w14:textId="6FC855AF" w:rsidR="001E0E82"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将上述模块集成为端到端的实时防御系统，在包括 ImageNet、COCO 等多模态公开数据集，以及自动驾驶、安防监控、人脸识别等实际业务场景中进行全面评估。从防御成功率、误报率、推理延迟、干净样本准确率等多个维度，验证系</w:t>
      </w:r>
      <w:r w:rsidRPr="004B106A">
        <w:rPr>
          <w:rFonts w:ascii="宋体" w:eastAsia="宋体" w:hAnsi="宋体"/>
          <w:sz w:val="24"/>
          <w:szCs w:val="24"/>
        </w:rPr>
        <w:lastRenderedPageBreak/>
        <w:t>统在复杂对抗环境下的综合性能</w:t>
      </w:r>
    </w:p>
    <w:p w14:paraId="5B892440"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三、调研分析</w:t>
      </w:r>
    </w:p>
    <w:p w14:paraId="7618678B" w14:textId="639A2834" w:rsidR="001E0E82" w:rsidRPr="004B106A" w:rsidRDefault="00000000" w:rsidP="004B106A">
      <w:pPr>
        <w:pStyle w:val="a7"/>
        <w:numPr>
          <w:ilvl w:val="1"/>
          <w:numId w:val="3"/>
        </w:numPr>
        <w:spacing w:line="360" w:lineRule="auto"/>
        <w:ind w:firstLineChars="0"/>
        <w:rPr>
          <w:rFonts w:ascii="黑体" w:eastAsia="黑体" w:hAnsi="黑体" w:hint="eastAsia"/>
          <w:sz w:val="24"/>
          <w:szCs w:val="24"/>
        </w:rPr>
      </w:pPr>
      <w:r w:rsidRPr="004B106A">
        <w:rPr>
          <w:rFonts w:ascii="黑体" w:eastAsia="黑体" w:hAnsi="黑体" w:hint="eastAsia"/>
          <w:sz w:val="24"/>
          <w:szCs w:val="24"/>
        </w:rPr>
        <w:t>调研信息与数据分析</w:t>
      </w:r>
    </w:p>
    <w:p w14:paraId="3D98DAEE" w14:textId="66624592" w:rsidR="004B106A" w:rsidRPr="004B106A" w:rsidRDefault="004B106A" w:rsidP="004B106A">
      <w:pPr>
        <w:spacing w:line="360" w:lineRule="auto"/>
        <w:rPr>
          <w:rFonts w:ascii="宋体" w:eastAsia="宋体" w:hAnsi="宋体" w:hint="eastAsia"/>
          <w:sz w:val="24"/>
          <w:szCs w:val="24"/>
        </w:rPr>
      </w:pPr>
      <w:proofErr w:type="gramStart"/>
      <w:r>
        <w:rPr>
          <w:rFonts w:ascii="宋体" w:eastAsia="宋体" w:hAnsi="宋体" w:hint="eastAsia"/>
          <w:sz w:val="24"/>
          <w:szCs w:val="24"/>
        </w:rPr>
        <w:t>一</w:t>
      </w:r>
      <w:proofErr w:type="gramEnd"/>
      <w:r>
        <w:rPr>
          <w:rFonts w:ascii="宋体" w:eastAsia="宋体" w:hAnsi="宋体" w:hint="eastAsia"/>
          <w:sz w:val="24"/>
          <w:szCs w:val="24"/>
        </w:rPr>
        <w:t>.</w:t>
      </w:r>
      <w:r w:rsidRPr="004B106A">
        <w:rPr>
          <w:rFonts w:ascii="宋体" w:eastAsia="宋体" w:hAnsi="宋体"/>
          <w:sz w:val="24"/>
          <w:szCs w:val="24"/>
        </w:rPr>
        <w:t>多模态对抗攻击特征建模与分析</w:t>
      </w:r>
    </w:p>
    <w:p w14:paraId="2C13B8ED" w14:textId="26CB19EF"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1. 界定研究边界与核心指标：聚焦视觉-</w:t>
      </w:r>
      <w:proofErr w:type="gramStart"/>
      <w:r w:rsidRPr="004B106A">
        <w:rPr>
          <w:rFonts w:ascii="宋体" w:eastAsia="宋体" w:hAnsi="宋体"/>
          <w:sz w:val="24"/>
          <w:szCs w:val="24"/>
        </w:rPr>
        <w:t>文本双</w:t>
      </w:r>
      <w:proofErr w:type="gramEnd"/>
      <w:r w:rsidRPr="004B106A">
        <w:rPr>
          <w:rFonts w:ascii="宋体" w:eastAsia="宋体" w:hAnsi="宋体"/>
          <w:sz w:val="24"/>
          <w:szCs w:val="24"/>
        </w:rPr>
        <w:t>模态，覆盖数字、物理、跨模态协同3类扰动场景。构建“模态内-跨模态-实时动态”三类指标（含扰动感知度、协同增益率等），以CLIP、</w:t>
      </w:r>
      <w:proofErr w:type="spellStart"/>
      <w:r w:rsidRPr="004B106A">
        <w:rPr>
          <w:rFonts w:ascii="宋体" w:eastAsia="宋体" w:hAnsi="宋体"/>
          <w:sz w:val="24"/>
          <w:szCs w:val="24"/>
        </w:rPr>
        <w:t>LLaVA</w:t>
      </w:r>
      <w:proofErr w:type="spellEnd"/>
      <w:r w:rsidRPr="004B106A">
        <w:rPr>
          <w:rFonts w:ascii="宋体" w:eastAsia="宋体" w:hAnsi="宋体"/>
          <w:sz w:val="24"/>
          <w:szCs w:val="24"/>
        </w:rPr>
        <w:t>-NeXT为基准，明确“干净样本准确率”等对比维度。视觉以像素微扰为主（</w:t>
      </w:r>
      <w:proofErr w:type="spellStart"/>
      <w:r w:rsidRPr="004B106A">
        <w:rPr>
          <w:rFonts w:ascii="宋体" w:eastAsia="宋体" w:hAnsi="宋体"/>
          <w:sz w:val="24"/>
          <w:szCs w:val="24"/>
        </w:rPr>
        <w:t>DAmageNet</w:t>
      </w:r>
      <w:proofErr w:type="spellEnd"/>
      <w:r w:rsidRPr="004B106A">
        <w:rPr>
          <w:rFonts w:ascii="宋体" w:eastAsia="宋体" w:hAnsi="宋体"/>
          <w:sz w:val="24"/>
          <w:szCs w:val="24"/>
        </w:rPr>
        <w:t>样本RMSE=7.32像素，致模型错误率85%），扰动集中于边缘；文本以语义保留修改为核心，提升CLIP匹配误差40%+。两类扰动均满足“低强度高破坏”（视觉≤5%像素范围，文本不改核心语义）。</w:t>
      </w:r>
    </w:p>
    <w:p w14:paraId="0BAA151F" w14:textId="77777777"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2. 文献与工具链搭建：检索IEEE Xplore等数据库获取攻击算法逻辑，搭建Python 3.9环境（集成</w:t>
      </w:r>
      <w:proofErr w:type="spellStart"/>
      <w:r w:rsidRPr="004B106A">
        <w:rPr>
          <w:rFonts w:ascii="宋体" w:eastAsia="宋体" w:hAnsi="宋体"/>
          <w:sz w:val="24"/>
          <w:szCs w:val="24"/>
        </w:rPr>
        <w:t>PyTorch</w:t>
      </w:r>
      <w:proofErr w:type="spellEnd"/>
      <w:r w:rsidRPr="004B106A">
        <w:rPr>
          <w:rFonts w:ascii="宋体" w:eastAsia="宋体" w:hAnsi="宋体"/>
          <w:sz w:val="24"/>
          <w:szCs w:val="24"/>
        </w:rPr>
        <w:t xml:space="preserve"> 2.0、ART等工具），完成CLIP-</w:t>
      </w:r>
      <w:proofErr w:type="spellStart"/>
      <w:r w:rsidRPr="004B106A">
        <w:rPr>
          <w:rFonts w:ascii="宋体" w:eastAsia="宋体" w:hAnsi="宋体"/>
          <w:sz w:val="24"/>
          <w:szCs w:val="24"/>
        </w:rPr>
        <w:t>ViT</w:t>
      </w:r>
      <w:proofErr w:type="spellEnd"/>
      <w:r w:rsidRPr="004B106A">
        <w:rPr>
          <w:rFonts w:ascii="宋体" w:eastAsia="宋体" w:hAnsi="宋体"/>
          <w:sz w:val="24"/>
          <w:szCs w:val="24"/>
        </w:rPr>
        <w:t>-B/32、ResNet-50等模型的初始化与测试。</w:t>
      </w:r>
    </w:p>
    <w:p w14:paraId="16F90282" w14:textId="77777777"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3. 多模态数据集预处理与扩展：清洗并扩展数据，统一</w:t>
      </w:r>
      <w:proofErr w:type="spellStart"/>
      <w:r w:rsidRPr="004B106A">
        <w:rPr>
          <w:rFonts w:ascii="宋体" w:eastAsia="宋体" w:hAnsi="宋体"/>
          <w:sz w:val="24"/>
          <w:szCs w:val="24"/>
        </w:rPr>
        <w:t>DAmageNet</w:t>
      </w:r>
      <w:proofErr w:type="spellEnd"/>
      <w:r w:rsidRPr="004B106A">
        <w:rPr>
          <w:rFonts w:ascii="宋体" w:eastAsia="宋体" w:hAnsi="宋体"/>
          <w:sz w:val="24"/>
          <w:szCs w:val="24"/>
        </w:rPr>
        <w:t>分辨率为224×224，为MNIST图像生成文本描述</w:t>
      </w:r>
      <w:proofErr w:type="gramStart"/>
      <w:r w:rsidRPr="004B106A">
        <w:rPr>
          <w:rFonts w:ascii="宋体" w:eastAsia="宋体" w:hAnsi="宋体"/>
          <w:sz w:val="24"/>
          <w:szCs w:val="24"/>
        </w:rPr>
        <w:t>构建双</w:t>
      </w:r>
      <w:proofErr w:type="gramEnd"/>
      <w:r w:rsidRPr="004B106A">
        <w:rPr>
          <w:rFonts w:ascii="宋体" w:eastAsia="宋体" w:hAnsi="宋体"/>
          <w:sz w:val="24"/>
          <w:szCs w:val="24"/>
        </w:rPr>
        <w:t>模态样本对；按7:2:1划分数据集，建立“模态-算法-强度”三级标签。</w:t>
      </w:r>
    </w:p>
    <w:p w14:paraId="69E1EA33" w14:textId="23776543"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4. 模态内与跨模态特征提取：模态内通过ResNet-50提取视觉conv5特征（计算RMSE等），BERT提取文本[CLS]向量（Sentence-BERT计算语义相似度）；跨模态用CLIP计算图文匹配分数及融合</w:t>
      </w:r>
      <w:proofErr w:type="gramStart"/>
      <w:r w:rsidRPr="004B106A">
        <w:rPr>
          <w:rFonts w:ascii="宋体" w:eastAsia="宋体" w:hAnsi="宋体"/>
          <w:sz w:val="24"/>
          <w:szCs w:val="24"/>
        </w:rPr>
        <w:t>层特征</w:t>
      </w:r>
      <w:proofErr w:type="gramEnd"/>
      <w:r w:rsidRPr="004B106A">
        <w:rPr>
          <w:rFonts w:ascii="宋体" w:eastAsia="宋体" w:hAnsi="宋体"/>
          <w:sz w:val="24"/>
          <w:szCs w:val="24"/>
        </w:rPr>
        <w:t>距离，量化关联度。</w:t>
      </w:r>
    </w:p>
    <w:p w14:paraId="1AE2907B" w14:textId="77777777"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5. 多维</w:t>
      </w:r>
      <w:proofErr w:type="gramStart"/>
      <w:r w:rsidRPr="004B106A">
        <w:rPr>
          <w:rFonts w:ascii="宋体" w:eastAsia="宋体" w:hAnsi="宋体"/>
          <w:sz w:val="24"/>
          <w:szCs w:val="24"/>
        </w:rPr>
        <w:t>度特征</w:t>
      </w:r>
      <w:proofErr w:type="gramEnd"/>
      <w:r w:rsidRPr="004B106A">
        <w:rPr>
          <w:rFonts w:ascii="宋体" w:eastAsia="宋体" w:hAnsi="宋体"/>
          <w:sz w:val="24"/>
          <w:szCs w:val="24"/>
        </w:rPr>
        <w:t>建模与量化：模态内用多项式回归确定攻击阈值；跨模态以“协同增益率”量化扰动效果，通过</w:t>
      </w:r>
      <w:proofErr w:type="spellStart"/>
      <w:r w:rsidRPr="004B106A">
        <w:rPr>
          <w:rFonts w:ascii="宋体" w:eastAsia="宋体" w:hAnsi="宋体"/>
          <w:sz w:val="24"/>
          <w:szCs w:val="24"/>
        </w:rPr>
        <w:t>Apriori</w:t>
      </w:r>
      <w:proofErr w:type="spellEnd"/>
      <w:r w:rsidRPr="004B106A">
        <w:rPr>
          <w:rFonts w:ascii="宋体" w:eastAsia="宋体" w:hAnsi="宋体"/>
          <w:sz w:val="24"/>
          <w:szCs w:val="24"/>
        </w:rPr>
        <w:t>算法挖掘攻击关联规则；实时建模采用</w:t>
      </w:r>
      <w:proofErr w:type="spellStart"/>
      <w:r w:rsidRPr="004B106A">
        <w:rPr>
          <w:rFonts w:ascii="宋体" w:eastAsia="宋体" w:hAnsi="宋体"/>
          <w:sz w:val="24"/>
          <w:szCs w:val="24"/>
        </w:rPr>
        <w:t>TensorRT</w:t>
      </w:r>
      <w:proofErr w:type="spellEnd"/>
      <w:r w:rsidRPr="004B106A">
        <w:rPr>
          <w:rFonts w:ascii="宋体" w:eastAsia="宋体" w:hAnsi="宋体"/>
          <w:sz w:val="24"/>
          <w:szCs w:val="24"/>
        </w:rPr>
        <w:t>加速推理，借助滑动窗口捕捉攻击触发时序特征。</w:t>
      </w:r>
    </w:p>
    <w:p w14:paraId="00CD6C05" w14:textId="77777777"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sz w:val="24"/>
          <w:szCs w:val="24"/>
        </w:rPr>
        <w:t>6. 特征模型与防御系统衔接：将“RMSE＞5且语义相似度＜0.7”转化为防御校验逻辑；以高威胁攻击特征为蒸馏目标，建立“每接入千样本更新一次”的机制以适配新型攻击。</w:t>
      </w:r>
    </w:p>
    <w:p w14:paraId="40E3C13D" w14:textId="5F130F6F" w:rsidR="004B106A" w:rsidRPr="004B106A" w:rsidRDefault="004B106A" w:rsidP="004B106A">
      <w:pPr>
        <w:spacing w:line="360" w:lineRule="auto"/>
        <w:rPr>
          <w:rFonts w:ascii="宋体" w:eastAsia="宋体" w:hAnsi="宋体"/>
          <w:sz w:val="24"/>
          <w:szCs w:val="24"/>
        </w:rPr>
      </w:pPr>
      <w:r>
        <w:rPr>
          <w:rFonts w:ascii="宋体" w:eastAsia="宋体" w:hAnsi="宋体" w:hint="eastAsia"/>
          <w:sz w:val="24"/>
          <w:szCs w:val="24"/>
        </w:rPr>
        <w:t>二.</w:t>
      </w:r>
      <w:r w:rsidRPr="004B106A">
        <w:rPr>
          <w:rFonts w:ascii="宋体" w:eastAsia="宋体" w:hAnsi="宋体" w:hint="eastAsia"/>
          <w:sz w:val="24"/>
          <w:szCs w:val="24"/>
        </w:rPr>
        <w:t>优化型防御蒸馏范式构建</w:t>
      </w:r>
    </w:p>
    <w:p w14:paraId="7C791DFE" w14:textId="77777777"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hint="eastAsia"/>
          <w:sz w:val="24"/>
          <w:szCs w:val="24"/>
        </w:rPr>
        <w:t>1. 蒸馏目标界定与指标体系搭建：核心目标为强化学生模型对“视觉像素微扰”“文本语义偏差”“跨模态协同扰动”三类特征的判别力，构建“鲁棒性-效率-精度”三维指标体系——鲁棒性（对抗样本拦截率≥95%、跨模态攻击误判</w:t>
      </w:r>
      <w:r w:rsidRPr="004B106A">
        <w:rPr>
          <w:rFonts w:ascii="宋体" w:eastAsia="宋体" w:hAnsi="宋体" w:hint="eastAsia"/>
          <w:sz w:val="24"/>
          <w:szCs w:val="24"/>
        </w:rPr>
        <w:lastRenderedPageBreak/>
        <w:t>率≤8%）、效率（推理延迟≤3ms@ARM、模型体积≤50MB）、精度（干净样本准确率≥92%）。采用“双教师-单学生”架构，</w:t>
      </w:r>
      <w:proofErr w:type="gramStart"/>
      <w:r w:rsidRPr="004B106A">
        <w:rPr>
          <w:rFonts w:ascii="宋体" w:eastAsia="宋体" w:hAnsi="宋体" w:hint="eastAsia"/>
          <w:sz w:val="24"/>
          <w:szCs w:val="24"/>
        </w:rPr>
        <w:t>主教师</w:t>
      </w:r>
      <w:proofErr w:type="spellStart"/>
      <w:proofErr w:type="gramEnd"/>
      <w:r w:rsidRPr="004B106A">
        <w:rPr>
          <w:rFonts w:ascii="宋体" w:eastAsia="宋体" w:hAnsi="宋体" w:hint="eastAsia"/>
          <w:sz w:val="24"/>
          <w:szCs w:val="24"/>
        </w:rPr>
        <w:t>LLaVA</w:t>
      </w:r>
      <w:proofErr w:type="spellEnd"/>
      <w:r w:rsidRPr="004B106A">
        <w:rPr>
          <w:rFonts w:ascii="宋体" w:eastAsia="宋体" w:hAnsi="宋体" w:hint="eastAsia"/>
          <w:sz w:val="24"/>
          <w:szCs w:val="24"/>
        </w:rPr>
        <w:t>-NeXT保障跨模态鲁棒性，</w:t>
      </w:r>
      <w:proofErr w:type="gramStart"/>
      <w:r w:rsidRPr="004B106A">
        <w:rPr>
          <w:rFonts w:ascii="宋体" w:eastAsia="宋体" w:hAnsi="宋体" w:hint="eastAsia"/>
          <w:sz w:val="24"/>
          <w:szCs w:val="24"/>
        </w:rPr>
        <w:t>辅教师</w:t>
      </w:r>
      <w:proofErr w:type="gramEnd"/>
      <w:r w:rsidRPr="004B106A">
        <w:rPr>
          <w:rFonts w:ascii="宋体" w:eastAsia="宋体" w:hAnsi="宋体" w:hint="eastAsia"/>
          <w:sz w:val="24"/>
          <w:szCs w:val="24"/>
        </w:rPr>
        <w:t>ResNet-50+BERT确保单模态特征精准度，学生模型选用</w:t>
      </w:r>
      <w:proofErr w:type="spellStart"/>
      <w:r w:rsidRPr="004B106A">
        <w:rPr>
          <w:rFonts w:ascii="宋体" w:eastAsia="宋体" w:hAnsi="宋体" w:hint="eastAsia"/>
          <w:sz w:val="24"/>
          <w:szCs w:val="24"/>
        </w:rPr>
        <w:t>MobileViT+DistilBERT</w:t>
      </w:r>
      <w:proofErr w:type="spellEnd"/>
      <w:r w:rsidRPr="004B106A">
        <w:rPr>
          <w:rFonts w:ascii="宋体" w:eastAsia="宋体" w:hAnsi="宋体" w:hint="eastAsia"/>
          <w:sz w:val="24"/>
          <w:szCs w:val="24"/>
        </w:rPr>
        <w:t>实现轻量化，匹配前文攻击特征基准。</w:t>
      </w:r>
    </w:p>
    <w:p w14:paraId="4D809B80" w14:textId="77777777"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hint="eastAsia"/>
          <w:sz w:val="24"/>
          <w:szCs w:val="24"/>
        </w:rPr>
        <w:t>2. 蒸馏数据定制与工具链适配：构建以</w:t>
      </w:r>
      <w:proofErr w:type="spellStart"/>
      <w:r w:rsidRPr="004B106A">
        <w:rPr>
          <w:rFonts w:ascii="宋体" w:eastAsia="宋体" w:hAnsi="宋体" w:hint="eastAsia"/>
          <w:sz w:val="24"/>
          <w:szCs w:val="24"/>
        </w:rPr>
        <w:t>DAmageNet</w:t>
      </w:r>
      <w:proofErr w:type="spellEnd"/>
      <w:r w:rsidRPr="004B106A">
        <w:rPr>
          <w:rFonts w:ascii="宋体" w:eastAsia="宋体" w:hAnsi="宋体" w:hint="eastAsia"/>
          <w:sz w:val="24"/>
          <w:szCs w:val="24"/>
        </w:rPr>
        <w:t>为核心的攻击增强数据集（按6:2:2划分），注入梯度导向扰动并标注信息，保留“图像-文本”配对结构覆盖协同攻击场景。配置</w:t>
      </w:r>
      <w:proofErr w:type="spellStart"/>
      <w:r w:rsidRPr="004B106A">
        <w:rPr>
          <w:rFonts w:ascii="宋体" w:eastAsia="宋体" w:hAnsi="宋体" w:hint="eastAsia"/>
          <w:sz w:val="24"/>
          <w:szCs w:val="24"/>
        </w:rPr>
        <w:t>PyTorch</w:t>
      </w:r>
      <w:proofErr w:type="spellEnd"/>
      <w:r w:rsidRPr="004B106A">
        <w:rPr>
          <w:rFonts w:ascii="宋体" w:eastAsia="宋体" w:hAnsi="宋体" w:hint="eastAsia"/>
          <w:sz w:val="24"/>
          <w:szCs w:val="24"/>
        </w:rPr>
        <w:t xml:space="preserve"> 2.0+TorchDistill工具链，集成ART（生成对抗样本）、</w:t>
      </w:r>
      <w:proofErr w:type="spellStart"/>
      <w:r w:rsidRPr="004B106A">
        <w:rPr>
          <w:rFonts w:ascii="宋体" w:eastAsia="宋体" w:hAnsi="宋体" w:hint="eastAsia"/>
          <w:sz w:val="24"/>
          <w:szCs w:val="24"/>
        </w:rPr>
        <w:t>RobustBench</w:t>
      </w:r>
      <w:proofErr w:type="spellEnd"/>
      <w:r w:rsidRPr="004B106A">
        <w:rPr>
          <w:rFonts w:ascii="宋体" w:eastAsia="宋体" w:hAnsi="宋体" w:hint="eastAsia"/>
          <w:sz w:val="24"/>
          <w:szCs w:val="24"/>
        </w:rPr>
        <w:t>（量化鲁棒性）等工具；用</w:t>
      </w:r>
      <w:proofErr w:type="spellStart"/>
      <w:r w:rsidRPr="004B106A">
        <w:rPr>
          <w:rFonts w:ascii="宋体" w:eastAsia="宋体" w:hAnsi="宋体" w:hint="eastAsia"/>
          <w:sz w:val="24"/>
          <w:szCs w:val="24"/>
        </w:rPr>
        <w:t>DAmageNet</w:t>
      </w:r>
      <w:proofErr w:type="spellEnd"/>
      <w:r w:rsidRPr="004B106A">
        <w:rPr>
          <w:rFonts w:ascii="宋体" w:eastAsia="宋体" w:hAnsi="宋体" w:hint="eastAsia"/>
          <w:sz w:val="24"/>
          <w:szCs w:val="24"/>
        </w:rPr>
        <w:t>微调</w:t>
      </w:r>
      <w:proofErr w:type="gramStart"/>
      <w:r w:rsidRPr="004B106A">
        <w:rPr>
          <w:rFonts w:ascii="宋体" w:eastAsia="宋体" w:hAnsi="宋体" w:hint="eastAsia"/>
          <w:sz w:val="24"/>
          <w:szCs w:val="24"/>
        </w:rPr>
        <w:t>主教师</w:t>
      </w:r>
      <w:proofErr w:type="spellStart"/>
      <w:proofErr w:type="gramEnd"/>
      <w:r w:rsidRPr="004B106A">
        <w:rPr>
          <w:rFonts w:ascii="宋体" w:eastAsia="宋体" w:hAnsi="宋体" w:hint="eastAsia"/>
          <w:sz w:val="24"/>
          <w:szCs w:val="24"/>
        </w:rPr>
        <w:t>LLaVA</w:t>
      </w:r>
      <w:proofErr w:type="spellEnd"/>
      <w:r w:rsidRPr="004B106A">
        <w:rPr>
          <w:rFonts w:ascii="宋体" w:eastAsia="宋体" w:hAnsi="宋体" w:hint="eastAsia"/>
          <w:sz w:val="24"/>
          <w:szCs w:val="24"/>
        </w:rPr>
        <w:t>-NeXT后冻结权重，作为蒸馏知识源。</w:t>
      </w:r>
    </w:p>
    <w:p w14:paraId="59DA4BA6" w14:textId="79440C4F" w:rsidR="004B106A" w:rsidRPr="004B106A" w:rsidRDefault="004B106A" w:rsidP="004B106A">
      <w:pPr>
        <w:spacing w:line="360" w:lineRule="auto"/>
        <w:ind w:firstLineChars="200" w:firstLine="480"/>
        <w:rPr>
          <w:rFonts w:ascii="宋体" w:eastAsia="宋体" w:hAnsi="宋体" w:hint="eastAsia"/>
          <w:sz w:val="24"/>
          <w:szCs w:val="24"/>
        </w:rPr>
      </w:pPr>
      <w:r w:rsidRPr="004B106A">
        <w:rPr>
          <w:rFonts w:ascii="宋体" w:eastAsia="宋体" w:hAnsi="宋体" w:hint="eastAsia"/>
          <w:sz w:val="24"/>
          <w:szCs w:val="24"/>
        </w:rPr>
        <w:t>3. 多模态知识分层提取与映射：提取教师模型关键知识，</w:t>
      </w:r>
      <w:proofErr w:type="gramStart"/>
      <w:r w:rsidRPr="004B106A">
        <w:rPr>
          <w:rFonts w:ascii="宋体" w:eastAsia="宋体" w:hAnsi="宋体" w:hint="eastAsia"/>
          <w:sz w:val="24"/>
          <w:szCs w:val="24"/>
        </w:rPr>
        <w:t>主教师</w:t>
      </w:r>
      <w:proofErr w:type="spellStart"/>
      <w:proofErr w:type="gramEnd"/>
      <w:r w:rsidRPr="004B106A">
        <w:rPr>
          <w:rFonts w:ascii="宋体" w:eastAsia="宋体" w:hAnsi="宋体" w:hint="eastAsia"/>
          <w:sz w:val="24"/>
          <w:szCs w:val="24"/>
        </w:rPr>
        <w:t>LLaVA</w:t>
      </w:r>
      <w:proofErr w:type="spellEnd"/>
      <w:r w:rsidRPr="004B106A">
        <w:rPr>
          <w:rFonts w:ascii="宋体" w:eastAsia="宋体" w:hAnsi="宋体" w:hint="eastAsia"/>
          <w:sz w:val="24"/>
          <w:szCs w:val="24"/>
        </w:rPr>
        <w:t>-NeXT提供视觉边缘特征、文本语义</w:t>
      </w:r>
      <w:proofErr w:type="gramStart"/>
      <w:r w:rsidRPr="004B106A">
        <w:rPr>
          <w:rFonts w:ascii="宋体" w:eastAsia="宋体" w:hAnsi="宋体" w:hint="eastAsia"/>
          <w:sz w:val="24"/>
          <w:szCs w:val="24"/>
        </w:rPr>
        <w:t>向量及跨模态</w:t>
      </w:r>
      <w:proofErr w:type="gramEnd"/>
      <w:r w:rsidRPr="004B106A">
        <w:rPr>
          <w:rFonts w:ascii="宋体" w:eastAsia="宋体" w:hAnsi="宋体" w:hint="eastAsia"/>
          <w:sz w:val="24"/>
          <w:szCs w:val="24"/>
        </w:rPr>
        <w:t>融合特征，</w:t>
      </w:r>
      <w:proofErr w:type="gramStart"/>
      <w:r w:rsidRPr="004B106A">
        <w:rPr>
          <w:rFonts w:ascii="宋体" w:eastAsia="宋体" w:hAnsi="宋体" w:hint="eastAsia"/>
          <w:sz w:val="24"/>
          <w:szCs w:val="24"/>
        </w:rPr>
        <w:t>辅教师</w:t>
      </w:r>
      <w:proofErr w:type="gramEnd"/>
      <w:r w:rsidRPr="004B106A">
        <w:rPr>
          <w:rFonts w:ascii="宋体" w:eastAsia="宋体" w:hAnsi="宋体" w:hint="eastAsia"/>
          <w:sz w:val="24"/>
          <w:szCs w:val="24"/>
        </w:rPr>
        <w:t>ResNet-50+BERT补充conv4层视觉梯度特征与BERT词嵌入层语义偏差特征。按攻击威胁度对知识加权（跨模态协同0.4、视觉微扰0.3、文本偏差0.3），模态内对齐视觉/文本特征，跨模态将</w:t>
      </w:r>
      <w:proofErr w:type="spellStart"/>
      <w:r w:rsidRPr="004B106A">
        <w:rPr>
          <w:rFonts w:ascii="宋体" w:eastAsia="宋体" w:hAnsi="宋体" w:hint="eastAsia"/>
          <w:sz w:val="24"/>
          <w:szCs w:val="24"/>
        </w:rPr>
        <w:t>LLaVA</w:t>
      </w:r>
      <w:proofErr w:type="spellEnd"/>
      <w:r w:rsidRPr="004B106A">
        <w:rPr>
          <w:rFonts w:ascii="宋体" w:eastAsia="宋体" w:hAnsi="宋体" w:hint="eastAsia"/>
          <w:sz w:val="24"/>
          <w:szCs w:val="24"/>
        </w:rPr>
        <w:t>-NeXT关联分数转化为学生模型损失锚点，引导蒸馏重点。</w:t>
      </w:r>
    </w:p>
    <w:p w14:paraId="26950A74" w14:textId="77777777" w:rsidR="004B106A" w:rsidRDefault="004B106A" w:rsidP="004B106A">
      <w:pPr>
        <w:spacing w:line="360" w:lineRule="auto"/>
        <w:ind w:firstLineChars="200" w:firstLine="480"/>
        <w:rPr>
          <w:rFonts w:ascii="宋体" w:eastAsia="宋体" w:hAnsi="宋体"/>
          <w:sz w:val="24"/>
          <w:szCs w:val="24"/>
        </w:rPr>
      </w:pPr>
      <w:r w:rsidRPr="004B106A">
        <w:rPr>
          <w:rFonts w:ascii="宋体" w:eastAsia="宋体" w:hAnsi="宋体" w:hint="eastAsia"/>
          <w:sz w:val="24"/>
          <w:szCs w:val="24"/>
        </w:rPr>
        <w:t>4. 优化型蒸馏策略建模与训练：采用</w:t>
      </w:r>
      <w:proofErr w:type="gramStart"/>
      <w:r w:rsidRPr="004B106A">
        <w:rPr>
          <w:rFonts w:ascii="宋体" w:eastAsia="宋体" w:hAnsi="宋体" w:hint="eastAsia"/>
          <w:sz w:val="24"/>
          <w:szCs w:val="24"/>
        </w:rPr>
        <w:t>双阶段</w:t>
      </w:r>
      <w:proofErr w:type="gramEnd"/>
      <w:r w:rsidRPr="004B106A">
        <w:rPr>
          <w:rFonts w:ascii="宋体" w:eastAsia="宋体" w:hAnsi="宋体" w:hint="eastAsia"/>
          <w:sz w:val="24"/>
          <w:szCs w:val="24"/>
        </w:rPr>
        <w:t>蒸馏架构，第一阶段通过MSE损失约束学生与教师攻击特征输出，引入跨模态对比损失使协同扰动与干净样本特征距离扩大2倍；第二阶段用KL散度（温度系数T=10）对齐学生与</w:t>
      </w:r>
      <w:proofErr w:type="gramStart"/>
      <w:r w:rsidRPr="004B106A">
        <w:rPr>
          <w:rFonts w:ascii="宋体" w:eastAsia="宋体" w:hAnsi="宋体" w:hint="eastAsia"/>
          <w:sz w:val="24"/>
          <w:szCs w:val="24"/>
        </w:rPr>
        <w:t>主教师</w:t>
      </w:r>
      <w:proofErr w:type="gramEnd"/>
      <w:r w:rsidRPr="004B106A">
        <w:rPr>
          <w:rFonts w:ascii="宋体" w:eastAsia="宋体" w:hAnsi="宋体" w:hint="eastAsia"/>
          <w:sz w:val="24"/>
          <w:szCs w:val="24"/>
        </w:rPr>
        <w:t>输出分布，对</w:t>
      </w:r>
      <w:proofErr w:type="spellStart"/>
      <w:r w:rsidRPr="004B106A">
        <w:rPr>
          <w:rFonts w:ascii="宋体" w:eastAsia="宋体" w:hAnsi="宋体" w:hint="eastAsia"/>
          <w:sz w:val="24"/>
          <w:szCs w:val="24"/>
        </w:rPr>
        <w:t>DAmageNet</w:t>
      </w:r>
      <w:proofErr w:type="spellEnd"/>
      <w:r w:rsidRPr="004B106A">
        <w:rPr>
          <w:rFonts w:ascii="宋体" w:eastAsia="宋体" w:hAnsi="宋体" w:hint="eastAsia"/>
          <w:sz w:val="24"/>
          <w:szCs w:val="24"/>
        </w:rPr>
        <w:t>样本误判损失加权1.5倍强化防御。轻量化优化方面，学生模型采用</w:t>
      </w:r>
      <w:proofErr w:type="spellStart"/>
      <w:r w:rsidRPr="004B106A">
        <w:rPr>
          <w:rFonts w:ascii="宋体" w:eastAsia="宋体" w:hAnsi="宋体" w:hint="eastAsia"/>
          <w:sz w:val="24"/>
          <w:szCs w:val="24"/>
        </w:rPr>
        <w:t>MoE</w:t>
      </w:r>
      <w:proofErr w:type="spellEnd"/>
      <w:r w:rsidRPr="004B106A">
        <w:rPr>
          <w:rFonts w:ascii="宋体" w:eastAsia="宋体" w:hAnsi="宋体" w:hint="eastAsia"/>
          <w:sz w:val="24"/>
          <w:szCs w:val="24"/>
        </w:rPr>
        <w:t>架构仅激活20%相关模块，按攻击特征响应度剪枝至60%关键通道；训练用“对抗样本增量注入”模式（前50轮50%、后50轮80%），配合余弦退火学习率（1e-4至1e-6）避免过拟合。</w:t>
      </w:r>
    </w:p>
    <w:p w14:paraId="58A06614" w14:textId="39D668F5" w:rsidR="004B106A" w:rsidRPr="004B106A" w:rsidRDefault="004B106A" w:rsidP="004B106A">
      <w:pPr>
        <w:spacing w:line="360" w:lineRule="auto"/>
        <w:rPr>
          <w:rFonts w:ascii="宋体" w:eastAsia="宋体" w:hAnsi="宋体" w:cs="Times New Roman" w:hint="eastAsia"/>
          <w:sz w:val="24"/>
          <w:szCs w:val="24"/>
        </w:rPr>
      </w:pPr>
      <w:bookmarkStart w:id="1" w:name="_Hlk214484172"/>
      <w:r>
        <w:rPr>
          <w:rFonts w:ascii="宋体" w:eastAsia="宋体" w:hAnsi="宋体" w:cs="Times New Roman" w:hint="eastAsia"/>
          <w:sz w:val="24"/>
          <w:szCs w:val="24"/>
        </w:rPr>
        <w:t>三.</w:t>
      </w:r>
      <w:r w:rsidRPr="004B106A">
        <w:rPr>
          <w:rFonts w:ascii="宋体" w:eastAsia="宋体" w:hAnsi="宋体" w:cs="Times New Roman"/>
          <w:sz w:val="24"/>
          <w:szCs w:val="24"/>
        </w:rPr>
        <w:t>系统集成与性能验证</w:t>
      </w:r>
      <w:bookmarkEnd w:id="1"/>
    </w:p>
    <w:p w14:paraId="1C78FFC2"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sz w:val="24"/>
          <w:szCs w:val="24"/>
        </w:rPr>
        <w:t>1. 前期准备与边界定义</w:t>
      </w:r>
    </w:p>
    <w:p w14:paraId="57311313" w14:textId="4AF774BD" w:rsidR="004B106A" w:rsidRDefault="004B106A" w:rsidP="004B106A">
      <w:pPr>
        <w:spacing w:line="360" w:lineRule="auto"/>
        <w:ind w:firstLineChars="200" w:firstLine="480"/>
        <w:rPr>
          <w:rFonts w:ascii="宋体" w:eastAsia="宋体" w:hAnsi="宋体" w:cs="Times New Roman"/>
          <w:sz w:val="24"/>
          <w:szCs w:val="24"/>
        </w:rPr>
      </w:pPr>
      <w:r w:rsidRPr="004B106A">
        <w:rPr>
          <w:rFonts w:ascii="宋体" w:eastAsia="宋体" w:hAnsi="宋体" w:cs="Times New Roman"/>
          <w:sz w:val="24"/>
          <w:szCs w:val="24"/>
        </w:rPr>
        <w:t xml:space="preserve">明确两个模块的核心接口梳理动态校验模块（输入 / 输出数据格式、校验触发条件、异常反馈形式）和优化蒸馏范式（教师 / 学生模型结构、蒸馏损失函数、训练数据接口）的核心交互点。统一技术依赖 对齐开发框架（如 </w:t>
      </w:r>
      <w:proofErr w:type="spellStart"/>
      <w:r w:rsidRPr="004B106A">
        <w:rPr>
          <w:rFonts w:ascii="宋体" w:eastAsia="宋体" w:hAnsi="宋体" w:cs="Times New Roman"/>
          <w:sz w:val="24"/>
          <w:szCs w:val="24"/>
        </w:rPr>
        <w:t>PyTorch</w:t>
      </w:r>
      <w:proofErr w:type="spellEnd"/>
      <w:r w:rsidRPr="004B106A">
        <w:rPr>
          <w:rFonts w:ascii="宋体" w:eastAsia="宋体" w:hAnsi="宋体" w:cs="Times New Roman"/>
          <w:sz w:val="24"/>
          <w:szCs w:val="24"/>
        </w:rPr>
        <w:t>/TensorFlow）、数据格式（如 Tensor/NumPy 数组）、硬件环境（CPU/GPU），避免依赖冲突。明确防御目标 确定需抵御的对抗攻击类型（如 FGSM、PGD）、系统性能约束（如推理延迟、显存占用），定义核心评估指标公式：</w:t>
      </w:r>
    </w:p>
    <w:p w14:paraId="615E6294" w14:textId="4E12AA91" w:rsidR="004B106A" w:rsidRDefault="004B106A" w:rsidP="004B106A">
      <w:pPr>
        <w:spacing w:line="360" w:lineRule="auto"/>
        <w:ind w:firstLineChars="200" w:firstLine="480"/>
        <w:rPr>
          <w:rFonts w:ascii="宋体" w:eastAsia="宋体" w:hAnsi="宋体" w:cs="Times New Roman"/>
          <w:sz w:val="24"/>
          <w:szCs w:val="24"/>
        </w:rPr>
      </w:pPr>
    </w:p>
    <w:p w14:paraId="6CCC2168" w14:textId="3D266055" w:rsidR="004B106A" w:rsidRDefault="004B106A" w:rsidP="004B106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noProof/>
          <w:sz w:val="24"/>
          <w:szCs w:val="24"/>
        </w:rPr>
        <w:lastRenderedPageBreak/>
        <w:drawing>
          <wp:anchor distT="0" distB="0" distL="114300" distR="114300" simplePos="0" relativeHeight="251659264" behindDoc="1" locked="0" layoutInCell="1" allowOverlap="1" wp14:anchorId="208F21C5" wp14:editId="281FC147">
            <wp:simplePos x="0" y="0"/>
            <wp:positionH relativeFrom="margin">
              <wp:posOffset>1913890</wp:posOffset>
            </wp:positionH>
            <wp:positionV relativeFrom="paragraph">
              <wp:posOffset>252730</wp:posOffset>
            </wp:positionV>
            <wp:extent cx="1470660" cy="408305"/>
            <wp:effectExtent l="0" t="0" r="0" b="0"/>
            <wp:wrapTight wrapText="bothSides">
              <wp:wrapPolygon edited="0">
                <wp:start x="0" y="0"/>
                <wp:lineTo x="0" y="20156"/>
                <wp:lineTo x="21264" y="20156"/>
                <wp:lineTo x="21264" y="0"/>
                <wp:lineTo x="0" y="0"/>
              </wp:wrapPolygon>
            </wp:wrapTight>
            <wp:docPr id="140020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0695" name=""/>
                    <pic:cNvPicPr/>
                  </pic:nvPicPr>
                  <pic:blipFill>
                    <a:blip r:embed="rId7">
                      <a:extLst>
                        <a:ext uri="{28A0092B-C50C-407E-A947-70E740481C1C}">
                          <a14:useLocalDpi xmlns:a14="http://schemas.microsoft.com/office/drawing/2010/main" val="0"/>
                        </a:ext>
                      </a:extLst>
                    </a:blip>
                    <a:stretch>
                      <a:fillRect/>
                    </a:stretch>
                  </pic:blipFill>
                  <pic:spPr>
                    <a:xfrm>
                      <a:off x="0" y="0"/>
                      <a:ext cx="1470660" cy="408305"/>
                    </a:xfrm>
                    <a:prstGeom prst="rect">
                      <a:avLst/>
                    </a:prstGeom>
                  </pic:spPr>
                </pic:pic>
              </a:graphicData>
            </a:graphic>
            <wp14:sizeRelH relativeFrom="margin">
              <wp14:pctWidth>0</wp14:pctWidth>
            </wp14:sizeRelH>
            <wp14:sizeRelV relativeFrom="margin">
              <wp14:pctHeight>0</wp14:pctHeight>
            </wp14:sizeRelV>
          </wp:anchor>
        </w:drawing>
      </w:r>
    </w:p>
    <w:p w14:paraId="21BBD251" w14:textId="072C84AC" w:rsidR="004B106A" w:rsidRPr="004B106A" w:rsidRDefault="004B106A" w:rsidP="004B106A">
      <w:pPr>
        <w:numPr>
          <w:ilvl w:val="0"/>
          <w:numId w:val="8"/>
        </w:numPr>
        <w:spacing w:line="360" w:lineRule="auto"/>
        <w:rPr>
          <w:rFonts w:ascii="宋体" w:eastAsia="宋体" w:hAnsi="宋体" w:cs="Times New Roman" w:hint="eastAsia"/>
          <w:sz w:val="24"/>
          <w:szCs w:val="24"/>
        </w:rPr>
      </w:pPr>
      <w:r w:rsidRPr="004B106A">
        <w:rPr>
          <w:rFonts w:ascii="宋体" w:eastAsia="宋体" w:hAnsi="宋体" w:cs="Times New Roman"/>
          <w:sz w:val="24"/>
          <w:szCs w:val="24"/>
        </w:rPr>
        <w:t>对抗样本检测率：</w:t>
      </w:r>
    </w:p>
    <w:p w14:paraId="3D80331C" w14:textId="77777777" w:rsidR="004B106A" w:rsidRPr="004B106A" w:rsidRDefault="004B106A" w:rsidP="004B106A">
      <w:pPr>
        <w:numPr>
          <w:ilvl w:val="0"/>
          <w:numId w:val="8"/>
        </w:numPr>
        <w:spacing w:line="360" w:lineRule="auto"/>
        <w:rPr>
          <w:rFonts w:ascii="宋体" w:eastAsia="宋体" w:hAnsi="宋体" w:cs="Times New Roman" w:hint="eastAsia"/>
          <w:sz w:val="24"/>
          <w:szCs w:val="24"/>
        </w:rPr>
      </w:pPr>
      <w:r w:rsidRPr="004B106A">
        <w:rPr>
          <w:rFonts w:ascii="宋体" w:eastAsia="宋体" w:hAnsi="宋体" w:cs="Times New Roman" w:hint="eastAsia"/>
          <w:noProof/>
          <w:sz w:val="24"/>
          <w:szCs w:val="24"/>
        </w:rPr>
        <w:drawing>
          <wp:anchor distT="0" distB="0" distL="114300" distR="114300" simplePos="0" relativeHeight="251660288" behindDoc="1" locked="0" layoutInCell="1" allowOverlap="1" wp14:anchorId="1D09DB85" wp14:editId="1E3739F9">
            <wp:simplePos x="0" y="0"/>
            <wp:positionH relativeFrom="margin">
              <wp:align>center</wp:align>
            </wp:positionH>
            <wp:positionV relativeFrom="paragraph">
              <wp:posOffset>77111</wp:posOffset>
            </wp:positionV>
            <wp:extent cx="1391285" cy="254000"/>
            <wp:effectExtent l="0" t="0" r="0" b="0"/>
            <wp:wrapSquare wrapText="bothSides"/>
            <wp:docPr id="1114869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1285" cy="254000"/>
                    </a:xfrm>
                    <a:prstGeom prst="rect">
                      <a:avLst/>
                    </a:prstGeom>
                    <a:noFill/>
                  </pic:spPr>
                </pic:pic>
              </a:graphicData>
            </a:graphic>
            <wp14:sizeRelH relativeFrom="margin">
              <wp14:pctWidth>0</wp14:pctWidth>
            </wp14:sizeRelH>
            <wp14:sizeRelV relativeFrom="margin">
              <wp14:pctHeight>0</wp14:pctHeight>
            </wp14:sizeRelV>
          </wp:anchor>
        </w:drawing>
      </w:r>
      <w:r w:rsidRPr="004B106A">
        <w:rPr>
          <w:rFonts w:ascii="宋体" w:eastAsia="宋体" w:hAnsi="宋体" w:cs="Times New Roman"/>
          <w:sz w:val="24"/>
          <w:szCs w:val="24"/>
        </w:rPr>
        <w:t>清洁样本分类准</w:t>
      </w:r>
      <w:r w:rsidRPr="004B106A">
        <w:rPr>
          <w:rFonts w:ascii="宋体" w:eastAsia="宋体" w:hAnsi="宋体" w:cs="Times New Roman" w:hint="eastAsia"/>
          <w:sz w:val="24"/>
          <w:szCs w:val="24"/>
        </w:rPr>
        <w:t xml:space="preserve">率：  </w:t>
      </w:r>
    </w:p>
    <w:p w14:paraId="7A359029" w14:textId="77777777" w:rsidR="004B106A" w:rsidRPr="004B106A" w:rsidRDefault="004B106A" w:rsidP="004B106A">
      <w:pPr>
        <w:spacing w:line="360" w:lineRule="auto"/>
        <w:rPr>
          <w:rFonts w:ascii="宋体" w:eastAsia="宋体" w:hAnsi="宋体" w:cs="Times New Roman" w:hint="eastAsia"/>
          <w:sz w:val="24"/>
          <w:szCs w:val="24"/>
        </w:rPr>
      </w:pPr>
      <w:r w:rsidRPr="004B106A">
        <w:rPr>
          <w:rFonts w:ascii="宋体" w:eastAsia="宋体" w:hAnsi="宋体" w:cs="Times New Roman"/>
          <w:sz w:val="24"/>
          <w:szCs w:val="24"/>
        </w:rPr>
        <w:pict w14:anchorId="5B1D7F13">
          <v:rect id="_x0000_i1025" style="width:0;height:0" o:hralign="center" o:hrstd="t" o:hrnoshade="t" o:hr="t" fillcolor="black" stroked="f"/>
        </w:pict>
      </w:r>
    </w:p>
    <w:p w14:paraId="73E870AC"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sz w:val="24"/>
          <w:szCs w:val="24"/>
        </w:rPr>
        <w:t>2. 模块适配与整合</w:t>
      </w:r>
    </w:p>
    <w:p w14:paraId="37377963"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sz w:val="24"/>
          <w:szCs w:val="24"/>
        </w:rPr>
        <w:t>接口对齐将动态校验模块的输出（如 “通过校验的清洁样本”“疑似对抗样本标记”）适配为优化蒸馏范式的输入格式，或用蒸馏模型中间输出辅助校验。核心公式嵌入：</w:t>
      </w:r>
    </w:p>
    <w:p w14:paraId="66388B07" w14:textId="77777777" w:rsidR="004B106A" w:rsidRPr="004B106A" w:rsidRDefault="004B106A" w:rsidP="004B106A">
      <w:pPr>
        <w:spacing w:line="360" w:lineRule="auto"/>
        <w:rPr>
          <w:rFonts w:ascii="宋体" w:eastAsia="宋体" w:hAnsi="宋体" w:cs="Times New Roman" w:hint="eastAsia"/>
          <w:sz w:val="24"/>
          <w:szCs w:val="24"/>
        </w:rPr>
      </w:pPr>
      <w:r w:rsidRPr="004B106A">
        <w:rPr>
          <w:rFonts w:ascii="宋体" w:eastAsia="宋体" w:hAnsi="宋体" w:cs="Times New Roman" w:hint="eastAsia"/>
          <w:noProof/>
          <w:sz w:val="24"/>
          <w:szCs w:val="24"/>
        </w:rPr>
        <w:drawing>
          <wp:anchor distT="0" distB="0" distL="114300" distR="114300" simplePos="0" relativeHeight="251661312" behindDoc="1" locked="0" layoutInCell="1" allowOverlap="1" wp14:anchorId="47B7CD93" wp14:editId="715666DD">
            <wp:simplePos x="0" y="0"/>
            <wp:positionH relativeFrom="margin">
              <wp:align>center</wp:align>
            </wp:positionH>
            <wp:positionV relativeFrom="paragraph">
              <wp:posOffset>334866</wp:posOffset>
            </wp:positionV>
            <wp:extent cx="1708785" cy="461010"/>
            <wp:effectExtent l="0" t="0" r="5715" b="0"/>
            <wp:wrapTopAndBottom/>
            <wp:docPr id="15604564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8785" cy="461010"/>
                    </a:xfrm>
                    <a:prstGeom prst="rect">
                      <a:avLst/>
                    </a:prstGeom>
                    <a:noFill/>
                  </pic:spPr>
                </pic:pic>
              </a:graphicData>
            </a:graphic>
            <wp14:sizeRelH relativeFrom="margin">
              <wp14:pctWidth>0</wp14:pctWidth>
            </wp14:sizeRelH>
            <wp14:sizeRelV relativeFrom="margin">
              <wp14:pctHeight>0</wp14:pctHeight>
            </wp14:sizeRelV>
          </wp:anchor>
        </w:drawing>
      </w:r>
      <w:r w:rsidRPr="004B106A">
        <w:rPr>
          <w:rFonts w:ascii="宋体" w:eastAsia="宋体" w:hAnsi="宋体" w:cs="Times New Roman"/>
          <w:sz w:val="24"/>
          <w:szCs w:val="24"/>
        </w:rPr>
        <w:t>动态校验异常评分（基于特征相似度）：</w:t>
      </w:r>
    </w:p>
    <w:p w14:paraId="223A70FF" w14:textId="77777777" w:rsidR="004B106A" w:rsidRPr="004B106A" w:rsidRDefault="004B106A" w:rsidP="004B106A">
      <w:pPr>
        <w:spacing w:line="360" w:lineRule="auto"/>
        <w:rPr>
          <w:rFonts w:ascii="宋体" w:eastAsia="宋体" w:hAnsi="宋体" w:cs="Times New Roman" w:hint="eastAsia"/>
          <w:sz w:val="24"/>
          <w:szCs w:val="24"/>
        </w:rPr>
      </w:pPr>
      <w:r w:rsidRPr="004B106A">
        <w:rPr>
          <w:rFonts w:ascii="宋体" w:eastAsia="宋体" w:hAnsi="宋体" w:cs="Times New Roman"/>
          <w:sz w:val="24"/>
          <w:szCs w:val="24"/>
        </w:rPr>
        <w:t>其中</w:t>
      </w:r>
      <m:oMath>
        <m:r>
          <w:rPr>
            <w:rFonts w:ascii="Cambria Math" w:eastAsia="宋体" w:hAnsi="Cambria Math" w:cs="Times New Roman"/>
            <w:sz w:val="24"/>
            <w:szCs w:val="24"/>
          </w:rPr>
          <m:t>f</m:t>
        </m:r>
        <m:d>
          <m:dPr>
            <m:ctrlPr>
              <w:rPr>
                <w:rFonts w:ascii="Cambria Math" w:eastAsia="宋体" w:hAnsi="Cambria Math" w:cs="Times New Roman"/>
                <w:sz w:val="24"/>
                <w:szCs w:val="24"/>
              </w:rPr>
            </m:ctrlPr>
          </m:dPr>
          <m:e>
            <m:r>
              <w:rPr>
                <w:rFonts w:ascii="Cambria Math" w:eastAsia="宋体" w:hAnsi="Cambria Math" w:cs="Times New Roman"/>
                <w:sz w:val="24"/>
                <w:szCs w:val="24"/>
              </w:rPr>
              <m:t>x</m:t>
            </m:r>
          </m:e>
        </m:d>
      </m:oMath>
      <w:r w:rsidRPr="004B106A">
        <w:rPr>
          <w:rFonts w:ascii="宋体" w:eastAsia="宋体" w:hAnsi="宋体" w:cs="Times New Roman"/>
          <w:sz w:val="24"/>
          <w:szCs w:val="24"/>
        </w:rPr>
        <w:t>为输入样本特征向量，</w:t>
      </w:r>
      <m:oMath>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f</m:t>
            </m:r>
          </m:e>
        </m:acc>
      </m:oMath>
      <w:r w:rsidRPr="004B106A">
        <w:rPr>
          <w:rFonts w:ascii="宋体" w:eastAsia="宋体" w:hAnsi="宋体" w:cs="Times New Roman"/>
          <w:sz w:val="24"/>
          <w:szCs w:val="24"/>
        </w:rPr>
        <w:t>为清洁样本特征均值，</w:t>
      </w:r>
      <m:oMath>
        <m:r>
          <w:rPr>
            <w:rFonts w:ascii="Cambria Math" w:eastAsia="宋体" w:hAnsi="Cambria Math" w:cs="Times New Roman" w:hint="eastAsia"/>
            <w:sz w:val="24"/>
            <w:szCs w:val="24"/>
          </w:rPr>
          <m:t>S</m:t>
        </m:r>
        <m:d>
          <m:dPr>
            <m:ctrlPr>
              <w:rPr>
                <w:rFonts w:ascii="Cambria Math" w:eastAsia="宋体" w:hAnsi="Cambria Math" w:cs="Times New Roman"/>
                <w:i/>
                <w:sz w:val="24"/>
                <w:szCs w:val="24"/>
              </w:rPr>
            </m:ctrlPr>
          </m:dPr>
          <m:e>
            <m:r>
              <w:rPr>
                <w:rFonts w:ascii="Cambria Math" w:eastAsia="宋体" w:hAnsi="Cambria Math" w:cs="Times New Roman"/>
                <w:sz w:val="24"/>
                <w:szCs w:val="24"/>
              </w:rPr>
              <m:t>x</m:t>
            </m:r>
          </m:e>
        </m:d>
        <m:r>
          <w:rPr>
            <w:rFonts w:ascii="Cambria Math" w:eastAsia="宋体" w:hAnsi="Cambria Math" w:cs="Times New Roman"/>
            <w:sz w:val="24"/>
            <w:szCs w:val="24"/>
          </w:rPr>
          <m:t>&gt;θ</m:t>
        </m:r>
      </m:oMath>
      <w:r w:rsidRPr="004B106A">
        <w:rPr>
          <w:rFonts w:ascii="宋体" w:eastAsia="宋体" w:hAnsi="宋体" w:cs="Times New Roman"/>
          <w:sz w:val="24"/>
          <w:szCs w:val="24"/>
        </w:rPr>
        <w:t>（</w:t>
      </w:r>
      <m:oMath>
        <m:r>
          <w:rPr>
            <w:rFonts w:ascii="Cambria Math" w:eastAsia="宋体" w:hAnsi="Cambria Math" w:cs="Times New Roman"/>
            <w:sz w:val="24"/>
            <w:szCs w:val="24"/>
          </w:rPr>
          <m:t>θ</m:t>
        </m:r>
      </m:oMath>
      <w:r w:rsidRPr="004B106A">
        <w:rPr>
          <w:rFonts w:ascii="宋体" w:eastAsia="宋体" w:hAnsi="宋体" w:cs="Times New Roman"/>
          <w:sz w:val="24"/>
          <w:szCs w:val="24"/>
        </w:rPr>
        <w:t>为校验阈值）时标记为疑似对抗样本；</w:t>
      </w:r>
    </w:p>
    <w:p w14:paraId="370DBE3B"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noProof/>
          <w:sz w:val="24"/>
          <w:szCs w:val="24"/>
        </w:rPr>
        <w:drawing>
          <wp:anchor distT="0" distB="0" distL="114300" distR="114300" simplePos="0" relativeHeight="251662336" behindDoc="0" locked="0" layoutInCell="1" allowOverlap="1" wp14:anchorId="1AB5285E" wp14:editId="32DA7032">
            <wp:simplePos x="0" y="0"/>
            <wp:positionH relativeFrom="column">
              <wp:posOffset>1051008</wp:posOffset>
            </wp:positionH>
            <wp:positionV relativeFrom="paragraph">
              <wp:posOffset>349305</wp:posOffset>
            </wp:positionV>
            <wp:extent cx="3395980" cy="277495"/>
            <wp:effectExtent l="0" t="0" r="0" b="8255"/>
            <wp:wrapTopAndBottom/>
            <wp:docPr id="1840488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88623" name=""/>
                    <pic:cNvPicPr/>
                  </pic:nvPicPr>
                  <pic:blipFill>
                    <a:blip r:embed="rId10">
                      <a:extLst>
                        <a:ext uri="{28A0092B-C50C-407E-A947-70E740481C1C}">
                          <a14:useLocalDpi xmlns:a14="http://schemas.microsoft.com/office/drawing/2010/main" val="0"/>
                        </a:ext>
                      </a:extLst>
                    </a:blip>
                    <a:stretch>
                      <a:fillRect/>
                    </a:stretch>
                  </pic:blipFill>
                  <pic:spPr>
                    <a:xfrm>
                      <a:off x="0" y="0"/>
                      <a:ext cx="3395980" cy="277495"/>
                    </a:xfrm>
                    <a:prstGeom prst="rect">
                      <a:avLst/>
                    </a:prstGeom>
                  </pic:spPr>
                </pic:pic>
              </a:graphicData>
            </a:graphic>
            <wp14:sizeRelH relativeFrom="margin">
              <wp14:pctWidth>0</wp14:pctWidth>
            </wp14:sizeRelH>
            <wp14:sizeRelV relativeFrom="margin">
              <wp14:pctHeight>0</wp14:pctHeight>
            </wp14:sizeRelV>
          </wp:anchor>
        </w:drawing>
      </w:r>
      <w:r w:rsidRPr="004B106A">
        <w:rPr>
          <w:rFonts w:ascii="宋体" w:eastAsia="宋体" w:hAnsi="宋体" w:cs="Times New Roman"/>
          <w:sz w:val="24"/>
          <w:szCs w:val="24"/>
        </w:rPr>
        <w:t>优化蒸馏损失函数：，</w:t>
      </w:r>
    </w:p>
    <w:p w14:paraId="25479DE0"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p>
    <w:p w14:paraId="216DE7E7" w14:textId="224F77EC" w:rsidR="004B106A" w:rsidRDefault="004B106A" w:rsidP="004B106A">
      <w:pPr>
        <w:spacing w:line="360" w:lineRule="auto"/>
        <w:ind w:firstLineChars="200" w:firstLine="480"/>
        <w:rPr>
          <w:rFonts w:ascii="宋体" w:eastAsia="宋体" w:hAnsi="宋体" w:cs="Times New Roman"/>
          <w:sz w:val="24"/>
          <w:szCs w:val="24"/>
        </w:rPr>
      </w:pPr>
      <w:r w:rsidRPr="004B106A">
        <w:rPr>
          <w:rFonts w:ascii="宋体" w:eastAsia="宋体" w:hAnsi="宋体" w:cs="Times New Roman"/>
          <w:sz w:val="24"/>
          <w:szCs w:val="24"/>
        </w:rPr>
        <w:t>其中</w:t>
      </w:r>
      <m:oMath>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L</m:t>
            </m:r>
          </m:e>
          <m:sub>
            <m:r>
              <w:rPr>
                <w:rFonts w:ascii="Cambria Math" w:eastAsia="宋体" w:hAnsi="Cambria Math" w:cs="Times New Roman"/>
                <w:sz w:val="24"/>
                <w:szCs w:val="24"/>
              </w:rPr>
              <m:t>kD</m:t>
            </m:r>
          </m:sub>
        </m:sSub>
      </m:oMath>
      <w:r w:rsidRPr="004B106A">
        <w:rPr>
          <w:rFonts w:ascii="宋体" w:eastAsia="宋体" w:hAnsi="宋体" w:cs="Times New Roman"/>
          <w:sz w:val="24"/>
          <w:szCs w:val="24"/>
        </w:rPr>
        <w:t>为知识蒸馏损失（如 KL 散度），</w:t>
      </w:r>
      <m:oMath>
        <m:sSub>
          <m:sSubPr>
            <m:ctrlPr>
              <w:rPr>
                <w:rFonts w:ascii="Cambria Math" w:eastAsia="宋体" w:hAnsi="Cambria Math" w:cs="Times New Roman"/>
                <w:i/>
                <w:sz w:val="24"/>
                <w:szCs w:val="24"/>
              </w:rPr>
            </m:ctrlPr>
          </m:sSubPr>
          <m:e>
            <m:r>
              <m:rPr>
                <m:scr m:val="script"/>
              </m:rPr>
              <w:rPr>
                <w:rFonts w:ascii="Cambria Math" w:eastAsia="宋体" w:hAnsi="Cambria Math" w:cs="Times New Roman"/>
                <w:sz w:val="24"/>
                <w:szCs w:val="24"/>
              </w:rPr>
              <m:t>L</m:t>
            </m:r>
          </m:e>
          <m:sub>
            <m:r>
              <w:rPr>
                <w:rFonts w:ascii="Cambria Math" w:eastAsia="宋体" w:hAnsi="Cambria Math" w:cs="Times New Roman"/>
                <w:sz w:val="24"/>
                <w:szCs w:val="24"/>
              </w:rPr>
              <m:t>CD</m:t>
            </m:r>
          </m:sub>
        </m:sSub>
      </m:oMath>
      <w:r w:rsidRPr="004B106A">
        <w:rPr>
          <w:rFonts w:ascii="宋体" w:eastAsia="宋体" w:hAnsi="宋体" w:cs="Times New Roman"/>
          <w:sz w:val="24"/>
          <w:szCs w:val="24"/>
        </w:rPr>
        <w:t>为交叉</w:t>
      </w:r>
      <w:proofErr w:type="gramStart"/>
      <w:r w:rsidRPr="004B106A">
        <w:rPr>
          <w:rFonts w:ascii="宋体" w:eastAsia="宋体" w:hAnsi="宋体" w:cs="Times New Roman"/>
          <w:sz w:val="24"/>
          <w:szCs w:val="24"/>
        </w:rPr>
        <w:t>熵</w:t>
      </w:r>
      <w:proofErr w:type="gramEnd"/>
      <w:r w:rsidRPr="004B106A">
        <w:rPr>
          <w:rFonts w:ascii="宋体" w:eastAsia="宋体" w:hAnsi="宋体" w:cs="Times New Roman"/>
          <w:sz w:val="24"/>
          <w:szCs w:val="24"/>
        </w:rPr>
        <w:t>损失，</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T</m:t>
            </m:r>
          </m:sub>
        </m:sSub>
      </m:oMath>
      <w:r w:rsidRPr="004B106A">
        <w:rPr>
          <w:rFonts w:ascii="宋体" w:eastAsia="宋体" w:hAnsi="宋体" w:cs="Times New Roman"/>
          <w:sz w:val="24"/>
          <w:szCs w:val="24"/>
        </w:rPr>
        <w:t>为教师模型输出概率，</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p</m:t>
            </m:r>
          </m:e>
          <m:sub>
            <m:r>
              <w:rPr>
                <w:rFonts w:ascii="Cambria Math" w:eastAsia="宋体" w:hAnsi="Cambria Math" w:cs="Times New Roman"/>
                <w:sz w:val="24"/>
                <w:szCs w:val="24"/>
              </w:rPr>
              <m:t>s</m:t>
            </m:r>
          </m:sub>
        </m:sSub>
      </m:oMath>
      <w:r w:rsidRPr="004B106A">
        <w:rPr>
          <w:rFonts w:ascii="宋体" w:eastAsia="宋体" w:hAnsi="宋体" w:cs="Times New Roman"/>
          <w:sz w:val="24"/>
          <w:szCs w:val="24"/>
        </w:rPr>
        <w:t>为学生模型输出概率，</w:t>
      </w:r>
      <m:oMath>
        <m:r>
          <w:rPr>
            <w:rFonts w:ascii="Cambria Math" w:eastAsia="宋体" w:hAnsi="Cambria Math" w:cs="Times New Roman"/>
            <w:sz w:val="24"/>
            <w:szCs w:val="24"/>
          </w:rPr>
          <m:t>α∈</m:t>
        </m:r>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0,1</m:t>
            </m:r>
          </m:e>
        </m:d>
      </m:oMath>
      <w:r w:rsidRPr="004B106A">
        <w:rPr>
          <w:rFonts w:ascii="宋体" w:eastAsia="宋体" w:hAnsi="宋体" w:cs="Times New Roman"/>
          <w:sz w:val="24"/>
          <w:szCs w:val="24"/>
        </w:rPr>
        <w:t>为平衡系数。代码模块化封装将两个模块封装为独立单元，设计统一调度逻辑，解决依赖冲突，确保代码可独立运行。</w:t>
      </w:r>
    </w:p>
    <w:p w14:paraId="02DA7F16"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p>
    <w:p w14:paraId="10664B3C"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sz w:val="24"/>
          <w:szCs w:val="24"/>
        </w:rPr>
        <w:t>3. 端到端流程搭建</w:t>
      </w:r>
    </w:p>
    <w:p w14:paraId="3F60E6C2"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sz w:val="24"/>
          <w:szCs w:val="24"/>
        </w:rPr>
        <w:t>数据流串联 ① 原始数据 / 对抗样本输入；② 动态校验模块通过</w:t>
      </w:r>
      <m:oMath>
        <m:r>
          <w:rPr>
            <w:rFonts w:ascii="Cambria Math" w:eastAsia="宋体" w:hAnsi="Cambria Math" w:cs="Times New Roman"/>
            <w:sz w:val="24"/>
            <w:szCs w:val="24"/>
          </w:rPr>
          <m:t>S</m:t>
        </m:r>
        <m:d>
          <m:dPr>
            <m:ctrlPr>
              <w:rPr>
                <w:rFonts w:ascii="Cambria Math" w:eastAsia="宋体" w:hAnsi="Cambria Math" w:cs="Times New Roman"/>
                <w:i/>
                <w:sz w:val="24"/>
                <w:szCs w:val="24"/>
              </w:rPr>
            </m:ctrlPr>
          </m:dPr>
          <m:e>
            <m:r>
              <w:rPr>
                <w:rFonts w:ascii="Cambria Math" w:eastAsia="宋体" w:hAnsi="Cambria Math" w:cs="Times New Roman"/>
                <w:sz w:val="24"/>
                <w:szCs w:val="24"/>
              </w:rPr>
              <m:t>x</m:t>
            </m:r>
          </m:e>
        </m:d>
      </m:oMath>
      <w:r w:rsidRPr="004B106A">
        <w:rPr>
          <w:rFonts w:ascii="宋体" w:eastAsia="宋体" w:hAnsi="宋体" w:cs="Times New Roman"/>
          <w:sz w:val="24"/>
          <w:szCs w:val="24"/>
        </w:rPr>
        <w:t>计算异常评分，过滤清洁样本、标记可疑样本；③ 清洁样本送入蒸馏模型推理，疑似样本启用强化校验：</w:t>
      </w:r>
    </w:p>
    <w:p w14:paraId="03816F88"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hint="eastAsia"/>
          <w:noProof/>
          <w:sz w:val="24"/>
          <w:szCs w:val="24"/>
        </w:rPr>
        <w:drawing>
          <wp:anchor distT="0" distB="0" distL="114300" distR="114300" simplePos="0" relativeHeight="251663360" behindDoc="0" locked="0" layoutInCell="1" allowOverlap="1" wp14:anchorId="010F0409" wp14:editId="381A86E4">
            <wp:simplePos x="0" y="0"/>
            <wp:positionH relativeFrom="column">
              <wp:posOffset>1424968</wp:posOffset>
            </wp:positionH>
            <wp:positionV relativeFrom="paragraph">
              <wp:posOffset>132936</wp:posOffset>
            </wp:positionV>
            <wp:extent cx="2352675" cy="445135"/>
            <wp:effectExtent l="0" t="0" r="9525" b="0"/>
            <wp:wrapTopAndBottom/>
            <wp:docPr id="863055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2675" cy="445135"/>
                    </a:xfrm>
                    <a:prstGeom prst="rect">
                      <a:avLst/>
                    </a:prstGeom>
                    <a:noFill/>
                  </pic:spPr>
                </pic:pic>
              </a:graphicData>
            </a:graphic>
            <wp14:sizeRelH relativeFrom="margin">
              <wp14:pctWidth>0</wp14:pctWidth>
            </wp14:sizeRelH>
            <wp14:sizeRelV relativeFrom="margin">
              <wp14:pctHeight>0</wp14:pctHeight>
            </wp14:sizeRelV>
          </wp:anchor>
        </w:drawing>
      </w:r>
    </w:p>
    <w:p w14:paraId="17A059B9" w14:textId="77777777" w:rsidR="004B106A" w:rsidRPr="004B106A" w:rsidRDefault="004B106A" w:rsidP="004B106A">
      <w:pPr>
        <w:spacing w:line="360" w:lineRule="auto"/>
        <w:rPr>
          <w:rFonts w:ascii="宋体" w:eastAsia="宋体" w:hAnsi="宋体" w:cs="Times New Roman" w:hint="eastAsia"/>
          <w:sz w:val="24"/>
          <w:szCs w:val="24"/>
        </w:rPr>
      </w:pPr>
      <w:r w:rsidRPr="004B106A">
        <w:rPr>
          <w:rFonts w:ascii="宋体" w:eastAsia="宋体" w:hAnsi="宋体" w:cs="Times New Roman"/>
          <w:sz w:val="24"/>
          <w:szCs w:val="24"/>
        </w:rPr>
        <w:t>（</w:t>
      </w:r>
      <m:oMath>
        <m:r>
          <w:rPr>
            <w:rFonts w:ascii="Cambria Math" w:eastAsia="宋体" w:hAnsi="Cambria Math" w:cs="Times New Roman"/>
            <w:sz w:val="24"/>
            <w:szCs w:val="24"/>
          </w:rPr>
          <m:t>ω</m:t>
        </m:r>
      </m:oMath>
      <w:r w:rsidRPr="004B106A">
        <w:rPr>
          <w:rFonts w:ascii="宋体" w:eastAsia="宋体" w:hAnsi="宋体" w:cs="Times New Roman"/>
          <w:sz w:val="24"/>
          <w:szCs w:val="24"/>
        </w:rPr>
        <w:t>为动态权重，</w:t>
      </w:r>
      <m:oMath>
        <m:r>
          <w:rPr>
            <w:rFonts w:ascii="Cambria Math" w:eastAsia="宋体" w:hAnsi="Cambria Math" w:cs="Times New Roman" w:hint="eastAsia"/>
            <w:sz w:val="24"/>
            <w:szCs w:val="24"/>
          </w:rPr>
          <m:t>S</m:t>
        </m:r>
        <m:d>
          <m:dPr>
            <m:ctrlPr>
              <w:rPr>
                <w:rFonts w:ascii="Cambria Math" w:eastAsia="宋体" w:hAnsi="Cambria Math" w:cs="Times New Roman"/>
                <w:i/>
                <w:sz w:val="24"/>
                <w:szCs w:val="24"/>
              </w:rPr>
            </m:ctrlPr>
          </m:dPr>
          <m:e>
            <m:r>
              <w:rPr>
                <w:rFonts w:ascii="Cambria Math" w:eastAsia="宋体" w:hAnsi="Cambria Math" w:cs="Times New Roman"/>
                <w:sz w:val="24"/>
                <w:szCs w:val="24"/>
              </w:rPr>
              <m:t>x</m:t>
            </m:r>
          </m:e>
        </m:d>
      </m:oMath>
      <w:r w:rsidRPr="004B106A">
        <w:rPr>
          <w:rFonts w:ascii="宋体" w:eastAsia="宋体" w:hAnsi="宋体" w:cs="Times New Roman"/>
          <w:sz w:val="24"/>
          <w:szCs w:val="24"/>
        </w:rPr>
        <w:t>基于调整）；④ 输出分类结果 / 对抗告警。关键参数配置 设定</w:t>
      </w:r>
      <m:oMath>
        <m:r>
          <w:rPr>
            <w:rFonts w:ascii="Cambria Math" w:eastAsia="宋体" w:hAnsi="Cambria Math" w:cs="Times New Roman"/>
            <w:sz w:val="24"/>
            <w:szCs w:val="24"/>
          </w:rPr>
          <m:t>θ</m:t>
        </m:r>
      </m:oMath>
      <w:r w:rsidRPr="004B106A">
        <w:rPr>
          <w:rFonts w:ascii="宋体" w:eastAsia="宋体" w:hAnsi="宋体" w:cs="Times New Roman"/>
          <w:sz w:val="24"/>
          <w:szCs w:val="24"/>
        </w:rPr>
        <w:t>（校验阈值）、</w:t>
      </w:r>
      <m:oMath>
        <m:r>
          <w:rPr>
            <w:rFonts w:ascii="Cambria Math" w:eastAsia="宋体" w:hAnsi="Cambria Math" w:cs="Times New Roman"/>
            <w:sz w:val="24"/>
            <w:szCs w:val="24"/>
          </w:rPr>
          <m:t>ω</m:t>
        </m:r>
      </m:oMath>
      <w:r w:rsidRPr="004B106A">
        <w:rPr>
          <w:rFonts w:ascii="宋体" w:eastAsia="宋体" w:hAnsi="宋体" w:cs="Times New Roman"/>
          <w:sz w:val="24"/>
          <w:szCs w:val="24"/>
        </w:rPr>
        <w:t>（蒸馏平衡系数）、</w:t>
      </w:r>
      <m:oMath>
        <m:r>
          <w:rPr>
            <w:rFonts w:ascii="Cambria Math" w:eastAsia="宋体" w:hAnsi="Cambria Math" w:cs="Times New Roman"/>
            <w:sz w:val="24"/>
            <w:szCs w:val="24"/>
          </w:rPr>
          <m:t>α</m:t>
        </m:r>
      </m:oMath>
      <w:r w:rsidRPr="004B106A">
        <w:rPr>
          <w:rFonts w:ascii="宋体" w:eastAsia="宋体" w:hAnsi="宋体" w:cs="Times New Roman"/>
          <w:sz w:val="24"/>
          <w:szCs w:val="24"/>
        </w:rPr>
        <w:t>（动态权重范围）等默认值，支持</w:t>
      </w:r>
      <w:r w:rsidRPr="004B106A">
        <w:rPr>
          <w:rFonts w:ascii="宋体" w:eastAsia="宋体" w:hAnsi="宋体" w:cs="Times New Roman"/>
          <w:sz w:val="24"/>
          <w:szCs w:val="24"/>
        </w:rPr>
        <w:lastRenderedPageBreak/>
        <w:t>后续调优。</w:t>
      </w:r>
    </w:p>
    <w:p w14:paraId="7D9ED336" w14:textId="77777777" w:rsidR="004B106A" w:rsidRPr="004B106A" w:rsidRDefault="004B106A" w:rsidP="004B106A">
      <w:pPr>
        <w:spacing w:line="360" w:lineRule="auto"/>
        <w:rPr>
          <w:rFonts w:ascii="宋体" w:eastAsia="宋体" w:hAnsi="宋体" w:cs="Times New Roman" w:hint="eastAsia"/>
          <w:sz w:val="24"/>
          <w:szCs w:val="24"/>
        </w:rPr>
      </w:pPr>
      <w:r w:rsidRPr="004B106A">
        <w:rPr>
          <w:rFonts w:ascii="宋体" w:eastAsia="宋体" w:hAnsi="宋体" w:cs="Times New Roman"/>
          <w:sz w:val="24"/>
          <w:szCs w:val="24"/>
        </w:rPr>
        <w:pict w14:anchorId="56150D1E">
          <v:rect id="_x0000_i1026" style="width:0;height:0" o:hralign="center" o:hrstd="t" o:hrnoshade="t" o:hr="t" fillcolor="black" stroked="f"/>
        </w:pict>
      </w:r>
    </w:p>
    <w:p w14:paraId="5119C9FC" w14:textId="77777777" w:rsidR="004B106A" w:rsidRPr="004B106A" w:rsidRDefault="004B106A" w:rsidP="009C731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sz w:val="24"/>
          <w:szCs w:val="24"/>
        </w:rPr>
        <w:t>4. 性能与功能验证</w:t>
      </w:r>
    </w:p>
    <w:p w14:paraId="65669CB0"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hint="eastAsia"/>
          <w:noProof/>
          <w:sz w:val="24"/>
          <w:szCs w:val="24"/>
        </w:rPr>
        <w:drawing>
          <wp:anchor distT="0" distB="0" distL="114300" distR="114300" simplePos="0" relativeHeight="251665408" behindDoc="0" locked="0" layoutInCell="1" allowOverlap="1" wp14:anchorId="6CB5A674" wp14:editId="0FBF9C57">
            <wp:simplePos x="0" y="0"/>
            <wp:positionH relativeFrom="margin">
              <wp:posOffset>3137867</wp:posOffset>
            </wp:positionH>
            <wp:positionV relativeFrom="paragraph">
              <wp:posOffset>400712</wp:posOffset>
            </wp:positionV>
            <wp:extent cx="1398905" cy="170180"/>
            <wp:effectExtent l="0" t="0" r="0" b="1270"/>
            <wp:wrapSquare wrapText="bothSides"/>
            <wp:docPr id="12400290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8905" cy="170180"/>
                    </a:xfrm>
                    <a:prstGeom prst="rect">
                      <a:avLst/>
                    </a:prstGeom>
                    <a:noFill/>
                  </pic:spPr>
                </pic:pic>
              </a:graphicData>
            </a:graphic>
          </wp:anchor>
        </w:drawing>
      </w:r>
      <w:r w:rsidRPr="004B106A">
        <w:rPr>
          <w:rFonts w:ascii="宋体" w:eastAsia="宋体" w:hAnsi="宋体" w:cs="Times New Roman"/>
          <w:noProof/>
          <w:sz w:val="24"/>
          <w:szCs w:val="24"/>
        </w:rPr>
        <w:drawing>
          <wp:anchor distT="0" distB="0" distL="114300" distR="114300" simplePos="0" relativeHeight="251664384" behindDoc="0" locked="0" layoutInCell="1" allowOverlap="1" wp14:anchorId="44DD742C" wp14:editId="7EBE8928">
            <wp:simplePos x="0" y="0"/>
            <wp:positionH relativeFrom="column">
              <wp:posOffset>3627755</wp:posOffset>
            </wp:positionH>
            <wp:positionV relativeFrom="paragraph">
              <wp:posOffset>11430</wp:posOffset>
            </wp:positionV>
            <wp:extent cx="1238885" cy="182880"/>
            <wp:effectExtent l="0" t="0" r="0" b="7620"/>
            <wp:wrapSquare wrapText="bothSides"/>
            <wp:docPr id="1313224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4494" name=""/>
                    <pic:cNvPicPr/>
                  </pic:nvPicPr>
                  <pic:blipFill>
                    <a:blip r:embed="rId13">
                      <a:extLst>
                        <a:ext uri="{28A0092B-C50C-407E-A947-70E740481C1C}">
                          <a14:useLocalDpi xmlns:a14="http://schemas.microsoft.com/office/drawing/2010/main" val="0"/>
                        </a:ext>
                      </a:extLst>
                    </a:blip>
                    <a:stretch>
                      <a:fillRect/>
                    </a:stretch>
                  </pic:blipFill>
                  <pic:spPr>
                    <a:xfrm>
                      <a:off x="0" y="0"/>
                      <a:ext cx="1238885" cy="182880"/>
                    </a:xfrm>
                    <a:prstGeom prst="rect">
                      <a:avLst/>
                    </a:prstGeom>
                  </pic:spPr>
                </pic:pic>
              </a:graphicData>
            </a:graphic>
            <wp14:sizeRelV relativeFrom="margin">
              <wp14:pctHeight>0</wp14:pctHeight>
            </wp14:sizeRelV>
          </wp:anchor>
        </w:drawing>
      </w:r>
      <w:r w:rsidRPr="004B106A">
        <w:rPr>
          <w:rFonts w:ascii="宋体" w:eastAsia="宋体" w:hAnsi="宋体" w:cs="Times New Roman"/>
          <w:sz w:val="24"/>
          <w:szCs w:val="24"/>
        </w:rPr>
        <w:t>功能验证用标准对抗数据集测试，通过</w:t>
      </w:r>
      <m:oMath>
        <m:sSub>
          <m:sSubPr>
            <m:ctrlPr>
              <w:rPr>
                <w:rFonts w:ascii="Cambria Math" w:eastAsia="宋体" w:hAnsi="Cambria Math" w:cs="宋体"/>
                <w:i/>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R</m:t>
            </m:r>
          </m:sub>
        </m:sSub>
      </m:oMath>
      <w:r w:rsidRPr="004B106A">
        <w:rPr>
          <w:rFonts w:ascii="宋体" w:eastAsia="宋体" w:hAnsi="宋体"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A</m:t>
            </m:r>
          </m:e>
          <m:sub>
            <m:r>
              <w:rPr>
                <w:rFonts w:ascii="Cambria Math" w:eastAsia="宋体" w:hAnsi="Cambria Math" w:cs="Times New Roman"/>
                <w:sz w:val="24"/>
                <w:szCs w:val="24"/>
              </w:rPr>
              <m:t>C</m:t>
            </m:r>
          </m:sub>
        </m:sSub>
      </m:oMath>
      <w:r w:rsidRPr="004B106A">
        <w:rPr>
          <w:rFonts w:ascii="宋体" w:eastAsia="宋体" w:hAnsi="宋体" w:cs="Times New Roman"/>
          <w:sz w:val="24"/>
          <w:szCs w:val="24"/>
        </w:rPr>
        <w:t>及误报率评估防御效果。性能验证计算推理延迟（</w:t>
      </w:r>
      <m:oMath>
        <m:sSub>
          <m:sSubPr>
            <m:ctrlPr>
              <w:rPr>
                <w:rFonts w:ascii="Cambria Math" w:eastAsia="宋体" w:hAnsi="Cambria Math" w:cs="Times New Roman"/>
                <w:i/>
                <w:sz w:val="24"/>
                <w:szCs w:val="24"/>
              </w:rPr>
            </m:ctrlPr>
          </m:sSubPr>
          <m:e>
            <m:r>
              <w:rPr>
                <w:rFonts w:ascii="Cambria Math" w:eastAsia="宋体" w:hAnsi="Cambria Math" w:cs="Times New Roman" w:hint="eastAsia"/>
                <w:sz w:val="24"/>
                <w:szCs w:val="24"/>
              </w:rPr>
              <m:t>T</m:t>
            </m:r>
          </m:e>
          <m:sub>
            <m:r>
              <w:rPr>
                <w:rFonts w:ascii="Cambria Math" w:eastAsia="宋体" w:hAnsi="Cambria Math" w:cs="Times New Roman"/>
                <w:sz w:val="24"/>
                <w:szCs w:val="24"/>
              </w:rPr>
              <m:t>check</m:t>
            </m:r>
          </m:sub>
        </m:sSub>
      </m:oMath>
      <w:r w:rsidRPr="004B106A">
        <w:rPr>
          <w:rFonts w:ascii="宋体" w:eastAsia="宋体" w:hAnsi="宋体" w:cs="Times New Roman"/>
          <w:sz w:val="24"/>
          <w:szCs w:val="24"/>
        </w:rPr>
        <w:t>为校验耗时，</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distill</m:t>
            </m:r>
          </m:sub>
        </m:sSub>
      </m:oMath>
      <w:r w:rsidRPr="004B106A">
        <w:rPr>
          <w:rFonts w:ascii="宋体" w:eastAsia="宋体" w:hAnsi="宋体" w:cs="Times New Roman"/>
          <w:sz w:val="24"/>
          <w:szCs w:val="24"/>
        </w:rPr>
        <w:t>为蒸馏模型推理耗时），测试吞吐量、硬件资源占用。兼容性验证在不同环境、数据规模下测试系统稳定性。</w:t>
      </w:r>
    </w:p>
    <w:p w14:paraId="2C960B78" w14:textId="77777777" w:rsidR="004B106A" w:rsidRPr="004B106A" w:rsidRDefault="004B106A" w:rsidP="004B106A">
      <w:pPr>
        <w:spacing w:line="360" w:lineRule="auto"/>
        <w:rPr>
          <w:rFonts w:ascii="宋体" w:eastAsia="宋体" w:hAnsi="宋体" w:cs="Times New Roman" w:hint="eastAsia"/>
          <w:sz w:val="24"/>
          <w:szCs w:val="24"/>
        </w:rPr>
      </w:pPr>
      <w:r w:rsidRPr="004B106A">
        <w:rPr>
          <w:rFonts w:ascii="宋体" w:eastAsia="宋体" w:hAnsi="宋体" w:cs="Times New Roman"/>
          <w:sz w:val="24"/>
          <w:szCs w:val="24"/>
        </w:rPr>
        <w:pict w14:anchorId="00A51843">
          <v:rect id="_x0000_i1027" style="width:0;height:0" o:hralign="center" o:hrstd="t" o:hrnoshade="t" o:hr="t" fillcolor="black" stroked="f"/>
        </w:pict>
      </w:r>
    </w:p>
    <w:p w14:paraId="1342B3EB" w14:textId="77777777" w:rsidR="004B106A" w:rsidRPr="004B106A" w:rsidRDefault="004B106A" w:rsidP="009C731A">
      <w:pPr>
        <w:spacing w:line="360" w:lineRule="auto"/>
        <w:ind w:firstLineChars="200" w:firstLine="480"/>
        <w:rPr>
          <w:rFonts w:ascii="宋体" w:eastAsia="宋体" w:hAnsi="宋体" w:cs="Times New Roman" w:hint="eastAsia"/>
          <w:sz w:val="24"/>
          <w:szCs w:val="24"/>
        </w:rPr>
      </w:pPr>
      <w:r w:rsidRPr="004B106A">
        <w:rPr>
          <w:rFonts w:ascii="宋体" w:eastAsia="宋体" w:hAnsi="宋体" w:cs="Times New Roman"/>
          <w:sz w:val="24"/>
          <w:szCs w:val="24"/>
        </w:rPr>
        <w:t>5. 迭代优化</w:t>
      </w:r>
    </w:p>
    <w:p w14:paraId="294444F1" w14:textId="134A1C07" w:rsidR="004B106A" w:rsidRDefault="004B106A" w:rsidP="004B106A">
      <w:pPr>
        <w:spacing w:line="360" w:lineRule="auto"/>
        <w:ind w:firstLineChars="200" w:firstLine="480"/>
        <w:rPr>
          <w:rFonts w:ascii="宋体" w:eastAsia="宋体" w:hAnsi="宋体" w:cs="Times New Roman"/>
          <w:sz w:val="24"/>
          <w:szCs w:val="24"/>
        </w:rPr>
      </w:pPr>
      <w:r w:rsidRPr="004B106A">
        <w:rPr>
          <w:rFonts w:ascii="宋体" w:eastAsia="宋体" w:hAnsi="宋体" w:cs="Times New Roman"/>
          <w:sz w:val="24"/>
          <w:szCs w:val="24"/>
        </w:rPr>
        <w:t>基于验证结果调优若</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D</m:t>
            </m:r>
          </m:e>
          <m:sub>
            <m:r>
              <w:rPr>
                <w:rFonts w:ascii="Cambria Math" w:eastAsia="宋体" w:hAnsi="Cambria Math" w:cs="Times New Roman"/>
                <w:sz w:val="24"/>
                <w:szCs w:val="24"/>
              </w:rPr>
              <m:t>R</m:t>
            </m:r>
          </m:sub>
        </m:sSub>
      </m:oMath>
      <w:r w:rsidRPr="004B106A">
        <w:rPr>
          <w:rFonts w:ascii="宋体" w:eastAsia="宋体" w:hAnsi="宋体" w:cs="Times New Roman"/>
          <w:sz w:val="24"/>
          <w:szCs w:val="24"/>
        </w:rPr>
        <w:t>不足，调整</w:t>
      </w:r>
      <m:oMath>
        <m:r>
          <w:rPr>
            <w:rFonts w:ascii="Cambria Math" w:eastAsia="宋体" w:hAnsi="Cambria Math" w:cs="Times New Roman"/>
            <w:sz w:val="24"/>
            <w:szCs w:val="24"/>
          </w:rPr>
          <m:t>S</m:t>
        </m:r>
        <m:d>
          <m:dPr>
            <m:ctrlPr>
              <w:rPr>
                <w:rFonts w:ascii="Cambria Math" w:eastAsia="宋体" w:hAnsi="Cambria Math" w:cs="Times New Roman"/>
                <w:i/>
                <w:sz w:val="24"/>
                <w:szCs w:val="24"/>
              </w:rPr>
            </m:ctrlPr>
          </m:dPr>
          <m:e>
            <m:r>
              <w:rPr>
                <w:rFonts w:ascii="Cambria Math" w:eastAsia="宋体" w:hAnsi="Cambria Math" w:cs="Times New Roman"/>
                <w:sz w:val="24"/>
                <w:szCs w:val="24"/>
              </w:rPr>
              <m:t>x</m:t>
            </m:r>
          </m:e>
        </m:d>
      </m:oMath>
      <w:r w:rsidRPr="004B106A">
        <w:rPr>
          <w:rFonts w:ascii="宋体" w:eastAsia="宋体" w:hAnsi="宋体" w:cs="Times New Roman"/>
          <w:sz w:val="24"/>
          <w:szCs w:val="24"/>
        </w:rPr>
        <w:t>的特征提取逻辑或；若</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T</m:t>
            </m:r>
          </m:e>
          <m:sub>
            <m:r>
              <w:rPr>
                <w:rFonts w:ascii="Cambria Math" w:eastAsia="宋体" w:hAnsi="Cambria Math" w:cs="Times New Roman"/>
                <w:sz w:val="24"/>
                <w:szCs w:val="24"/>
              </w:rPr>
              <m:t>total</m:t>
            </m:r>
          </m:sub>
        </m:sSub>
      </m:oMath>
      <w:r w:rsidRPr="004B106A">
        <w:rPr>
          <w:rFonts w:ascii="宋体" w:eastAsia="宋体" w:hAnsi="宋体" w:cs="Times New Roman"/>
          <w:sz w:val="24"/>
          <w:szCs w:val="24"/>
        </w:rPr>
        <w:t>超标，优化校验算法或对蒸馏模型剪枝。二次验证重复步骤 4，直至指标满足目标要求。</w:t>
      </w:r>
    </w:p>
    <w:p w14:paraId="3A5CB980" w14:textId="77777777" w:rsidR="004B106A" w:rsidRPr="004B106A" w:rsidRDefault="004B106A" w:rsidP="004B106A">
      <w:pPr>
        <w:spacing w:line="360" w:lineRule="auto"/>
        <w:ind w:firstLineChars="200" w:firstLine="480"/>
        <w:rPr>
          <w:rFonts w:ascii="宋体" w:eastAsia="宋体" w:hAnsi="宋体" w:cs="Times New Roman" w:hint="eastAsia"/>
          <w:sz w:val="24"/>
          <w:szCs w:val="24"/>
        </w:rPr>
      </w:pPr>
    </w:p>
    <w:p w14:paraId="33F92439"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（二）调研结论</w:t>
      </w:r>
    </w:p>
    <w:p w14:paraId="4C546649" w14:textId="35708CD4" w:rsidR="001E0E82" w:rsidRDefault="009C731A">
      <w:pPr>
        <w:spacing w:line="360" w:lineRule="auto"/>
        <w:ind w:firstLineChars="200" w:firstLine="480"/>
        <w:rPr>
          <w:rFonts w:ascii="宋体" w:eastAsia="宋体" w:hAnsi="宋体"/>
          <w:sz w:val="24"/>
          <w:szCs w:val="24"/>
        </w:rPr>
      </w:pPr>
      <w:r w:rsidRPr="009C731A">
        <w:rPr>
          <w:rFonts w:ascii="宋体" w:eastAsia="宋体" w:hAnsi="宋体" w:hint="eastAsia"/>
          <w:sz w:val="24"/>
          <w:szCs w:val="24"/>
        </w:rPr>
        <w:t>经调研后得出结论:以当前的对抗样本防御系统为基础，从多模态动态校验与防御蒸馏的鲁棒性等方面进行进一步研究与优化，从而得到更优的防御系统是可行的</w:t>
      </w:r>
    </w:p>
    <w:p w14:paraId="66EDAF23" w14:textId="77777777" w:rsidR="009C731A" w:rsidRDefault="009C731A">
      <w:pPr>
        <w:spacing w:line="360" w:lineRule="auto"/>
        <w:ind w:firstLineChars="200" w:firstLine="480"/>
        <w:rPr>
          <w:rFonts w:ascii="宋体" w:eastAsia="宋体" w:hAnsi="宋体" w:hint="eastAsia"/>
          <w:sz w:val="24"/>
          <w:szCs w:val="24"/>
        </w:rPr>
      </w:pPr>
    </w:p>
    <w:p w14:paraId="63521A84"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（三）调研结果对拟申请大</w:t>
      </w:r>
      <w:proofErr w:type="gramStart"/>
      <w:r>
        <w:rPr>
          <w:rFonts w:ascii="黑体" w:eastAsia="黑体" w:hAnsi="黑体" w:hint="eastAsia"/>
          <w:sz w:val="24"/>
          <w:szCs w:val="24"/>
        </w:rPr>
        <w:t>创项目</w:t>
      </w:r>
      <w:proofErr w:type="gramEnd"/>
      <w:r>
        <w:rPr>
          <w:rFonts w:ascii="黑体" w:eastAsia="黑体" w:hAnsi="黑体" w:hint="eastAsia"/>
          <w:sz w:val="24"/>
          <w:szCs w:val="24"/>
        </w:rPr>
        <w:t>的支撑分析</w:t>
      </w:r>
    </w:p>
    <w:p w14:paraId="4CCD3153" w14:textId="4C30BB1D" w:rsidR="001E0E82" w:rsidRDefault="009C731A">
      <w:pPr>
        <w:spacing w:line="360" w:lineRule="auto"/>
        <w:ind w:firstLineChars="200" w:firstLine="480"/>
        <w:rPr>
          <w:rFonts w:ascii="宋体" w:eastAsia="宋体" w:hAnsi="宋体"/>
          <w:sz w:val="24"/>
          <w:szCs w:val="24"/>
        </w:rPr>
      </w:pPr>
      <w:r>
        <w:rPr>
          <w:rFonts w:ascii="宋体" w:eastAsia="宋体" w:hAnsi="宋体" w:hint="eastAsia"/>
          <w:sz w:val="24"/>
          <w:szCs w:val="24"/>
        </w:rPr>
        <w:t>本项目</w:t>
      </w:r>
      <w:r w:rsidRPr="009C731A">
        <w:rPr>
          <w:rFonts w:ascii="宋体" w:eastAsia="宋体" w:hAnsi="宋体"/>
          <w:sz w:val="24"/>
          <w:szCs w:val="24"/>
        </w:rPr>
        <w:t>创新性地融合多模态动态校验与防御蒸馏技术，提出了一种高效的鲁棒性实时对抗样本防御系统</w:t>
      </w:r>
      <w:r w:rsidRPr="009C731A">
        <w:rPr>
          <w:rFonts w:ascii="宋体" w:eastAsia="宋体" w:hAnsi="宋体" w:hint="eastAsia"/>
          <w:sz w:val="24"/>
          <w:szCs w:val="24"/>
        </w:rPr>
        <w:t>，</w:t>
      </w:r>
      <w:r w:rsidRPr="009C731A">
        <w:rPr>
          <w:rFonts w:ascii="宋体" w:eastAsia="宋体" w:hAnsi="宋体"/>
          <w:sz w:val="24"/>
          <w:szCs w:val="24"/>
        </w:rPr>
        <w:t>本项目不仅聚焦于单一模态的防御，而是创新性地结合多模态动态校验机制与防御蒸馏策略，形成了一体化的防御系统。通过跨模态特征互补，系统能够更全面地捕捉对抗样本的特征，提高检测的准确性和鲁棒性。具体来说，在动态校验模块中，利用连体网络结构提取多模态特征，并通过通道注意力和空间注意力机制实现特征的高效融合；在防御蒸馏模块中，通过“教师-学生”模型的知识迁移，将高精度模型的鲁棒性传递给轻量级模型，确保系统在保持高精度的同时，具备实时响应能力。</w:t>
      </w:r>
    </w:p>
    <w:p w14:paraId="4E129D51" w14:textId="34B5FAB8" w:rsidR="009C731A" w:rsidRDefault="009C731A">
      <w:pPr>
        <w:spacing w:line="360" w:lineRule="auto"/>
        <w:ind w:firstLineChars="200" w:firstLine="480"/>
        <w:rPr>
          <w:rFonts w:ascii="宋体" w:eastAsia="宋体" w:hAnsi="宋体"/>
          <w:sz w:val="24"/>
          <w:szCs w:val="24"/>
        </w:rPr>
      </w:pPr>
      <w:r w:rsidRPr="009C731A">
        <w:rPr>
          <w:rFonts w:ascii="宋体" w:eastAsia="宋体" w:hAnsi="宋体"/>
          <w:sz w:val="24"/>
          <w:szCs w:val="24"/>
        </w:rPr>
        <w:t>与以往方法相比，本项目提出的防御系统具有更高的综合性能和更广泛的应用前景</w:t>
      </w:r>
      <w:r w:rsidRPr="009C731A">
        <w:rPr>
          <w:rFonts w:ascii="宋体" w:eastAsia="宋体" w:hAnsi="宋体" w:hint="eastAsia"/>
          <w:sz w:val="24"/>
          <w:szCs w:val="24"/>
        </w:rPr>
        <w:t>，</w:t>
      </w:r>
      <w:r w:rsidRPr="009C731A">
        <w:rPr>
          <w:rFonts w:ascii="宋体" w:eastAsia="宋体" w:hAnsi="宋体"/>
          <w:sz w:val="24"/>
          <w:szCs w:val="24"/>
        </w:rPr>
        <w:t>与传统的单模态防御方法相比，本项目提出的融合多模态动态校验与防御蒸馏的防御系统，在防御成功率、误报率、推理延迟等多个维度上均表现出色。通过全面的实验验证，系统能够在复杂对抗环境下保持高鲁棒性，同时满足实时</w:t>
      </w:r>
      <w:r w:rsidRPr="009C731A">
        <w:rPr>
          <w:rFonts w:ascii="宋体" w:eastAsia="宋体" w:hAnsi="宋体"/>
          <w:sz w:val="24"/>
          <w:szCs w:val="24"/>
        </w:rPr>
        <w:lastRenderedPageBreak/>
        <w:t>响应的需求。此外，该系统还具备广泛的应用前景，可广泛应用于自动驾驶、安防监控、人脸识别等安全敏感领域，为高风险AI系统提供可靠的安全屏障。其高度的可定制化和模块化设计也使得系统能够方便地集成新的攻击检测算法和防御策略，以应对未来可能出现的新安全威胁。</w:t>
      </w:r>
    </w:p>
    <w:p w14:paraId="7CB73103" w14:textId="77777777" w:rsidR="009C731A" w:rsidRDefault="009C731A">
      <w:pPr>
        <w:spacing w:line="360" w:lineRule="auto"/>
        <w:ind w:firstLineChars="200" w:firstLine="480"/>
        <w:rPr>
          <w:rFonts w:ascii="宋体" w:eastAsia="宋体" w:hAnsi="宋体" w:hint="eastAsia"/>
          <w:sz w:val="24"/>
          <w:szCs w:val="24"/>
        </w:rPr>
      </w:pPr>
    </w:p>
    <w:p w14:paraId="76099890"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四、附件</w:t>
      </w:r>
    </w:p>
    <w:p w14:paraId="771E5444" w14:textId="7777777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（一）参考文献</w:t>
      </w:r>
    </w:p>
    <w:p w14:paraId="5C9C9A4D" w14:textId="77777777" w:rsidR="009C731A" w:rsidRPr="009C731A" w:rsidRDefault="009C731A" w:rsidP="009C731A">
      <w:pPr>
        <w:spacing w:line="360" w:lineRule="auto"/>
        <w:ind w:firstLineChars="200" w:firstLine="480"/>
        <w:rPr>
          <w:rFonts w:ascii="宋体" w:eastAsia="宋体" w:hAnsi="宋体" w:hint="eastAsia"/>
          <w:sz w:val="24"/>
          <w:szCs w:val="24"/>
        </w:rPr>
      </w:pPr>
      <w:r w:rsidRPr="009C731A">
        <w:rPr>
          <w:rFonts w:ascii="宋体" w:eastAsia="宋体" w:hAnsi="宋体"/>
          <w:sz w:val="24"/>
          <w:szCs w:val="24"/>
        </w:rPr>
        <w:t xml:space="preserve">1. Zhang J, Li Y, Wang Z, et al. </w:t>
      </w:r>
      <w:proofErr w:type="spellStart"/>
      <w:r w:rsidRPr="009C731A">
        <w:rPr>
          <w:rFonts w:ascii="宋体" w:eastAsia="宋体" w:hAnsi="宋体"/>
          <w:sz w:val="24"/>
          <w:szCs w:val="24"/>
        </w:rPr>
        <w:t>AnyAttack</w:t>
      </w:r>
      <w:proofErr w:type="spellEnd"/>
      <w:r w:rsidRPr="009C731A">
        <w:rPr>
          <w:rFonts w:ascii="宋体" w:eastAsia="宋体" w:hAnsi="宋体"/>
          <w:sz w:val="24"/>
          <w:szCs w:val="24"/>
        </w:rPr>
        <w:t>: Large-Scale Self-Supervised</w:t>
      </w:r>
      <w:r w:rsidRPr="009C731A">
        <w:rPr>
          <w:rFonts w:ascii="宋体" w:eastAsia="宋体" w:hAnsi="宋体" w:hint="eastAsia"/>
          <w:sz w:val="24"/>
          <w:szCs w:val="24"/>
        </w:rPr>
        <w:t xml:space="preserve"> </w:t>
      </w:r>
      <w:r w:rsidRPr="009C731A">
        <w:rPr>
          <w:rFonts w:ascii="宋体" w:eastAsia="宋体" w:hAnsi="宋体"/>
          <w:sz w:val="24"/>
          <w:szCs w:val="24"/>
        </w:rPr>
        <w:t xml:space="preserve">Adversarial Attack on Vision-Language Models[C]//Proceedings of the IEEE/CVF Conference on Computer Vision and Pattern Recognition (CVPR). 2025. </w:t>
      </w:r>
    </w:p>
    <w:p w14:paraId="7ED87354" w14:textId="77777777" w:rsidR="009C731A" w:rsidRPr="009C731A" w:rsidRDefault="009C731A" w:rsidP="009C731A">
      <w:pPr>
        <w:spacing w:line="360" w:lineRule="auto"/>
        <w:ind w:firstLineChars="200" w:firstLine="480"/>
        <w:rPr>
          <w:rFonts w:ascii="宋体" w:eastAsia="宋体" w:hAnsi="宋体" w:hint="eastAsia"/>
          <w:sz w:val="24"/>
          <w:szCs w:val="24"/>
        </w:rPr>
      </w:pPr>
      <w:r w:rsidRPr="009C731A">
        <w:rPr>
          <w:rFonts w:ascii="宋体" w:eastAsia="宋体" w:hAnsi="宋体"/>
          <w:sz w:val="24"/>
          <w:szCs w:val="24"/>
        </w:rPr>
        <w:t xml:space="preserve">2. Radford A, Narasimhan K, Salimans T, et al. Learning Transferable Visual Models </w:t>
      </w:r>
      <w:proofErr w:type="gramStart"/>
      <w:r w:rsidRPr="009C731A">
        <w:rPr>
          <w:rFonts w:ascii="宋体" w:eastAsia="宋体" w:hAnsi="宋体"/>
          <w:sz w:val="24"/>
          <w:szCs w:val="24"/>
        </w:rPr>
        <w:t>From</w:t>
      </w:r>
      <w:proofErr w:type="gramEnd"/>
      <w:r w:rsidRPr="009C731A">
        <w:rPr>
          <w:rFonts w:ascii="宋体" w:eastAsia="宋体" w:hAnsi="宋体"/>
          <w:sz w:val="24"/>
          <w:szCs w:val="24"/>
        </w:rPr>
        <w:t xml:space="preserve"> Natural Language Supervision[J]. </w:t>
      </w:r>
      <w:proofErr w:type="spellStart"/>
      <w:r w:rsidRPr="009C731A">
        <w:rPr>
          <w:rFonts w:ascii="宋体" w:eastAsia="宋体" w:hAnsi="宋体"/>
          <w:sz w:val="24"/>
          <w:szCs w:val="24"/>
        </w:rPr>
        <w:t>arXiv</w:t>
      </w:r>
      <w:proofErr w:type="spellEnd"/>
      <w:r w:rsidRPr="009C731A">
        <w:rPr>
          <w:rFonts w:ascii="宋体" w:eastAsia="宋体" w:hAnsi="宋体"/>
          <w:sz w:val="24"/>
          <w:szCs w:val="24"/>
        </w:rPr>
        <w:t xml:space="preserve"> preprint arXiv:2103.00020, 2021. </w:t>
      </w:r>
    </w:p>
    <w:p w14:paraId="50CD6B47" w14:textId="77777777" w:rsidR="009C731A" w:rsidRPr="009C731A" w:rsidRDefault="009C731A" w:rsidP="009C731A">
      <w:pPr>
        <w:spacing w:line="360" w:lineRule="auto"/>
        <w:ind w:firstLineChars="200" w:firstLine="480"/>
        <w:rPr>
          <w:rFonts w:ascii="宋体" w:eastAsia="宋体" w:hAnsi="宋体" w:hint="eastAsia"/>
          <w:sz w:val="24"/>
          <w:szCs w:val="24"/>
        </w:rPr>
      </w:pPr>
      <w:r w:rsidRPr="009C731A">
        <w:rPr>
          <w:rFonts w:ascii="宋体" w:eastAsia="宋体" w:hAnsi="宋体"/>
          <w:sz w:val="24"/>
          <w:szCs w:val="24"/>
        </w:rPr>
        <w:t xml:space="preserve">3. Liu C, Li P, Wu A, et al. </w:t>
      </w:r>
      <w:proofErr w:type="spellStart"/>
      <w:r w:rsidRPr="009C731A">
        <w:rPr>
          <w:rFonts w:ascii="宋体" w:eastAsia="宋体" w:hAnsi="宋体"/>
          <w:sz w:val="24"/>
          <w:szCs w:val="24"/>
        </w:rPr>
        <w:t>LLaVA</w:t>
      </w:r>
      <w:proofErr w:type="spellEnd"/>
      <w:r w:rsidRPr="009C731A">
        <w:rPr>
          <w:rFonts w:ascii="宋体" w:eastAsia="宋体" w:hAnsi="宋体"/>
          <w:sz w:val="24"/>
          <w:szCs w:val="24"/>
        </w:rPr>
        <w:t xml:space="preserve">-NeXT: Improved Visual-Language Understanding with Better Alignment and Expansion[J]. </w:t>
      </w:r>
      <w:proofErr w:type="spellStart"/>
      <w:r w:rsidRPr="009C731A">
        <w:rPr>
          <w:rFonts w:ascii="宋体" w:eastAsia="宋体" w:hAnsi="宋体"/>
          <w:sz w:val="24"/>
          <w:szCs w:val="24"/>
        </w:rPr>
        <w:t>arXiv</w:t>
      </w:r>
      <w:proofErr w:type="spellEnd"/>
      <w:r w:rsidRPr="009C731A">
        <w:rPr>
          <w:rFonts w:ascii="宋体" w:eastAsia="宋体" w:hAnsi="宋体"/>
          <w:sz w:val="24"/>
          <w:szCs w:val="24"/>
        </w:rPr>
        <w:t xml:space="preserve"> preprint arXiv:2312.17072, 2023. </w:t>
      </w:r>
    </w:p>
    <w:p w14:paraId="7399761B" w14:textId="77777777" w:rsidR="009C731A" w:rsidRPr="009C731A" w:rsidRDefault="009C731A" w:rsidP="009C731A">
      <w:pPr>
        <w:spacing w:line="360" w:lineRule="auto"/>
        <w:ind w:firstLineChars="200" w:firstLine="480"/>
        <w:rPr>
          <w:rFonts w:ascii="宋体" w:eastAsia="宋体" w:hAnsi="宋体" w:hint="eastAsia"/>
          <w:sz w:val="24"/>
          <w:szCs w:val="24"/>
        </w:rPr>
      </w:pPr>
      <w:r w:rsidRPr="009C731A">
        <w:rPr>
          <w:rFonts w:ascii="宋体" w:eastAsia="宋体" w:hAnsi="宋体"/>
          <w:sz w:val="24"/>
          <w:szCs w:val="24"/>
        </w:rPr>
        <w:t xml:space="preserve">4. Gou J, Yu B, Maybank S J, et al. Knowledge Distillation: A Survey[J]. International Journal of Computer Vision, 2021, 129(6): 1789-1819. </w:t>
      </w:r>
    </w:p>
    <w:p w14:paraId="6154D88D" w14:textId="77777777" w:rsidR="009C731A" w:rsidRPr="009C731A" w:rsidRDefault="009C731A" w:rsidP="009C731A">
      <w:pPr>
        <w:spacing w:line="360" w:lineRule="auto"/>
        <w:ind w:firstLineChars="200" w:firstLine="480"/>
        <w:rPr>
          <w:rFonts w:ascii="宋体" w:eastAsia="宋体" w:hAnsi="宋体" w:hint="eastAsia"/>
          <w:sz w:val="24"/>
          <w:szCs w:val="24"/>
        </w:rPr>
      </w:pPr>
      <w:r w:rsidRPr="009C731A">
        <w:rPr>
          <w:rFonts w:ascii="宋体" w:eastAsia="宋体" w:hAnsi="宋体"/>
          <w:sz w:val="24"/>
          <w:szCs w:val="24"/>
        </w:rPr>
        <w:t xml:space="preserve">5. Goodfellow I J, </w:t>
      </w:r>
      <w:proofErr w:type="spellStart"/>
      <w:r w:rsidRPr="009C731A">
        <w:rPr>
          <w:rFonts w:ascii="宋体" w:eastAsia="宋体" w:hAnsi="宋体"/>
          <w:sz w:val="24"/>
          <w:szCs w:val="24"/>
        </w:rPr>
        <w:t>Shlens</w:t>
      </w:r>
      <w:proofErr w:type="spellEnd"/>
      <w:r w:rsidRPr="009C731A">
        <w:rPr>
          <w:rFonts w:ascii="宋体" w:eastAsia="宋体" w:hAnsi="宋体"/>
          <w:sz w:val="24"/>
          <w:szCs w:val="24"/>
        </w:rPr>
        <w:t xml:space="preserve"> J, Szegedy C. Explaining and Harnessing Adversarial Examples[J]. </w:t>
      </w:r>
      <w:proofErr w:type="spellStart"/>
      <w:r w:rsidRPr="009C731A">
        <w:rPr>
          <w:rFonts w:ascii="宋体" w:eastAsia="宋体" w:hAnsi="宋体"/>
          <w:sz w:val="24"/>
          <w:szCs w:val="24"/>
        </w:rPr>
        <w:t>arXiv</w:t>
      </w:r>
      <w:proofErr w:type="spellEnd"/>
      <w:r w:rsidRPr="009C731A">
        <w:rPr>
          <w:rFonts w:ascii="宋体" w:eastAsia="宋体" w:hAnsi="宋体"/>
          <w:sz w:val="24"/>
          <w:szCs w:val="24"/>
        </w:rPr>
        <w:t xml:space="preserve"> preprint arXiv:1412.6572, 2014. </w:t>
      </w:r>
    </w:p>
    <w:p w14:paraId="0F04850C" w14:textId="77777777" w:rsidR="009C731A" w:rsidRPr="009C731A" w:rsidRDefault="009C731A" w:rsidP="009C731A">
      <w:pPr>
        <w:spacing w:line="360" w:lineRule="auto"/>
        <w:ind w:firstLineChars="200" w:firstLine="480"/>
        <w:rPr>
          <w:rFonts w:ascii="宋体" w:eastAsia="宋体" w:hAnsi="宋体" w:hint="eastAsia"/>
          <w:sz w:val="24"/>
          <w:szCs w:val="24"/>
        </w:rPr>
      </w:pPr>
      <w:r w:rsidRPr="009C731A">
        <w:rPr>
          <w:rFonts w:ascii="宋体" w:eastAsia="宋体" w:hAnsi="宋体"/>
          <w:sz w:val="24"/>
          <w:szCs w:val="24"/>
        </w:rPr>
        <w:t xml:space="preserve">6. Biggio B, Corona I, Maiorca D, et al. Evasion Attacks Against Machine Learning at Test Time[J]. IEEE Transactions on Knowledge and Data Engineering, 2018, 30(11): 2184-2197. </w:t>
      </w:r>
    </w:p>
    <w:p w14:paraId="3B70DF72" w14:textId="77777777" w:rsidR="009C731A" w:rsidRPr="009C731A" w:rsidRDefault="009C731A" w:rsidP="009C731A">
      <w:pPr>
        <w:spacing w:line="360" w:lineRule="auto"/>
        <w:ind w:firstLineChars="200" w:firstLine="480"/>
        <w:rPr>
          <w:rFonts w:ascii="宋体" w:eastAsia="宋体" w:hAnsi="宋体" w:hint="eastAsia"/>
          <w:sz w:val="24"/>
          <w:szCs w:val="24"/>
        </w:rPr>
      </w:pPr>
      <w:r w:rsidRPr="009C731A">
        <w:rPr>
          <w:rFonts w:ascii="宋体" w:eastAsia="宋体" w:hAnsi="宋体" w:hint="eastAsia"/>
          <w:sz w:val="24"/>
          <w:szCs w:val="24"/>
        </w:rPr>
        <w:t xml:space="preserve">7.Carlini N, Wagner D. Towards Evaluating the Robustness of Neural Networks[C]//Proceedings of the IEEE Symposium on Security and Privacy (SP). 2017: 39-57. </w:t>
      </w:r>
    </w:p>
    <w:p w14:paraId="5E9BB63B" w14:textId="7438FA31" w:rsidR="001E0E82" w:rsidRDefault="009C731A" w:rsidP="009C731A">
      <w:pPr>
        <w:spacing w:line="360" w:lineRule="auto"/>
        <w:ind w:firstLineChars="200" w:firstLine="480"/>
        <w:rPr>
          <w:rFonts w:ascii="宋体" w:eastAsia="宋体" w:hAnsi="宋体"/>
          <w:sz w:val="24"/>
          <w:szCs w:val="24"/>
        </w:rPr>
      </w:pPr>
      <w:r w:rsidRPr="009C731A">
        <w:rPr>
          <w:rFonts w:ascii="宋体" w:eastAsia="宋体" w:hAnsi="宋体" w:hint="eastAsia"/>
          <w:sz w:val="24"/>
          <w:szCs w:val="24"/>
        </w:rPr>
        <w:t xml:space="preserve">8.Moosavi-Dezfooli S M, Fawzi A, Frossard P. </w:t>
      </w:r>
      <w:proofErr w:type="spellStart"/>
      <w:r w:rsidRPr="009C731A">
        <w:rPr>
          <w:rFonts w:ascii="宋体" w:eastAsia="宋体" w:hAnsi="宋体" w:hint="eastAsia"/>
          <w:sz w:val="24"/>
          <w:szCs w:val="24"/>
        </w:rPr>
        <w:t>DeepFool</w:t>
      </w:r>
      <w:proofErr w:type="spellEnd"/>
      <w:r w:rsidRPr="009C731A">
        <w:rPr>
          <w:rFonts w:ascii="宋体" w:eastAsia="宋体" w:hAnsi="宋体" w:hint="eastAsia"/>
          <w:sz w:val="24"/>
          <w:szCs w:val="24"/>
        </w:rPr>
        <w:t xml:space="preserve">: A Simple and Accurate Method to Fool Deep Neural Networks[J]. IEEE Transactions </w:t>
      </w:r>
      <w:r w:rsidRPr="009C731A">
        <w:rPr>
          <w:rFonts w:ascii="宋体" w:eastAsia="宋体" w:hAnsi="宋体" w:hint="eastAsia"/>
          <w:sz w:val="24"/>
          <w:szCs w:val="24"/>
        </w:rPr>
        <w:lastRenderedPageBreak/>
        <w:t>on Pattern Analysis and Machine Intelligence, 2018, 41(8): 2058-2070.</w:t>
      </w:r>
    </w:p>
    <w:p w14:paraId="2A25E7E6" w14:textId="3919B403" w:rsidR="009C731A" w:rsidRPr="009C731A" w:rsidRDefault="009C731A" w:rsidP="009C731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9.</w:t>
      </w:r>
      <w:r w:rsidRPr="009C731A">
        <w:t xml:space="preserve"> </w:t>
      </w:r>
      <w:r w:rsidRPr="009C731A">
        <w:rPr>
          <w:rFonts w:ascii="宋体" w:eastAsia="宋体" w:hAnsi="宋体"/>
          <w:sz w:val="24"/>
          <w:szCs w:val="24"/>
        </w:rPr>
        <w:t xml:space="preserve">Futa, </w:t>
      </w:r>
      <w:proofErr w:type="spellStart"/>
      <w:r w:rsidRPr="009C731A">
        <w:rPr>
          <w:rFonts w:ascii="宋体" w:eastAsia="宋体" w:hAnsi="宋体"/>
          <w:sz w:val="24"/>
          <w:szCs w:val="24"/>
        </w:rPr>
        <w:t>Waseda</w:t>
      </w:r>
      <w:proofErr w:type="spellEnd"/>
      <w:r w:rsidRPr="009C731A">
        <w:rPr>
          <w:rFonts w:ascii="宋体" w:eastAsia="宋体" w:hAnsi="宋体"/>
          <w:sz w:val="24"/>
          <w:szCs w:val="24"/>
        </w:rPr>
        <w:t>, Antonio Tejero-de-Pablos, Isao Echizen. Multimodal Adversarial Defense for Vision-Language Models by Leveraging One-To-Many Relationships[C]. WACV, 2026.</w:t>
      </w:r>
    </w:p>
    <w:p w14:paraId="0B3E2685" w14:textId="7998C9D3" w:rsidR="009C731A" w:rsidRPr="009C731A" w:rsidRDefault="009C731A" w:rsidP="009C731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10.</w:t>
      </w:r>
      <w:r w:rsidRPr="009C731A">
        <w:rPr>
          <w:rFonts w:ascii="宋体" w:eastAsia="宋体" w:hAnsi="宋体"/>
          <w:sz w:val="24"/>
          <w:szCs w:val="24"/>
        </w:rPr>
        <w:t>佚名。面向深度模型的对抗攻击与对抗防御技术综述 [J]. 信号处理，2025.</w:t>
      </w:r>
    </w:p>
    <w:p w14:paraId="6A586620" w14:textId="29458739" w:rsidR="009C731A" w:rsidRPr="009C731A" w:rsidRDefault="009C731A" w:rsidP="009C731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11.</w:t>
      </w:r>
      <w:r w:rsidRPr="009C731A">
        <w:rPr>
          <w:rFonts w:ascii="宋体" w:eastAsia="宋体" w:hAnsi="宋体"/>
          <w:sz w:val="24"/>
          <w:szCs w:val="24"/>
        </w:rPr>
        <w:t>佚名。</w:t>
      </w:r>
      <w:proofErr w:type="gramStart"/>
      <w:r w:rsidRPr="009C731A">
        <w:rPr>
          <w:rFonts w:ascii="宋体" w:eastAsia="宋体" w:hAnsi="宋体"/>
          <w:sz w:val="24"/>
          <w:szCs w:val="24"/>
        </w:rPr>
        <w:t>顶会最佳</w:t>
      </w:r>
      <w:proofErr w:type="gramEnd"/>
      <w:r w:rsidRPr="009C731A">
        <w:rPr>
          <w:rFonts w:ascii="宋体" w:eastAsia="宋体" w:hAnsi="宋体"/>
          <w:sz w:val="24"/>
          <w:szCs w:val="24"/>
        </w:rPr>
        <w:t>论文解密！重构反向蒸馏实现多模态特征对齐，安防监控漏检率逼近 0%[EB/OL]. 2025-03-20.</w:t>
      </w:r>
    </w:p>
    <w:p w14:paraId="5C52C119" w14:textId="7AB886D3" w:rsidR="009C731A" w:rsidRPr="009C731A" w:rsidRDefault="009C731A" w:rsidP="009C731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12.</w:t>
      </w:r>
      <w:r w:rsidRPr="009C731A">
        <w:rPr>
          <w:rFonts w:ascii="宋体" w:eastAsia="宋体" w:hAnsi="宋体"/>
          <w:sz w:val="24"/>
          <w:szCs w:val="24"/>
        </w:rPr>
        <w:t>佚名. 【论文阅读】Joint Adversarial Purification: Mitigating the Threat of Multimodal Adversarial Examples [EB/OL]. 2025-11-15.</w:t>
      </w:r>
    </w:p>
    <w:p w14:paraId="2FDC5ABE" w14:textId="552D1590" w:rsidR="009C731A" w:rsidRPr="009C731A" w:rsidRDefault="009C731A" w:rsidP="009C731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13.</w:t>
      </w:r>
      <w:r w:rsidRPr="009C731A">
        <w:t xml:space="preserve"> </w:t>
      </w:r>
      <w:r w:rsidRPr="009C731A">
        <w:rPr>
          <w:rFonts w:ascii="宋体" w:eastAsia="宋体" w:hAnsi="宋体"/>
          <w:sz w:val="24"/>
          <w:szCs w:val="24"/>
        </w:rPr>
        <w:t>王磊，张强，李静。多模态融合中的对抗样本防御方法研究 [J]. 计算机研究与发展，2024, 61 (3): 567-578.</w:t>
      </w:r>
    </w:p>
    <w:p w14:paraId="3610FCE2" w14:textId="71AC249D" w:rsidR="009C731A" w:rsidRPr="009C731A" w:rsidRDefault="009C731A" w:rsidP="009C731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14.</w:t>
      </w:r>
      <w:r w:rsidRPr="009C731A">
        <w:t xml:space="preserve"> </w:t>
      </w:r>
      <w:r w:rsidRPr="009C731A">
        <w:rPr>
          <w:rFonts w:ascii="宋体" w:eastAsia="宋体" w:hAnsi="宋体"/>
          <w:sz w:val="24"/>
          <w:szCs w:val="24"/>
        </w:rPr>
        <w:t>陈阳，刘伟，黄哲昊。基于注意力机制与动态阈值的对抗检测模型 [J]. 自动化学报，2024, 50 (2): 312-324.</w:t>
      </w:r>
    </w:p>
    <w:p w14:paraId="6841A010" w14:textId="0CEE25EE" w:rsidR="009C731A" w:rsidRPr="009C731A" w:rsidRDefault="009C731A" w:rsidP="009C731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15.</w:t>
      </w:r>
      <w:bookmarkStart w:id="2" w:name="_Hlk215072958"/>
      <w:r w:rsidRPr="009C731A">
        <w:t xml:space="preserve"> </w:t>
      </w:r>
      <w:r w:rsidRPr="009C731A">
        <w:rPr>
          <w:rFonts w:ascii="宋体" w:eastAsia="宋体" w:hAnsi="宋体"/>
          <w:sz w:val="24"/>
          <w:szCs w:val="24"/>
        </w:rPr>
        <w:t>赵雨欣，周子涵，董力。面向实时系统的轻量化防御蒸馏算法 [J]. 中国科学：信息科学，2023, 53 (7): 1245-1260</w:t>
      </w:r>
      <w:bookmarkEnd w:id="2"/>
      <w:r w:rsidRPr="009C731A">
        <w:rPr>
          <w:rFonts w:ascii="宋体" w:eastAsia="宋体" w:hAnsi="宋体"/>
          <w:sz w:val="24"/>
          <w:szCs w:val="24"/>
        </w:rPr>
        <w:t>.</w:t>
      </w:r>
    </w:p>
    <w:p w14:paraId="445A0D18" w14:textId="543B7115" w:rsidR="009C731A" w:rsidRPr="009C731A" w:rsidRDefault="009C731A" w:rsidP="009C731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16.</w:t>
      </w:r>
      <w:r w:rsidRPr="009C731A">
        <w:t xml:space="preserve"> </w:t>
      </w:r>
      <w:r w:rsidRPr="009C731A">
        <w:rPr>
          <w:rFonts w:ascii="宋体" w:eastAsia="宋体" w:hAnsi="宋体"/>
          <w:sz w:val="24"/>
          <w:szCs w:val="24"/>
        </w:rPr>
        <w:t>孙煜，马天翼，郑子涵。跨模态对抗攻击与防御研究综述 [J]. 电子与信息学报，2025, 47 (1): 1-15.</w:t>
      </w:r>
    </w:p>
    <w:p w14:paraId="0E1152F8" w14:textId="72D814AE" w:rsidR="009C731A" w:rsidRPr="009C731A" w:rsidRDefault="009C731A" w:rsidP="009C731A">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17.</w:t>
      </w:r>
      <w:r w:rsidRPr="009C731A">
        <w:t xml:space="preserve"> </w:t>
      </w:r>
      <w:r w:rsidRPr="009C731A">
        <w:rPr>
          <w:rFonts w:ascii="宋体" w:eastAsia="宋体" w:hAnsi="宋体"/>
          <w:sz w:val="24"/>
          <w:szCs w:val="24"/>
        </w:rPr>
        <w:t>罗建华，吴晓波，杨一帆。基于反向蒸馏的多模态异常检测系统 [J]. 软件学报，2024, 35 (6): 2108-2124.</w:t>
      </w:r>
    </w:p>
    <w:p w14:paraId="092DFC0A" w14:textId="2C3D68C8" w:rsidR="009C731A" w:rsidRPr="009C731A" w:rsidRDefault="009C731A" w:rsidP="009C731A">
      <w:pPr>
        <w:spacing w:line="360" w:lineRule="auto"/>
        <w:ind w:left="480"/>
        <w:rPr>
          <w:rFonts w:ascii="宋体" w:eastAsia="宋体" w:hAnsi="宋体" w:hint="eastAsia"/>
          <w:sz w:val="24"/>
          <w:szCs w:val="24"/>
        </w:rPr>
      </w:pPr>
    </w:p>
    <w:p w14:paraId="4D174049" w14:textId="0217C267" w:rsidR="001E0E82" w:rsidRDefault="00000000">
      <w:pPr>
        <w:spacing w:line="360" w:lineRule="auto"/>
        <w:ind w:firstLineChars="200" w:firstLine="480"/>
        <w:rPr>
          <w:rFonts w:ascii="黑体" w:eastAsia="黑体" w:hAnsi="黑体" w:hint="eastAsia"/>
          <w:sz w:val="24"/>
          <w:szCs w:val="24"/>
        </w:rPr>
      </w:pPr>
      <w:r>
        <w:rPr>
          <w:rFonts w:ascii="黑体" w:eastAsia="黑体" w:hAnsi="黑体" w:hint="eastAsia"/>
          <w:sz w:val="24"/>
          <w:szCs w:val="24"/>
        </w:rPr>
        <w:t>（二）调研过程代表性照片</w:t>
      </w:r>
    </w:p>
    <w:p w14:paraId="730F1A4C" w14:textId="4F1AA451" w:rsidR="004A6100" w:rsidRDefault="004A6100" w:rsidP="004A6100">
      <w:pPr>
        <w:rPr>
          <w:rFonts w:ascii="黑体" w:eastAsia="黑体" w:hAnsi="黑体" w:hint="eastAsia"/>
          <w:sz w:val="24"/>
          <w:szCs w:val="24"/>
        </w:rPr>
      </w:pPr>
      <w:r>
        <w:rPr>
          <w:rFonts w:ascii="黑体" w:eastAsia="黑体" w:hAnsi="黑体" w:hint="eastAsia"/>
          <w:noProof/>
          <w:sz w:val="24"/>
          <w:szCs w:val="24"/>
        </w:rPr>
        <w:lastRenderedPageBreak/>
        <w:drawing>
          <wp:anchor distT="0" distB="0" distL="114300" distR="114300" simplePos="0" relativeHeight="251666432" behindDoc="0" locked="0" layoutInCell="1" allowOverlap="1" wp14:anchorId="3B9FDFA6" wp14:editId="6CF2F141">
            <wp:simplePos x="0" y="0"/>
            <wp:positionH relativeFrom="margin">
              <wp:align>right</wp:align>
            </wp:positionH>
            <wp:positionV relativeFrom="paragraph">
              <wp:posOffset>53340</wp:posOffset>
            </wp:positionV>
            <wp:extent cx="4919345" cy="4362450"/>
            <wp:effectExtent l="0" t="0" r="0" b="0"/>
            <wp:wrapSquare wrapText="bothSides"/>
            <wp:docPr id="11150100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10053" name="图片 1115010053"/>
                    <pic:cNvPicPr/>
                  </pic:nvPicPr>
                  <pic:blipFill>
                    <a:blip r:embed="rId14">
                      <a:extLst>
                        <a:ext uri="{28A0092B-C50C-407E-A947-70E740481C1C}">
                          <a14:useLocalDpi xmlns:a14="http://schemas.microsoft.com/office/drawing/2010/main" val="0"/>
                        </a:ext>
                      </a:extLst>
                    </a:blip>
                    <a:stretch>
                      <a:fillRect/>
                    </a:stretch>
                  </pic:blipFill>
                  <pic:spPr>
                    <a:xfrm>
                      <a:off x="0" y="0"/>
                      <a:ext cx="4924537" cy="4367054"/>
                    </a:xfrm>
                    <a:prstGeom prst="rect">
                      <a:avLst/>
                    </a:prstGeom>
                  </pic:spPr>
                </pic:pic>
              </a:graphicData>
            </a:graphic>
            <wp14:sizeRelH relativeFrom="margin">
              <wp14:pctWidth>0</wp14:pctWidth>
            </wp14:sizeRelH>
            <wp14:sizeRelV relativeFrom="margin">
              <wp14:pctHeight>0</wp14:pctHeight>
            </wp14:sizeRelV>
          </wp:anchor>
        </w:drawing>
      </w:r>
    </w:p>
    <w:p w14:paraId="73B66198" w14:textId="715E70CF" w:rsidR="004A6100" w:rsidRPr="004A6100" w:rsidRDefault="004A6100" w:rsidP="004A6100">
      <w:pPr>
        <w:rPr>
          <w:rFonts w:ascii="黑体" w:eastAsia="黑体" w:hAnsi="黑体" w:hint="eastAsia"/>
          <w:sz w:val="24"/>
          <w:szCs w:val="24"/>
        </w:rPr>
      </w:pPr>
    </w:p>
    <w:p w14:paraId="6830B119" w14:textId="3D6A7BBC" w:rsidR="001E0E82" w:rsidRDefault="004A6100">
      <w:pPr>
        <w:spacing w:line="360" w:lineRule="auto"/>
        <w:ind w:firstLineChars="200" w:firstLine="480"/>
        <w:rPr>
          <w:rFonts w:ascii="宋体" w:eastAsia="宋体" w:hAnsi="宋体" w:hint="eastAsia"/>
          <w:sz w:val="24"/>
          <w:szCs w:val="24"/>
        </w:rPr>
      </w:pPr>
      <w:r>
        <w:rPr>
          <w:rFonts w:ascii="宋体" w:eastAsia="宋体" w:hAnsi="宋体" w:hint="eastAsia"/>
          <w:noProof/>
          <w:sz w:val="24"/>
          <w:szCs w:val="24"/>
        </w:rPr>
        <w:drawing>
          <wp:inline distT="0" distB="0" distL="0" distR="0" wp14:anchorId="38367672" wp14:editId="49218003">
            <wp:extent cx="5274310" cy="2966720"/>
            <wp:effectExtent l="0" t="0" r="2540" b="5080"/>
            <wp:docPr id="10210357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35742" name="图片 10210357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sectPr w:rsidR="001E0E82">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27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527FB" w14:textId="77777777" w:rsidR="002651C4" w:rsidRDefault="002651C4" w:rsidP="00D47829">
      <w:pPr>
        <w:rPr>
          <w:rFonts w:hint="eastAsia"/>
        </w:rPr>
      </w:pPr>
      <w:r>
        <w:separator/>
      </w:r>
    </w:p>
  </w:endnote>
  <w:endnote w:type="continuationSeparator" w:id="0">
    <w:p w14:paraId="6C913AA9" w14:textId="77777777" w:rsidR="002651C4" w:rsidRDefault="002651C4" w:rsidP="00D478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4D3E" w14:textId="77777777" w:rsidR="004B106A" w:rsidRDefault="004B106A">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877F" w14:textId="77777777" w:rsidR="004B106A" w:rsidRDefault="004B106A">
    <w:pPr>
      <w:pStyle w:val="a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17E27" w14:textId="77777777" w:rsidR="004B106A" w:rsidRDefault="004B106A">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1EBD7" w14:textId="77777777" w:rsidR="002651C4" w:rsidRDefault="002651C4" w:rsidP="00D47829">
      <w:pPr>
        <w:rPr>
          <w:rFonts w:hint="eastAsia"/>
        </w:rPr>
      </w:pPr>
      <w:r>
        <w:separator/>
      </w:r>
    </w:p>
  </w:footnote>
  <w:footnote w:type="continuationSeparator" w:id="0">
    <w:p w14:paraId="4D0ABF52" w14:textId="77777777" w:rsidR="002651C4" w:rsidRDefault="002651C4" w:rsidP="00D4782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5798" w14:textId="77777777" w:rsidR="004B106A" w:rsidRDefault="004B106A">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6905" w14:textId="77777777" w:rsidR="004B106A" w:rsidRDefault="004B106A">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296CA" w14:textId="77777777" w:rsidR="004B106A" w:rsidRDefault="004B106A">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C0730"/>
    <w:multiLevelType w:val="multilevel"/>
    <w:tmpl w:val="CCFEE65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854C0"/>
    <w:multiLevelType w:val="multilevel"/>
    <w:tmpl w:val="DBBE9692"/>
    <w:lvl w:ilvl="0">
      <w:start w:val="3"/>
      <w:numFmt w:val="decimal"/>
      <w:lvlText w:val="%1."/>
      <w:lvlJc w:val="left"/>
      <w:pPr>
        <w:tabs>
          <w:tab w:val="num" w:pos="720"/>
        </w:tabs>
        <w:ind w:left="720" w:hanging="360"/>
      </w:pPr>
    </w:lvl>
    <w:lvl w:ilvl="1">
      <w:start w:val="1"/>
      <w:numFmt w:val="japaneseCounting"/>
      <w:lvlText w:val="（%2）"/>
      <w:lvlJc w:val="left"/>
      <w:pPr>
        <w:ind w:left="1145"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35C93"/>
    <w:multiLevelType w:val="multilevel"/>
    <w:tmpl w:val="9F4EEE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90FCB"/>
    <w:multiLevelType w:val="multilevel"/>
    <w:tmpl w:val="3BB4B7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25F3D"/>
    <w:multiLevelType w:val="hybridMultilevel"/>
    <w:tmpl w:val="A198F65C"/>
    <w:lvl w:ilvl="0" w:tplc="3842CDDA">
      <w:start w:val="3"/>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DB71C69"/>
    <w:multiLevelType w:val="multilevel"/>
    <w:tmpl w:val="4280AB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446F5"/>
    <w:multiLevelType w:val="multilevel"/>
    <w:tmpl w:val="E8384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006EDC"/>
    <w:multiLevelType w:val="multilevel"/>
    <w:tmpl w:val="9A924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FF6B82"/>
    <w:multiLevelType w:val="multilevel"/>
    <w:tmpl w:val="67D025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C154B2"/>
    <w:multiLevelType w:val="multilevel"/>
    <w:tmpl w:val="E88033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F3ED9"/>
    <w:multiLevelType w:val="multilevel"/>
    <w:tmpl w:val="A6D81C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F0A4E"/>
    <w:multiLevelType w:val="multilevel"/>
    <w:tmpl w:val="E52A03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33464D"/>
    <w:multiLevelType w:val="multilevel"/>
    <w:tmpl w:val="95962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5191E"/>
    <w:multiLevelType w:val="multilevel"/>
    <w:tmpl w:val="ABC63F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1E1D1C"/>
    <w:multiLevelType w:val="hybridMultilevel"/>
    <w:tmpl w:val="8B92C674"/>
    <w:lvl w:ilvl="0" w:tplc="F85ED75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7235D9A"/>
    <w:multiLevelType w:val="multilevel"/>
    <w:tmpl w:val="43B282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825B9F"/>
    <w:multiLevelType w:val="multilevel"/>
    <w:tmpl w:val="6156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967377">
    <w:abstractNumId w:val="7"/>
  </w:num>
  <w:num w:numId="2" w16cid:durableId="251015960">
    <w:abstractNumId w:val="15"/>
    <w:lvlOverride w:ilvl="0">
      <w:lvl w:ilvl="0">
        <w:numFmt w:val="decimal"/>
        <w:lvlText w:val="%1."/>
        <w:lvlJc w:val="left"/>
      </w:lvl>
    </w:lvlOverride>
  </w:num>
  <w:num w:numId="3" w16cid:durableId="601114423">
    <w:abstractNumId w:val="1"/>
    <w:lvlOverride w:ilvl="0">
      <w:lvl w:ilvl="0">
        <w:numFmt w:val="decimal"/>
        <w:lvlText w:val="%1."/>
        <w:lvlJc w:val="left"/>
      </w:lvl>
    </w:lvlOverride>
  </w:num>
  <w:num w:numId="4" w16cid:durableId="809445409">
    <w:abstractNumId w:val="6"/>
    <w:lvlOverride w:ilvl="0">
      <w:lvl w:ilvl="0">
        <w:numFmt w:val="decimal"/>
        <w:lvlText w:val="%1."/>
        <w:lvlJc w:val="left"/>
      </w:lvl>
    </w:lvlOverride>
  </w:num>
  <w:num w:numId="5" w16cid:durableId="1417363270">
    <w:abstractNumId w:val="4"/>
  </w:num>
  <w:num w:numId="6" w16cid:durableId="410271240">
    <w:abstractNumId w:val="14"/>
  </w:num>
  <w:num w:numId="7" w16cid:durableId="1128548329">
    <w:abstractNumId w:val="12"/>
    <w:lvlOverride w:ilvl="0"/>
    <w:lvlOverride w:ilvl="1"/>
    <w:lvlOverride w:ilvl="2"/>
    <w:lvlOverride w:ilvl="3"/>
    <w:lvlOverride w:ilvl="4"/>
    <w:lvlOverride w:ilvl="5"/>
    <w:lvlOverride w:ilvl="6"/>
    <w:lvlOverride w:ilvl="7"/>
    <w:lvlOverride w:ilvl="8"/>
  </w:num>
  <w:num w:numId="8" w16cid:durableId="1201627382">
    <w:abstractNumId w:val="12"/>
  </w:num>
  <w:num w:numId="9" w16cid:durableId="337197747">
    <w:abstractNumId w:val="16"/>
  </w:num>
  <w:num w:numId="10" w16cid:durableId="1729571107">
    <w:abstractNumId w:val="8"/>
    <w:lvlOverride w:ilvl="0">
      <w:lvl w:ilvl="0">
        <w:numFmt w:val="decimal"/>
        <w:lvlText w:val="%1."/>
        <w:lvlJc w:val="left"/>
      </w:lvl>
    </w:lvlOverride>
  </w:num>
  <w:num w:numId="11" w16cid:durableId="2010062279">
    <w:abstractNumId w:val="9"/>
    <w:lvlOverride w:ilvl="0">
      <w:lvl w:ilvl="0">
        <w:numFmt w:val="decimal"/>
        <w:lvlText w:val="%1."/>
        <w:lvlJc w:val="left"/>
      </w:lvl>
    </w:lvlOverride>
  </w:num>
  <w:num w:numId="12" w16cid:durableId="1531920871">
    <w:abstractNumId w:val="10"/>
    <w:lvlOverride w:ilvl="0">
      <w:lvl w:ilvl="0">
        <w:numFmt w:val="decimal"/>
        <w:lvlText w:val="%1."/>
        <w:lvlJc w:val="left"/>
      </w:lvl>
    </w:lvlOverride>
  </w:num>
  <w:num w:numId="13" w16cid:durableId="620452689">
    <w:abstractNumId w:val="3"/>
    <w:lvlOverride w:ilvl="0">
      <w:lvl w:ilvl="0">
        <w:numFmt w:val="decimal"/>
        <w:lvlText w:val="%1."/>
        <w:lvlJc w:val="left"/>
      </w:lvl>
    </w:lvlOverride>
  </w:num>
  <w:num w:numId="14" w16cid:durableId="1360281855">
    <w:abstractNumId w:val="13"/>
    <w:lvlOverride w:ilvl="0">
      <w:lvl w:ilvl="0">
        <w:numFmt w:val="decimal"/>
        <w:lvlText w:val="%1."/>
        <w:lvlJc w:val="left"/>
      </w:lvl>
    </w:lvlOverride>
  </w:num>
  <w:num w:numId="15" w16cid:durableId="1539195099">
    <w:abstractNumId w:val="2"/>
    <w:lvlOverride w:ilvl="0">
      <w:lvl w:ilvl="0">
        <w:numFmt w:val="decimal"/>
        <w:lvlText w:val="%1."/>
        <w:lvlJc w:val="left"/>
      </w:lvl>
    </w:lvlOverride>
  </w:num>
  <w:num w:numId="16" w16cid:durableId="130028409">
    <w:abstractNumId w:val="5"/>
    <w:lvlOverride w:ilvl="0">
      <w:lvl w:ilvl="0">
        <w:numFmt w:val="decimal"/>
        <w:lvlText w:val="%1."/>
        <w:lvlJc w:val="left"/>
      </w:lvl>
    </w:lvlOverride>
  </w:num>
  <w:num w:numId="17" w16cid:durableId="1914774996">
    <w:abstractNumId w:val="11"/>
    <w:lvlOverride w:ilvl="0">
      <w:lvl w:ilvl="0">
        <w:numFmt w:val="decimal"/>
        <w:lvlText w:val="%1."/>
        <w:lvlJc w:val="left"/>
      </w:lvl>
    </w:lvlOverride>
  </w:num>
  <w:num w:numId="18" w16cid:durableId="896160735">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87B"/>
    <w:rsid w:val="000923B3"/>
    <w:rsid w:val="001E0E82"/>
    <w:rsid w:val="0022508E"/>
    <w:rsid w:val="002651C4"/>
    <w:rsid w:val="00271E32"/>
    <w:rsid w:val="00477D19"/>
    <w:rsid w:val="004A6100"/>
    <w:rsid w:val="004B106A"/>
    <w:rsid w:val="004D2089"/>
    <w:rsid w:val="00516752"/>
    <w:rsid w:val="00531945"/>
    <w:rsid w:val="005D5088"/>
    <w:rsid w:val="00666B37"/>
    <w:rsid w:val="00765D97"/>
    <w:rsid w:val="007E457C"/>
    <w:rsid w:val="009C731A"/>
    <w:rsid w:val="009D7DD0"/>
    <w:rsid w:val="00AD74C8"/>
    <w:rsid w:val="00CC387B"/>
    <w:rsid w:val="00D47829"/>
    <w:rsid w:val="00F724C1"/>
    <w:rsid w:val="00F77A41"/>
    <w:rsid w:val="7FFF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A0CCC"/>
  <w15:docId w15:val="{B29FB822-7F76-4986-A7E7-56686CC79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7">
    <w:name w:val="List Paragraph"/>
    <w:basedOn w:val="a"/>
    <w:uiPriority w:val="99"/>
    <w:unhideWhenUsed/>
    <w:rsid w:val="004B10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2974</Words>
  <Characters>4255</Characters>
  <Application>Microsoft Office Word</Application>
  <DocSecurity>0</DocSecurity>
  <Lines>146</Lines>
  <Paragraphs>90</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yangyong</dc:creator>
  <cp:keywords/>
  <dc:description/>
  <cp:lastModifiedBy>彦臣 荣</cp:lastModifiedBy>
  <cp:revision>1</cp:revision>
  <dcterms:created xsi:type="dcterms:W3CDTF">2025-11-19T14:57:00Z</dcterms:created>
  <dcterms:modified xsi:type="dcterms:W3CDTF">2025-11-27T04:47:00Z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7EDA5DC6EE4105670465CA67A848CC6C_42</vt:lpwstr>
  </property>
</Properties>
</file>