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07B7C" w14:textId="42AEDF43" w:rsidR="00B148E9" w:rsidRDefault="003D4582" w:rsidP="00D96F78">
      <w:pPr>
        <w:pStyle w:val="Nadpis2"/>
      </w:pPr>
      <w:r>
        <w:t>Source files</w:t>
      </w:r>
    </w:p>
    <w:p w14:paraId="49B7E861" w14:textId="3AE3D4D2" w:rsidR="003D4582" w:rsidRPr="003D4582" w:rsidRDefault="003D4582" w:rsidP="003D4582">
      <w:pPr>
        <w:pStyle w:val="Odstavecseseznamem"/>
        <w:numPr>
          <w:ilvl w:val="0"/>
          <w:numId w:val="2"/>
        </w:numPr>
        <w:rPr>
          <w:lang w:val="cs-CZ"/>
        </w:rPr>
      </w:pPr>
      <w:r w:rsidRPr="003D4582">
        <w:rPr>
          <w:rFonts w:ascii="Arial" w:hAnsi="Arial" w:cs="Arial"/>
          <w:color w:val="222222"/>
          <w:sz w:val="20"/>
          <w:szCs w:val="20"/>
          <w:shd w:val="clear" w:color="auto" w:fill="FFFFFF"/>
        </w:rPr>
        <w:t>The source file name consists of the case-sensitive name of the top-level class it contains plus the </w:t>
      </w:r>
      <w:r w:rsidRPr="003D4582">
        <w:t>.java</w:t>
      </w:r>
      <w:r w:rsidRPr="003D4582">
        <w:rPr>
          <w:rFonts w:ascii="Arial" w:hAnsi="Arial" w:cs="Arial"/>
          <w:color w:val="222222"/>
          <w:sz w:val="20"/>
          <w:szCs w:val="20"/>
          <w:shd w:val="clear" w:color="auto" w:fill="FFFFFF"/>
        </w:rPr>
        <w:t> extension.</w:t>
      </w:r>
    </w:p>
    <w:p w14:paraId="5D12EA61" w14:textId="798AA350" w:rsidR="003D4582" w:rsidRDefault="003D4582" w:rsidP="00D96F78">
      <w:pPr>
        <w:pStyle w:val="Nadpis2"/>
        <w:rPr>
          <w:lang w:val="cs-CZ"/>
        </w:rPr>
      </w:pPr>
      <w:r>
        <w:rPr>
          <w:lang w:val="cs-CZ"/>
        </w:rPr>
        <w:t xml:space="preserve">Source </w:t>
      </w:r>
      <w:proofErr w:type="spellStart"/>
      <w:r>
        <w:rPr>
          <w:lang w:val="cs-CZ"/>
        </w:rPr>
        <w:t>file</w:t>
      </w:r>
      <w:proofErr w:type="spellEnd"/>
      <w:r>
        <w:rPr>
          <w:lang w:val="cs-CZ"/>
        </w:rPr>
        <w:t xml:space="preserve"> </w:t>
      </w:r>
      <w:proofErr w:type="spellStart"/>
      <w:r>
        <w:rPr>
          <w:lang w:val="cs-CZ"/>
        </w:rPr>
        <w:t>structure</w:t>
      </w:r>
      <w:proofErr w:type="spellEnd"/>
    </w:p>
    <w:p w14:paraId="10D96128" w14:textId="32427F9B" w:rsidR="00F56031" w:rsidRPr="00F56031" w:rsidRDefault="00F56031" w:rsidP="00F56031">
      <w:pPr>
        <w:pStyle w:val="Odstavecseseznamem"/>
        <w:numPr>
          <w:ilvl w:val="0"/>
          <w:numId w:val="2"/>
        </w:numPr>
        <w:shd w:val="clear" w:color="auto" w:fill="FFFFFF"/>
        <w:spacing w:after="360" w:line="240" w:lineRule="auto"/>
        <w:textAlignment w:val="baseline"/>
        <w:rPr>
          <w:rFonts w:ascii="Arial" w:eastAsia="Times New Roman" w:hAnsi="Arial" w:cs="Arial"/>
          <w:color w:val="222222"/>
          <w:sz w:val="20"/>
          <w:szCs w:val="20"/>
        </w:rPr>
      </w:pPr>
      <w:r w:rsidRPr="00F56031">
        <w:rPr>
          <w:rFonts w:ascii="Arial" w:eastAsia="Times New Roman" w:hAnsi="Arial" w:cs="Arial"/>
          <w:color w:val="222222"/>
          <w:sz w:val="20"/>
          <w:szCs w:val="20"/>
        </w:rPr>
        <w:t>A source file consists of, </w:t>
      </w:r>
      <w:r w:rsidRPr="00F56031">
        <w:rPr>
          <w:rFonts w:ascii="Arial" w:eastAsia="Times New Roman" w:hAnsi="Arial" w:cs="Arial"/>
          <w:b/>
          <w:bCs/>
          <w:color w:val="222222"/>
          <w:sz w:val="20"/>
          <w:szCs w:val="20"/>
        </w:rPr>
        <w:t>in order</w:t>
      </w:r>
      <w:r w:rsidRPr="00F56031">
        <w:rPr>
          <w:rFonts w:ascii="Arial" w:eastAsia="Times New Roman" w:hAnsi="Arial" w:cs="Arial"/>
          <w:color w:val="222222"/>
          <w:sz w:val="20"/>
          <w:szCs w:val="20"/>
        </w:rPr>
        <w:t>:</w:t>
      </w:r>
    </w:p>
    <w:p w14:paraId="7E70EFAE" w14:textId="77777777" w:rsidR="00F56031" w:rsidRPr="00D96F78" w:rsidRDefault="00F56031" w:rsidP="00D96F78">
      <w:pPr>
        <w:pStyle w:val="Odstavecseseznamem"/>
        <w:numPr>
          <w:ilvl w:val="0"/>
          <w:numId w:val="5"/>
        </w:numPr>
      </w:pPr>
      <w:r w:rsidRPr="00D96F78">
        <w:t xml:space="preserve">License or copyright </w:t>
      </w:r>
      <w:proofErr w:type="gramStart"/>
      <w:r w:rsidRPr="00D96F78">
        <w:t>information, if</w:t>
      </w:r>
      <w:proofErr w:type="gramEnd"/>
      <w:r w:rsidRPr="00D96F78">
        <w:t xml:space="preserve"> present</w:t>
      </w:r>
    </w:p>
    <w:p w14:paraId="4DA7D03C" w14:textId="77777777" w:rsidR="00F56031" w:rsidRPr="00D96F78" w:rsidRDefault="00F56031" w:rsidP="00D96F78">
      <w:pPr>
        <w:pStyle w:val="Odstavecseseznamem"/>
        <w:numPr>
          <w:ilvl w:val="0"/>
          <w:numId w:val="5"/>
        </w:numPr>
      </w:pPr>
      <w:r w:rsidRPr="00D96F78">
        <w:t>Package statement</w:t>
      </w:r>
    </w:p>
    <w:p w14:paraId="39EC6889" w14:textId="77777777" w:rsidR="00F56031" w:rsidRPr="00D96F78" w:rsidRDefault="00F56031" w:rsidP="00D96F78">
      <w:pPr>
        <w:pStyle w:val="Odstavecseseznamem"/>
        <w:numPr>
          <w:ilvl w:val="0"/>
          <w:numId w:val="5"/>
        </w:numPr>
      </w:pPr>
      <w:r w:rsidRPr="00D96F78">
        <w:t>Import statements</w:t>
      </w:r>
    </w:p>
    <w:p w14:paraId="20BAFFCA" w14:textId="286665F2" w:rsidR="00D96F78" w:rsidRPr="00D96F78" w:rsidRDefault="00F56031" w:rsidP="00D96F78">
      <w:pPr>
        <w:pStyle w:val="Odstavecseseznamem"/>
        <w:numPr>
          <w:ilvl w:val="0"/>
          <w:numId w:val="5"/>
        </w:numPr>
      </w:pPr>
      <w:r w:rsidRPr="00D96F78">
        <w:t>Exactly one top-level class</w:t>
      </w:r>
    </w:p>
    <w:p w14:paraId="7B61CBD4" w14:textId="4E9EB166" w:rsidR="00D96F78" w:rsidRPr="00D96F78" w:rsidRDefault="00D96F78" w:rsidP="00D96F78">
      <w:pPr>
        <w:pStyle w:val="Odstavecseseznamem"/>
        <w:numPr>
          <w:ilvl w:val="0"/>
          <w:numId w:val="2"/>
        </w:numPr>
      </w:pPr>
      <w:r>
        <w:rPr>
          <w:rFonts w:ascii="Arial" w:hAnsi="Arial" w:cs="Arial"/>
          <w:color w:val="222222"/>
          <w:sz w:val="20"/>
          <w:szCs w:val="20"/>
          <w:shd w:val="clear" w:color="auto" w:fill="FFFFFF"/>
        </w:rPr>
        <w:t>Each top-level class resides in a source file of its own.</w:t>
      </w:r>
    </w:p>
    <w:p w14:paraId="3908809A" w14:textId="5A54AEE1" w:rsidR="00D96F78" w:rsidRPr="00D96F78" w:rsidRDefault="00D96F78" w:rsidP="00D96F78">
      <w:pPr>
        <w:pStyle w:val="Odstavecseseznamem"/>
        <w:numPr>
          <w:ilvl w:val="0"/>
          <w:numId w:val="2"/>
        </w:numPr>
      </w:pPr>
      <w:r>
        <w:rPr>
          <w:rFonts w:ascii="Arial" w:hAnsi="Arial" w:cs="Arial"/>
          <w:color w:val="222222"/>
          <w:sz w:val="20"/>
          <w:szCs w:val="20"/>
          <w:shd w:val="clear" w:color="auto" w:fill="FFFFFF"/>
        </w:rPr>
        <w:t>Methods of a class that share the same name appear in a single contiguous group with no other members in between. The same applies to multiple constructors (which always have the same name). This rule applies even when modifiers such as </w:t>
      </w:r>
      <w:r>
        <w:rPr>
          <w:rStyle w:val="kwd"/>
          <w:rFonts w:ascii="inherit" w:hAnsi="inherit"/>
          <w:color w:val="000088"/>
          <w:bdr w:val="none" w:sz="0" w:space="0" w:color="auto" w:frame="1"/>
          <w:shd w:val="clear" w:color="auto" w:fill="FAFAFA"/>
        </w:rPr>
        <w:t>static</w:t>
      </w:r>
      <w:r>
        <w:rPr>
          <w:rFonts w:ascii="Arial" w:hAnsi="Arial" w:cs="Arial"/>
          <w:color w:val="222222"/>
          <w:sz w:val="20"/>
          <w:szCs w:val="20"/>
          <w:shd w:val="clear" w:color="auto" w:fill="FFFFFF"/>
        </w:rPr>
        <w:t> or </w:t>
      </w:r>
      <w:r>
        <w:rPr>
          <w:rStyle w:val="kwd"/>
          <w:rFonts w:ascii="inherit" w:hAnsi="inherit"/>
          <w:color w:val="000088"/>
          <w:bdr w:val="none" w:sz="0" w:space="0" w:color="auto" w:frame="1"/>
          <w:shd w:val="clear" w:color="auto" w:fill="FAFAFA"/>
        </w:rPr>
        <w:t>private</w:t>
      </w:r>
      <w:r>
        <w:rPr>
          <w:rFonts w:ascii="Arial" w:hAnsi="Arial" w:cs="Arial"/>
          <w:color w:val="222222"/>
          <w:sz w:val="20"/>
          <w:szCs w:val="20"/>
          <w:shd w:val="clear" w:color="auto" w:fill="FFFFFF"/>
        </w:rPr>
        <w:t> differ between the methods.</w:t>
      </w:r>
    </w:p>
    <w:p w14:paraId="7DC5E10D" w14:textId="639AF795" w:rsidR="00D96F78" w:rsidRPr="00D96F78" w:rsidRDefault="00D96F78" w:rsidP="00D96F78">
      <w:pPr>
        <w:pStyle w:val="Nadpis2"/>
      </w:pPr>
      <w:r>
        <w:t>Formatting</w:t>
      </w:r>
    </w:p>
    <w:p w14:paraId="75EF1D86" w14:textId="221A46FC" w:rsidR="00D96F78" w:rsidRPr="00D96F78" w:rsidRDefault="00D96F78" w:rsidP="00D96F78">
      <w:pPr>
        <w:pStyle w:val="Odstavecseseznamem"/>
        <w:numPr>
          <w:ilvl w:val="0"/>
          <w:numId w:val="2"/>
        </w:numPr>
        <w:shd w:val="clear" w:color="auto" w:fill="FFFFFF"/>
        <w:spacing w:after="0" w:line="240" w:lineRule="auto"/>
        <w:ind w:right="360"/>
        <w:textAlignment w:val="baseline"/>
        <w:rPr>
          <w:rFonts w:ascii="inherit" w:eastAsia="Times New Roman" w:hAnsi="inherit" w:cs="Arial"/>
          <w:color w:val="222222"/>
          <w:sz w:val="20"/>
          <w:szCs w:val="20"/>
          <w:lang w:val="cs-CZ"/>
        </w:rPr>
      </w:pPr>
      <w:r>
        <w:rPr>
          <w:rFonts w:ascii="Arial" w:hAnsi="Arial" w:cs="Arial"/>
          <w:color w:val="222222"/>
          <w:sz w:val="20"/>
          <w:szCs w:val="20"/>
          <w:shd w:val="clear" w:color="auto" w:fill="FFFFFF"/>
        </w:rPr>
        <w:t>Braces are used with </w:t>
      </w:r>
      <w:r w:rsidRPr="00D96F78">
        <w:t>if, else, for, do and while</w:t>
      </w:r>
      <w:r>
        <w:rPr>
          <w:rFonts w:ascii="Arial" w:hAnsi="Arial" w:cs="Arial"/>
          <w:color w:val="222222"/>
          <w:sz w:val="20"/>
          <w:szCs w:val="20"/>
          <w:shd w:val="clear" w:color="auto" w:fill="FFFFFF"/>
        </w:rPr>
        <w:t> statements, even when the body is empty or contains only a single statement.</w:t>
      </w:r>
    </w:p>
    <w:p w14:paraId="56A836F6" w14:textId="22326967" w:rsidR="003D4582" w:rsidRPr="00D96F78" w:rsidRDefault="00D96F78" w:rsidP="00D96F78">
      <w:pPr>
        <w:pStyle w:val="Odstavecseseznamem"/>
        <w:numPr>
          <w:ilvl w:val="0"/>
          <w:numId w:val="2"/>
        </w:numPr>
        <w:rPr>
          <w:lang w:val="cs-CZ"/>
        </w:rPr>
      </w:pPr>
      <w:r>
        <w:rPr>
          <w:rFonts w:ascii="Arial" w:hAnsi="Arial" w:cs="Arial"/>
          <w:color w:val="222222"/>
          <w:sz w:val="20"/>
          <w:szCs w:val="20"/>
          <w:shd w:val="clear" w:color="auto" w:fill="FFFFFF"/>
        </w:rPr>
        <w:t>Each statement is followed by a line break.</w:t>
      </w:r>
    </w:p>
    <w:p w14:paraId="030268CB" w14:textId="4A3F07A7" w:rsidR="00D96F78" w:rsidRPr="00213406" w:rsidRDefault="00213406" w:rsidP="00D96F78">
      <w:pPr>
        <w:pStyle w:val="Odstavecseseznamem"/>
        <w:numPr>
          <w:ilvl w:val="0"/>
          <w:numId w:val="2"/>
        </w:numPr>
        <w:rPr>
          <w:lang w:val="cs-CZ"/>
        </w:rPr>
      </w:pPr>
      <w:r>
        <w:rPr>
          <w:rFonts w:ascii="Arial" w:hAnsi="Arial" w:cs="Arial"/>
          <w:color w:val="222222"/>
          <w:sz w:val="20"/>
          <w:szCs w:val="20"/>
          <w:shd w:val="clear" w:color="auto" w:fill="FFFFFF"/>
        </w:rPr>
        <w:t>Java code has a column limit of 100 characters. A "character" means any Unicode code point.</w:t>
      </w:r>
    </w:p>
    <w:p w14:paraId="6F1577DE" w14:textId="15E6680E" w:rsidR="00213406" w:rsidRPr="00213406" w:rsidRDefault="00213406" w:rsidP="00D96F78">
      <w:pPr>
        <w:pStyle w:val="Odstavecseseznamem"/>
        <w:numPr>
          <w:ilvl w:val="0"/>
          <w:numId w:val="2"/>
        </w:numPr>
        <w:rPr>
          <w:lang w:val="cs-CZ"/>
        </w:rPr>
      </w:pPr>
      <w:r>
        <w:rPr>
          <w:rFonts w:ascii="Arial" w:hAnsi="Arial" w:cs="Arial"/>
          <w:color w:val="000000"/>
        </w:rPr>
        <w:t xml:space="preserve">After each comma that follows an </w:t>
      </w:r>
      <w:proofErr w:type="spellStart"/>
      <w:r>
        <w:rPr>
          <w:rFonts w:ascii="Arial" w:hAnsi="Arial" w:cs="Arial"/>
          <w:color w:val="000000"/>
        </w:rPr>
        <w:t>enum</w:t>
      </w:r>
      <w:proofErr w:type="spellEnd"/>
      <w:r>
        <w:rPr>
          <w:rFonts w:ascii="Arial" w:hAnsi="Arial" w:cs="Arial"/>
          <w:color w:val="000000"/>
        </w:rPr>
        <w:t xml:space="preserve"> constant, a line break is optional. Additional blank lines (usually just one) are also allowed.</w:t>
      </w:r>
    </w:p>
    <w:p w14:paraId="4332AE7D" w14:textId="64799026" w:rsidR="00213406" w:rsidRPr="00F4549F" w:rsidRDefault="00F4549F" w:rsidP="00D96F78">
      <w:pPr>
        <w:pStyle w:val="Odstavecseseznamem"/>
        <w:numPr>
          <w:ilvl w:val="0"/>
          <w:numId w:val="2"/>
        </w:numPr>
        <w:rPr>
          <w:lang w:val="cs-CZ"/>
        </w:rPr>
      </w:pPr>
      <w:r>
        <w:rPr>
          <w:rFonts w:ascii="Arial" w:hAnsi="Arial" w:cs="Arial"/>
          <w:color w:val="222222"/>
          <w:sz w:val="20"/>
          <w:szCs w:val="20"/>
          <w:shd w:val="clear" w:color="auto" w:fill="FFFFFF"/>
        </w:rPr>
        <w:t>Optional grouping parentheses are omitted only when author and reviewer agree that there is no reasonable chance the code will be misinterpreted without them, nor would they have made the code easier to read. It is </w:t>
      </w:r>
      <w:r>
        <w:rPr>
          <w:rStyle w:val="Zdraznn"/>
          <w:rFonts w:ascii="Arial" w:hAnsi="Arial" w:cs="Arial"/>
          <w:color w:val="222222"/>
          <w:sz w:val="20"/>
          <w:szCs w:val="20"/>
          <w:bdr w:val="none" w:sz="0" w:space="0" w:color="auto" w:frame="1"/>
          <w:shd w:val="clear" w:color="auto" w:fill="FFFFFF"/>
        </w:rPr>
        <w:t>not</w:t>
      </w:r>
      <w:r>
        <w:rPr>
          <w:rFonts w:ascii="Arial" w:hAnsi="Arial" w:cs="Arial"/>
          <w:color w:val="222222"/>
          <w:sz w:val="20"/>
          <w:szCs w:val="20"/>
          <w:shd w:val="clear" w:color="auto" w:fill="FFFFFF"/>
        </w:rPr>
        <w:t> reasonable to assume that every reader has the entire Java operator precedence table memorized.</w:t>
      </w:r>
    </w:p>
    <w:p w14:paraId="269BDBCC" w14:textId="4EFE12E8" w:rsidR="00F4549F" w:rsidRPr="00F4549F" w:rsidRDefault="00F4549F" w:rsidP="00D96F78">
      <w:pPr>
        <w:pStyle w:val="Odstavecseseznamem"/>
        <w:numPr>
          <w:ilvl w:val="0"/>
          <w:numId w:val="2"/>
        </w:numPr>
        <w:rPr>
          <w:lang w:val="cs-CZ"/>
        </w:rPr>
      </w:pPr>
      <w:r>
        <w:rPr>
          <w:rFonts w:ascii="Arial" w:hAnsi="Arial" w:cs="Arial"/>
          <w:color w:val="222222"/>
          <w:sz w:val="20"/>
          <w:szCs w:val="20"/>
          <w:shd w:val="clear" w:color="auto" w:fill="FFFFFF"/>
        </w:rPr>
        <w:t>Every variable declaration (field or local) declares only one variable</w:t>
      </w:r>
      <w:r>
        <w:rPr>
          <w:rFonts w:ascii="Arial" w:hAnsi="Arial" w:cs="Arial"/>
          <w:color w:val="222222"/>
          <w:sz w:val="20"/>
          <w:szCs w:val="20"/>
          <w:shd w:val="clear" w:color="auto" w:fill="FFFFFF"/>
        </w:rPr>
        <w:t>.</w:t>
      </w:r>
    </w:p>
    <w:p w14:paraId="04282A4C" w14:textId="62DCF285" w:rsidR="00F4549F" w:rsidRPr="00F4549F" w:rsidRDefault="00F4549F" w:rsidP="00D96F78">
      <w:pPr>
        <w:pStyle w:val="Odstavecseseznamem"/>
        <w:numPr>
          <w:ilvl w:val="0"/>
          <w:numId w:val="2"/>
        </w:numPr>
        <w:rPr>
          <w:lang w:val="cs-CZ"/>
        </w:rPr>
      </w:pPr>
      <w:r>
        <w:rPr>
          <w:rFonts w:ascii="Arial" w:hAnsi="Arial" w:cs="Arial"/>
          <w:color w:val="222222"/>
          <w:sz w:val="20"/>
          <w:szCs w:val="20"/>
          <w:shd w:val="clear" w:color="auto" w:fill="FFFFFF"/>
        </w:rPr>
        <w:t>Local variables are </w:t>
      </w:r>
      <w:r>
        <w:rPr>
          <w:rStyle w:val="Siln"/>
          <w:rFonts w:ascii="Arial" w:hAnsi="Arial" w:cs="Arial"/>
          <w:color w:val="222222"/>
          <w:sz w:val="20"/>
          <w:szCs w:val="20"/>
          <w:shd w:val="clear" w:color="auto" w:fill="FFFFFF"/>
        </w:rPr>
        <w:t>not</w:t>
      </w:r>
      <w:r>
        <w:rPr>
          <w:rFonts w:ascii="Arial" w:hAnsi="Arial" w:cs="Arial"/>
          <w:color w:val="222222"/>
          <w:sz w:val="20"/>
          <w:szCs w:val="20"/>
          <w:shd w:val="clear" w:color="auto" w:fill="FFFFFF"/>
        </w:rPr>
        <w:t xml:space="preserve"> habitually declared at the start of their containing block or block-like construct. Instead, local variables are declared close to the point they are first used (within reason), to minimize their scope. Local variable declarations typically have </w:t>
      </w:r>
      <w:proofErr w:type="gramStart"/>
      <w:r>
        <w:rPr>
          <w:rFonts w:ascii="Arial" w:hAnsi="Arial" w:cs="Arial"/>
          <w:color w:val="222222"/>
          <w:sz w:val="20"/>
          <w:szCs w:val="20"/>
          <w:shd w:val="clear" w:color="auto" w:fill="FFFFFF"/>
        </w:rPr>
        <w:t>initializers, or</w:t>
      </w:r>
      <w:proofErr w:type="gramEnd"/>
      <w:r>
        <w:rPr>
          <w:rFonts w:ascii="Arial" w:hAnsi="Arial" w:cs="Arial"/>
          <w:color w:val="222222"/>
          <w:sz w:val="20"/>
          <w:szCs w:val="20"/>
          <w:shd w:val="clear" w:color="auto" w:fill="FFFFFF"/>
        </w:rPr>
        <w:t xml:space="preserve"> are initialized immediately after declaration.</w:t>
      </w:r>
    </w:p>
    <w:p w14:paraId="0C972483" w14:textId="77777777" w:rsidR="00F4549F" w:rsidRPr="00F4549F" w:rsidRDefault="00F4549F" w:rsidP="00F4549F">
      <w:pPr>
        <w:pStyle w:val="Odstavecseseznamem"/>
        <w:numPr>
          <w:ilvl w:val="0"/>
          <w:numId w:val="2"/>
        </w:numPr>
      </w:pPr>
      <w:r w:rsidRPr="00F4549F">
        <w:t>No C-style array declarations</w:t>
      </w:r>
    </w:p>
    <w:p w14:paraId="5150B9A6" w14:textId="5FAE41D3" w:rsidR="00F4549F" w:rsidRPr="00F4549F" w:rsidRDefault="00F4549F" w:rsidP="00D96F78">
      <w:pPr>
        <w:pStyle w:val="Odstavecseseznamem"/>
        <w:numPr>
          <w:ilvl w:val="0"/>
          <w:numId w:val="2"/>
        </w:numPr>
        <w:rPr>
          <w:lang w:val="cs-CZ"/>
        </w:rPr>
      </w:pPr>
      <w:r>
        <w:rPr>
          <w:rFonts w:ascii="Arial" w:hAnsi="Arial" w:cs="Arial"/>
          <w:color w:val="222222"/>
          <w:sz w:val="20"/>
          <w:szCs w:val="20"/>
          <w:shd w:val="clear" w:color="auto" w:fill="FFFFFF"/>
        </w:rPr>
        <w:t>Any array initializer may </w:t>
      </w:r>
      <w:r>
        <w:rPr>
          <w:rStyle w:val="Zdraznn"/>
          <w:rFonts w:ascii="Arial" w:hAnsi="Arial" w:cs="Arial"/>
          <w:color w:val="222222"/>
          <w:sz w:val="20"/>
          <w:szCs w:val="20"/>
          <w:bdr w:val="none" w:sz="0" w:space="0" w:color="auto" w:frame="1"/>
          <w:shd w:val="clear" w:color="auto" w:fill="FFFFFF"/>
        </w:rPr>
        <w:t>optionally</w:t>
      </w:r>
      <w:r>
        <w:rPr>
          <w:rFonts w:ascii="Arial" w:hAnsi="Arial" w:cs="Arial"/>
          <w:color w:val="222222"/>
          <w:sz w:val="20"/>
          <w:szCs w:val="20"/>
          <w:shd w:val="clear" w:color="auto" w:fill="FFFFFF"/>
        </w:rPr>
        <w:t> be formatted as if it were a "block-like construct." </w:t>
      </w:r>
    </w:p>
    <w:p w14:paraId="3B202035" w14:textId="2D865BB2" w:rsidR="00F4549F" w:rsidRPr="00963071" w:rsidRDefault="00F4549F" w:rsidP="00D96F78">
      <w:pPr>
        <w:pStyle w:val="Odstavecseseznamem"/>
        <w:numPr>
          <w:ilvl w:val="0"/>
          <w:numId w:val="2"/>
        </w:numPr>
        <w:rPr>
          <w:lang w:val="cs-CZ"/>
        </w:rPr>
      </w:pPr>
      <w:r>
        <w:rPr>
          <w:rFonts w:ascii="Arial" w:hAnsi="Arial" w:cs="Arial"/>
          <w:color w:val="222222"/>
          <w:sz w:val="20"/>
          <w:szCs w:val="20"/>
          <w:shd w:val="clear" w:color="auto" w:fill="FFFFFF"/>
        </w:rPr>
        <w:t>Annotations applying to a class appear immediately after the documentation block, and each annotation is listed on a line of its own (that is, one annotation per line).</w:t>
      </w:r>
    </w:p>
    <w:p w14:paraId="31A80E0C" w14:textId="77777777" w:rsidR="00963071" w:rsidRPr="00963071" w:rsidRDefault="00963071" w:rsidP="00963071">
      <w:pPr>
        <w:pStyle w:val="Odstavecseseznamem"/>
        <w:numPr>
          <w:ilvl w:val="0"/>
          <w:numId w:val="2"/>
        </w:numPr>
      </w:pPr>
      <w:r w:rsidRPr="00963071">
        <w:t>long-valued integer literals use an uppercase L suffix, never lowercase (to avoid confusion with the digit 1)</w:t>
      </w:r>
    </w:p>
    <w:p w14:paraId="16787E0E" w14:textId="53BFFFFC" w:rsidR="00963071" w:rsidRDefault="00963071" w:rsidP="00963071">
      <w:pPr>
        <w:pStyle w:val="Nadpis2"/>
        <w:rPr>
          <w:lang w:val="cs-CZ"/>
        </w:rPr>
      </w:pPr>
      <w:proofErr w:type="spellStart"/>
      <w:r>
        <w:rPr>
          <w:lang w:val="cs-CZ"/>
        </w:rPr>
        <w:t>Naming</w:t>
      </w:r>
      <w:proofErr w:type="spellEnd"/>
    </w:p>
    <w:p w14:paraId="4CDE8B13" w14:textId="3CED85AA"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Identifiers use only ASCII letters and digits</w:t>
      </w:r>
    </w:p>
    <w:p w14:paraId="7F2DAD83" w14:textId="423EC43A"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Package names use only lowercase letters and digits (no underscores). Consecutive words are simply concatenated together.</w:t>
      </w:r>
    </w:p>
    <w:p w14:paraId="7CFAAA3A" w14:textId="2A699E04" w:rsidR="009B2726" w:rsidRPr="009B2726" w:rsidRDefault="009B2726" w:rsidP="009B2726">
      <w:pPr>
        <w:pStyle w:val="Odstavecseseznamem"/>
        <w:numPr>
          <w:ilvl w:val="0"/>
          <w:numId w:val="2"/>
        </w:numPr>
        <w:rPr>
          <w:lang w:val="cs-CZ"/>
        </w:rPr>
      </w:pPr>
      <w:r w:rsidRPr="009B2726">
        <w:rPr>
          <w:rFonts w:ascii="Arial" w:hAnsi="Arial" w:cs="Arial"/>
          <w:color w:val="222222"/>
          <w:sz w:val="20"/>
          <w:szCs w:val="20"/>
          <w:shd w:val="clear" w:color="auto" w:fill="FFFFFF"/>
        </w:rPr>
        <w:t>Class names are written in </w:t>
      </w:r>
      <w:hyperlink r:id="rId5" w:anchor="s5.3-camel-case" w:history="1">
        <w:proofErr w:type="spellStart"/>
        <w:r w:rsidRPr="009B2726">
          <w:rPr>
            <w:rStyle w:val="Hypertextovodkaz"/>
            <w:color w:val="auto"/>
          </w:rPr>
          <w:t>UpperCamelCase</w:t>
        </w:r>
        <w:proofErr w:type="spellEnd"/>
      </w:hyperlink>
      <w:r w:rsidRPr="009B2726">
        <w:t>.</w:t>
      </w:r>
    </w:p>
    <w:p w14:paraId="30DFCFA1" w14:textId="6E701E01"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 xml:space="preserve">Method names are written in </w:t>
      </w:r>
      <w:proofErr w:type="spellStart"/>
      <w:r>
        <w:rPr>
          <w:rFonts w:ascii="Arial" w:hAnsi="Arial" w:cs="Arial"/>
          <w:color w:val="222222"/>
          <w:sz w:val="20"/>
          <w:szCs w:val="20"/>
          <w:shd w:val="clear" w:color="auto" w:fill="FFFFFF"/>
        </w:rPr>
        <w:t>lowerCamelCase</w:t>
      </w:r>
      <w:proofErr w:type="spellEnd"/>
    </w:p>
    <w:p w14:paraId="5E3BFC3B" w14:textId="00011153"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Constant names are written in UPPER_SNAKE_CASE</w:t>
      </w:r>
    </w:p>
    <w:p w14:paraId="44025F77" w14:textId="68D6D377"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 xml:space="preserve">Non-constant field names use </w:t>
      </w:r>
      <w:proofErr w:type="spellStart"/>
      <w:r>
        <w:rPr>
          <w:rFonts w:ascii="Arial" w:hAnsi="Arial" w:cs="Arial"/>
          <w:color w:val="222222"/>
          <w:sz w:val="20"/>
          <w:szCs w:val="20"/>
          <w:shd w:val="clear" w:color="auto" w:fill="FFFFFF"/>
        </w:rPr>
        <w:t>lowerCamelCase</w:t>
      </w:r>
      <w:proofErr w:type="spellEnd"/>
    </w:p>
    <w:p w14:paraId="147B5BD8" w14:textId="2D34E44A"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 xml:space="preserve">Parameter names are written in </w:t>
      </w:r>
      <w:proofErr w:type="spellStart"/>
      <w:r>
        <w:rPr>
          <w:rFonts w:ascii="Arial" w:hAnsi="Arial" w:cs="Arial"/>
          <w:color w:val="222222"/>
          <w:sz w:val="20"/>
          <w:szCs w:val="20"/>
          <w:shd w:val="clear" w:color="auto" w:fill="FFFFFF"/>
        </w:rPr>
        <w:t>lowerCamelCase</w:t>
      </w:r>
      <w:proofErr w:type="spellEnd"/>
    </w:p>
    <w:p w14:paraId="6126A6C0" w14:textId="74D3420A"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 xml:space="preserve">Local variables use </w:t>
      </w:r>
      <w:proofErr w:type="spellStart"/>
      <w:r>
        <w:rPr>
          <w:rFonts w:ascii="Arial" w:hAnsi="Arial" w:cs="Arial"/>
          <w:color w:val="222222"/>
          <w:sz w:val="20"/>
          <w:szCs w:val="20"/>
          <w:shd w:val="clear" w:color="auto" w:fill="FFFFFF"/>
        </w:rPr>
        <w:t>lowerCamelCase</w:t>
      </w:r>
      <w:proofErr w:type="spellEnd"/>
    </w:p>
    <w:p w14:paraId="67997C88" w14:textId="47B9A75A" w:rsidR="009B2726" w:rsidRDefault="009B2726" w:rsidP="009B2726">
      <w:pPr>
        <w:pStyle w:val="Nadpis2"/>
        <w:rPr>
          <w:lang w:val="cs-CZ"/>
        </w:rPr>
      </w:pPr>
      <w:proofErr w:type="spellStart"/>
      <w:r>
        <w:rPr>
          <w:lang w:val="cs-CZ"/>
        </w:rPr>
        <w:lastRenderedPageBreak/>
        <w:t>Programming</w:t>
      </w:r>
      <w:proofErr w:type="spellEnd"/>
      <w:r>
        <w:rPr>
          <w:lang w:val="cs-CZ"/>
        </w:rPr>
        <w:t xml:space="preserve"> </w:t>
      </w:r>
      <w:proofErr w:type="spellStart"/>
      <w:r>
        <w:rPr>
          <w:lang w:val="cs-CZ"/>
        </w:rPr>
        <w:t>Practices</w:t>
      </w:r>
      <w:proofErr w:type="spellEnd"/>
    </w:p>
    <w:p w14:paraId="385600C9" w14:textId="43C7E8FF" w:rsidR="009B2726" w:rsidRDefault="009B2726" w:rsidP="009B2726">
      <w:pPr>
        <w:pStyle w:val="Odstavecseseznamem"/>
        <w:numPr>
          <w:ilvl w:val="0"/>
          <w:numId w:val="2"/>
        </w:numPr>
        <w:rPr>
          <w:lang w:val="cs-CZ"/>
        </w:rPr>
      </w:pPr>
      <w:r>
        <w:rPr>
          <w:lang w:val="cs-CZ"/>
        </w:rPr>
        <w:t xml:space="preserve">A </w:t>
      </w:r>
      <w:proofErr w:type="spellStart"/>
      <w:r>
        <w:rPr>
          <w:lang w:val="cs-CZ"/>
        </w:rPr>
        <w:t>method</w:t>
      </w:r>
      <w:proofErr w:type="spellEnd"/>
      <w:r>
        <w:rPr>
          <w:lang w:val="cs-CZ"/>
        </w:rPr>
        <w:t xml:space="preserve"> </w:t>
      </w:r>
      <w:proofErr w:type="spellStart"/>
      <w:r>
        <w:rPr>
          <w:lang w:val="cs-CZ"/>
        </w:rPr>
        <w:t>is</w:t>
      </w:r>
      <w:proofErr w:type="spellEnd"/>
      <w:r>
        <w:rPr>
          <w:lang w:val="cs-CZ"/>
        </w:rPr>
        <w:t xml:space="preserve"> </w:t>
      </w:r>
      <w:proofErr w:type="spellStart"/>
      <w:r>
        <w:rPr>
          <w:lang w:val="cs-CZ"/>
        </w:rPr>
        <w:t>marked</w:t>
      </w:r>
      <w:proofErr w:type="spellEnd"/>
      <w:r>
        <w:rPr>
          <w:lang w:val="cs-CZ"/>
        </w:rPr>
        <w:t xml:space="preserve"> </w:t>
      </w:r>
      <w:proofErr w:type="spellStart"/>
      <w:r>
        <w:rPr>
          <w:lang w:val="cs-CZ"/>
        </w:rPr>
        <w:t>with</w:t>
      </w:r>
      <w:proofErr w:type="spellEnd"/>
      <w:r>
        <w:rPr>
          <w:lang w:val="cs-CZ"/>
        </w:rPr>
        <w:t xml:space="preserve"> </w:t>
      </w:r>
      <w:proofErr w:type="spellStart"/>
      <w:r>
        <w:rPr>
          <w:lang w:val="cs-CZ"/>
        </w:rPr>
        <w:t>the</w:t>
      </w:r>
      <w:proofErr w:type="spellEnd"/>
      <w:r>
        <w:rPr>
          <w:lang w:val="cs-CZ"/>
        </w:rPr>
        <w:t xml:space="preserve"> @Override </w:t>
      </w:r>
      <w:proofErr w:type="spellStart"/>
      <w:r>
        <w:rPr>
          <w:lang w:val="cs-CZ"/>
        </w:rPr>
        <w:t>annotation</w:t>
      </w:r>
      <w:proofErr w:type="spellEnd"/>
      <w:r>
        <w:rPr>
          <w:lang w:val="cs-CZ"/>
        </w:rPr>
        <w:t xml:space="preserve"> </w:t>
      </w:r>
      <w:proofErr w:type="spellStart"/>
      <w:r>
        <w:rPr>
          <w:lang w:val="cs-CZ"/>
        </w:rPr>
        <w:t>whenever</w:t>
      </w:r>
      <w:proofErr w:type="spellEnd"/>
      <w:r>
        <w:rPr>
          <w:lang w:val="cs-CZ"/>
        </w:rPr>
        <w:t xml:space="preserve"> </w:t>
      </w:r>
      <w:proofErr w:type="spellStart"/>
      <w:r>
        <w:rPr>
          <w:lang w:val="cs-CZ"/>
        </w:rPr>
        <w:t>it</w:t>
      </w:r>
      <w:proofErr w:type="spellEnd"/>
      <w:r>
        <w:rPr>
          <w:lang w:val="cs-CZ"/>
        </w:rPr>
        <w:t xml:space="preserve"> </w:t>
      </w:r>
      <w:proofErr w:type="spellStart"/>
      <w:r>
        <w:rPr>
          <w:lang w:val="cs-CZ"/>
        </w:rPr>
        <w:t>is</w:t>
      </w:r>
      <w:proofErr w:type="spellEnd"/>
      <w:r>
        <w:rPr>
          <w:lang w:val="cs-CZ"/>
        </w:rPr>
        <w:t xml:space="preserve"> </w:t>
      </w:r>
      <w:proofErr w:type="spellStart"/>
      <w:r>
        <w:rPr>
          <w:lang w:val="cs-CZ"/>
        </w:rPr>
        <w:t>legal</w:t>
      </w:r>
      <w:proofErr w:type="spellEnd"/>
      <w:r>
        <w:rPr>
          <w:lang w:val="cs-CZ"/>
        </w:rPr>
        <w:t>.</w:t>
      </w:r>
    </w:p>
    <w:p w14:paraId="6742631D" w14:textId="6A7EC1B2" w:rsidR="009B2726" w:rsidRPr="009B2726" w:rsidRDefault="009B2726" w:rsidP="009B2726">
      <w:pPr>
        <w:pStyle w:val="Odstavecseseznamem"/>
        <w:numPr>
          <w:ilvl w:val="0"/>
          <w:numId w:val="2"/>
        </w:numPr>
        <w:rPr>
          <w:lang w:val="cs-CZ"/>
        </w:rPr>
      </w:pPr>
      <w:r>
        <w:rPr>
          <w:rFonts w:ascii="Arial" w:hAnsi="Arial" w:cs="Arial"/>
          <w:color w:val="222222"/>
          <w:sz w:val="20"/>
          <w:szCs w:val="20"/>
          <w:shd w:val="clear" w:color="auto" w:fill="FFFFFF"/>
        </w:rPr>
        <w:t>When a reference to a static class member must be qualified, it is qualified with that class's name, not with a reference or expression of that class's type.</w:t>
      </w:r>
    </w:p>
    <w:p w14:paraId="1BD9C898" w14:textId="44D562E2" w:rsidR="009B2726" w:rsidRPr="00A37ED3" w:rsidRDefault="00A37ED3" w:rsidP="009B2726">
      <w:pPr>
        <w:pStyle w:val="Odstavecseseznamem"/>
        <w:numPr>
          <w:ilvl w:val="0"/>
          <w:numId w:val="2"/>
        </w:numPr>
        <w:rPr>
          <w:lang w:val="cs-CZ"/>
        </w:rPr>
      </w:pPr>
      <w:r>
        <w:rPr>
          <w:rFonts w:ascii="Arial" w:hAnsi="Arial" w:cs="Arial"/>
          <w:color w:val="222222"/>
          <w:sz w:val="20"/>
          <w:szCs w:val="20"/>
          <w:shd w:val="clear" w:color="auto" w:fill="FFFFFF"/>
        </w:rPr>
        <w:t>Finalizers are not used</w:t>
      </w:r>
    </w:p>
    <w:p w14:paraId="493F6379" w14:textId="1125C80F" w:rsidR="00A37ED3" w:rsidRDefault="00A37ED3" w:rsidP="00A37ED3">
      <w:pPr>
        <w:pStyle w:val="Nadpis2"/>
        <w:rPr>
          <w:lang w:val="cs-CZ"/>
        </w:rPr>
      </w:pPr>
      <w:proofErr w:type="spellStart"/>
      <w:r>
        <w:rPr>
          <w:lang w:val="cs-CZ"/>
        </w:rPr>
        <w:t>Javadoc</w:t>
      </w:r>
      <w:proofErr w:type="spellEnd"/>
    </w:p>
    <w:p w14:paraId="71789753" w14:textId="0D32AC2A" w:rsidR="00A37ED3" w:rsidRDefault="00A37ED3" w:rsidP="00A37ED3">
      <w:pPr>
        <w:pStyle w:val="Odstavecseseznamem"/>
        <w:numPr>
          <w:ilvl w:val="0"/>
          <w:numId w:val="2"/>
        </w:numPr>
        <w:rPr>
          <w:lang w:val="cs-CZ"/>
        </w:rPr>
      </w:pPr>
      <w:proofErr w:type="spellStart"/>
      <w:r>
        <w:rPr>
          <w:lang w:val="cs-CZ"/>
        </w:rPr>
        <w:t>Used</w:t>
      </w:r>
      <w:proofErr w:type="spellEnd"/>
      <w:r>
        <w:rPr>
          <w:lang w:val="cs-CZ"/>
        </w:rPr>
        <w:t xml:space="preserve"> basic </w:t>
      </w:r>
      <w:proofErr w:type="spellStart"/>
      <w:r>
        <w:rPr>
          <w:lang w:val="cs-CZ"/>
        </w:rPr>
        <w:t>formatting</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Javadoc</w:t>
      </w:r>
      <w:proofErr w:type="spellEnd"/>
    </w:p>
    <w:p w14:paraId="5A9CC615" w14:textId="77777777" w:rsidR="00A37ED3" w:rsidRPr="00A37ED3" w:rsidRDefault="00A37ED3" w:rsidP="00A37ED3">
      <w:pPr>
        <w:pStyle w:val="Odstavecseseznamem"/>
        <w:numPr>
          <w:ilvl w:val="0"/>
          <w:numId w:val="2"/>
        </w:numPr>
      </w:pPr>
      <w:r w:rsidRPr="00A37ED3">
        <w:t>At the minimum, Javadoc is present for every public class, and every public or protected member of such a class, with a few exceptions noted below.</w:t>
      </w:r>
    </w:p>
    <w:p w14:paraId="6C036DEB" w14:textId="2EF7BB63" w:rsidR="00A37ED3" w:rsidRPr="00A37ED3" w:rsidRDefault="00A37ED3" w:rsidP="00A37ED3">
      <w:pPr>
        <w:pStyle w:val="Odstavecseseznamem"/>
        <w:numPr>
          <w:ilvl w:val="0"/>
          <w:numId w:val="2"/>
        </w:numPr>
        <w:rPr>
          <w:lang w:val="cs-CZ"/>
        </w:rPr>
      </w:pPr>
      <w:r>
        <w:rPr>
          <w:rFonts w:ascii="Arial" w:hAnsi="Arial" w:cs="Arial"/>
          <w:color w:val="222222"/>
          <w:sz w:val="20"/>
          <w:szCs w:val="20"/>
          <w:shd w:val="clear" w:color="auto" w:fill="FFFFFF"/>
        </w:rPr>
        <w:t>Javadoc is optional for "simple, obvious" members like </w:t>
      </w:r>
      <w:proofErr w:type="spellStart"/>
      <w:proofErr w:type="gramStart"/>
      <w:r>
        <w:rPr>
          <w:rStyle w:val="pln"/>
          <w:rFonts w:ascii="inherit" w:hAnsi="inherit"/>
          <w:color w:val="000000"/>
          <w:bdr w:val="none" w:sz="0" w:space="0" w:color="auto" w:frame="1"/>
          <w:shd w:val="clear" w:color="auto" w:fill="FAFAFA"/>
        </w:rPr>
        <w:t>getFoo</w:t>
      </w:r>
      <w:proofErr w:type="spellEnd"/>
      <w:r>
        <w:rPr>
          <w:rStyle w:val="pun"/>
          <w:rFonts w:ascii="inherit" w:hAnsi="inherit" w:cs="Courier New"/>
          <w:color w:val="666600"/>
          <w:sz w:val="20"/>
          <w:szCs w:val="20"/>
          <w:bdr w:val="none" w:sz="0" w:space="0" w:color="auto" w:frame="1"/>
          <w:shd w:val="clear" w:color="auto" w:fill="FAFAFA"/>
        </w:rPr>
        <w:t>(</w:t>
      </w:r>
      <w:proofErr w:type="gramEnd"/>
      <w:r>
        <w:rPr>
          <w:rStyle w:val="pun"/>
          <w:rFonts w:ascii="inherit" w:hAnsi="inherit" w:cs="Courier New"/>
          <w:color w:val="666600"/>
          <w:sz w:val="20"/>
          <w:szCs w:val="20"/>
          <w:bdr w:val="none" w:sz="0" w:space="0" w:color="auto" w:frame="1"/>
          <w:shd w:val="clear" w:color="auto" w:fill="FAFAFA"/>
        </w:rPr>
        <w:t>)</w:t>
      </w:r>
      <w:r>
        <w:rPr>
          <w:rFonts w:ascii="Arial" w:hAnsi="Arial" w:cs="Arial"/>
          <w:color w:val="222222"/>
          <w:sz w:val="20"/>
          <w:szCs w:val="20"/>
          <w:shd w:val="clear" w:color="auto" w:fill="FFFFFF"/>
        </w:rPr>
        <w:t>, in cases where there </w:t>
      </w:r>
      <w:r>
        <w:rPr>
          <w:rStyle w:val="Zdraznn"/>
          <w:rFonts w:ascii="Arial" w:hAnsi="Arial" w:cs="Arial"/>
          <w:color w:val="222222"/>
          <w:sz w:val="20"/>
          <w:szCs w:val="20"/>
          <w:bdr w:val="none" w:sz="0" w:space="0" w:color="auto" w:frame="1"/>
          <w:shd w:val="clear" w:color="auto" w:fill="FFFFFF"/>
        </w:rPr>
        <w:t>really and truly</w:t>
      </w:r>
      <w:r>
        <w:rPr>
          <w:rFonts w:ascii="Arial" w:hAnsi="Arial" w:cs="Arial"/>
          <w:color w:val="222222"/>
          <w:sz w:val="20"/>
          <w:szCs w:val="20"/>
          <w:shd w:val="clear" w:color="auto" w:fill="FFFFFF"/>
        </w:rPr>
        <w:t> is nothing else worthwhile to say but "Returns the foo</w:t>
      </w:r>
      <w:r>
        <w:rPr>
          <w:rFonts w:ascii="Arial" w:hAnsi="Arial" w:cs="Arial"/>
          <w:color w:val="222222"/>
          <w:sz w:val="20"/>
          <w:szCs w:val="20"/>
          <w:shd w:val="clear" w:color="auto" w:fill="FFFFFF"/>
        </w:rPr>
        <w:t>”.</w:t>
      </w:r>
    </w:p>
    <w:p w14:paraId="70DC956F" w14:textId="37C999D3" w:rsidR="00A37ED3" w:rsidRDefault="00A37ED3" w:rsidP="00A37ED3">
      <w:pPr>
        <w:pStyle w:val="Odstavecseseznamem"/>
        <w:numPr>
          <w:ilvl w:val="0"/>
          <w:numId w:val="2"/>
        </w:numPr>
        <w:rPr>
          <w:lang w:val="cs-CZ"/>
        </w:rPr>
      </w:pPr>
      <w:r>
        <w:rPr>
          <w:rFonts w:ascii="Arial" w:hAnsi="Arial" w:cs="Arial"/>
          <w:color w:val="222222"/>
          <w:sz w:val="20"/>
          <w:szCs w:val="20"/>
          <w:shd w:val="clear" w:color="auto" w:fill="FFFFFF"/>
        </w:rPr>
        <w:t>Javadoc is not always present on a method that overrides a supertype method.</w:t>
      </w:r>
    </w:p>
    <w:sectPr w:rsidR="00A37ED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5F5"/>
    <w:multiLevelType w:val="hybridMultilevel"/>
    <w:tmpl w:val="2DB016D2"/>
    <w:lvl w:ilvl="0" w:tplc="4B4C0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D66"/>
    <w:multiLevelType w:val="multilevel"/>
    <w:tmpl w:val="2AA68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94B4AEE"/>
    <w:multiLevelType w:val="hybridMultilevel"/>
    <w:tmpl w:val="975C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46548"/>
    <w:multiLevelType w:val="hybridMultilevel"/>
    <w:tmpl w:val="41826520"/>
    <w:lvl w:ilvl="0" w:tplc="A2F07176">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6604C"/>
    <w:multiLevelType w:val="hybridMultilevel"/>
    <w:tmpl w:val="2EC6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146142">
    <w:abstractNumId w:val="0"/>
  </w:num>
  <w:num w:numId="2" w16cid:durableId="1299997137">
    <w:abstractNumId w:val="3"/>
  </w:num>
  <w:num w:numId="3" w16cid:durableId="744844378">
    <w:abstractNumId w:val="1"/>
  </w:num>
  <w:num w:numId="4" w16cid:durableId="1985230760">
    <w:abstractNumId w:val="4"/>
  </w:num>
  <w:num w:numId="5" w16cid:durableId="1762068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TA2NzY3tzA0sLBU0lEKTi0uzszPAykwrAUAMPYCHywAAAA="/>
  </w:docVars>
  <w:rsids>
    <w:rsidRoot w:val="003D4582"/>
    <w:rsid w:val="00213406"/>
    <w:rsid w:val="003D4582"/>
    <w:rsid w:val="00963071"/>
    <w:rsid w:val="009B2726"/>
    <w:rsid w:val="00A37ED3"/>
    <w:rsid w:val="00B148E9"/>
    <w:rsid w:val="00CE59D5"/>
    <w:rsid w:val="00D96F78"/>
    <w:rsid w:val="00F4549F"/>
    <w:rsid w:val="00F5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ACBC"/>
  <w15:chartTrackingRefBased/>
  <w15:docId w15:val="{AF24FDF6-7A80-417E-8161-0F907421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96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96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5">
    <w:name w:val="heading 5"/>
    <w:basedOn w:val="Normln"/>
    <w:next w:val="Normln"/>
    <w:link w:val="Nadpis5Char"/>
    <w:uiPriority w:val="9"/>
    <w:semiHidden/>
    <w:unhideWhenUsed/>
    <w:qFormat/>
    <w:rsid w:val="00F45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D4582"/>
    <w:pPr>
      <w:ind w:left="720"/>
      <w:contextualSpacing/>
    </w:pPr>
  </w:style>
  <w:style w:type="character" w:styleId="Hypertextovodkaz">
    <w:name w:val="Hyperlink"/>
    <w:basedOn w:val="Standardnpsmoodstavce"/>
    <w:uiPriority w:val="99"/>
    <w:unhideWhenUsed/>
    <w:rsid w:val="003D4582"/>
    <w:rPr>
      <w:color w:val="0000FF"/>
      <w:u w:val="single"/>
    </w:rPr>
  </w:style>
  <w:style w:type="character" w:styleId="KdHTML">
    <w:name w:val="HTML Code"/>
    <w:basedOn w:val="Standardnpsmoodstavce"/>
    <w:uiPriority w:val="99"/>
    <w:semiHidden/>
    <w:unhideWhenUsed/>
    <w:rsid w:val="003D4582"/>
    <w:rPr>
      <w:rFonts w:ascii="Courier New" w:eastAsia="Times New Roman" w:hAnsi="Courier New" w:cs="Courier New"/>
      <w:sz w:val="20"/>
      <w:szCs w:val="20"/>
    </w:rPr>
  </w:style>
  <w:style w:type="paragraph" w:styleId="Normlnweb">
    <w:name w:val="Normal (Web)"/>
    <w:basedOn w:val="Normln"/>
    <w:uiPriority w:val="99"/>
    <w:semiHidden/>
    <w:unhideWhenUsed/>
    <w:rsid w:val="00F56031"/>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Standardnpsmoodstavce"/>
    <w:uiPriority w:val="22"/>
    <w:qFormat/>
    <w:rsid w:val="00F56031"/>
    <w:rPr>
      <w:b/>
      <w:bCs/>
    </w:rPr>
  </w:style>
  <w:style w:type="character" w:customStyle="1" w:styleId="kwd">
    <w:name w:val="kwd"/>
    <w:basedOn w:val="Standardnpsmoodstavce"/>
    <w:rsid w:val="00D96F78"/>
  </w:style>
  <w:style w:type="character" w:customStyle="1" w:styleId="Nadpis2Char">
    <w:name w:val="Nadpis 2 Char"/>
    <w:basedOn w:val="Standardnpsmoodstavce"/>
    <w:link w:val="Nadpis2"/>
    <w:uiPriority w:val="9"/>
    <w:rsid w:val="00D96F78"/>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D96F78"/>
    <w:rPr>
      <w:rFonts w:asciiTheme="majorHAnsi" w:eastAsiaTheme="majorEastAsia" w:hAnsiTheme="majorHAnsi" w:cstheme="majorBidi"/>
      <w:color w:val="2F5496" w:themeColor="accent1" w:themeShade="BF"/>
      <w:sz w:val="32"/>
      <w:szCs w:val="32"/>
    </w:rPr>
  </w:style>
  <w:style w:type="character" w:styleId="Zdraznn">
    <w:name w:val="Emphasis"/>
    <w:basedOn w:val="Standardnpsmoodstavce"/>
    <w:uiPriority w:val="20"/>
    <w:qFormat/>
    <w:rsid w:val="00F4549F"/>
    <w:rPr>
      <w:i/>
      <w:iCs/>
    </w:rPr>
  </w:style>
  <w:style w:type="character" w:customStyle="1" w:styleId="Nadpis5Char">
    <w:name w:val="Nadpis 5 Char"/>
    <w:basedOn w:val="Standardnpsmoodstavce"/>
    <w:link w:val="Nadpis5"/>
    <w:uiPriority w:val="9"/>
    <w:semiHidden/>
    <w:rsid w:val="00F4549F"/>
    <w:rPr>
      <w:rFonts w:asciiTheme="majorHAnsi" w:eastAsiaTheme="majorEastAsia" w:hAnsiTheme="majorHAnsi" w:cstheme="majorBidi"/>
      <w:color w:val="2F5496" w:themeColor="accent1" w:themeShade="BF"/>
    </w:rPr>
  </w:style>
  <w:style w:type="character" w:customStyle="1" w:styleId="pln">
    <w:name w:val="pln"/>
    <w:basedOn w:val="Standardnpsmoodstavce"/>
    <w:rsid w:val="00A37ED3"/>
  </w:style>
  <w:style w:type="character" w:customStyle="1" w:styleId="pun">
    <w:name w:val="pun"/>
    <w:basedOn w:val="Standardnpsmoodstavce"/>
    <w:rsid w:val="00A37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89831">
      <w:bodyDiv w:val="1"/>
      <w:marLeft w:val="0"/>
      <w:marRight w:val="0"/>
      <w:marTop w:val="0"/>
      <w:marBottom w:val="0"/>
      <w:divBdr>
        <w:top w:val="none" w:sz="0" w:space="0" w:color="auto"/>
        <w:left w:val="none" w:sz="0" w:space="0" w:color="auto"/>
        <w:bottom w:val="none" w:sz="0" w:space="0" w:color="auto"/>
        <w:right w:val="none" w:sz="0" w:space="0" w:color="auto"/>
      </w:divBdr>
    </w:div>
    <w:div w:id="816605598">
      <w:bodyDiv w:val="1"/>
      <w:marLeft w:val="0"/>
      <w:marRight w:val="0"/>
      <w:marTop w:val="0"/>
      <w:marBottom w:val="0"/>
      <w:divBdr>
        <w:top w:val="none" w:sz="0" w:space="0" w:color="auto"/>
        <w:left w:val="none" w:sz="0" w:space="0" w:color="auto"/>
        <w:bottom w:val="none" w:sz="0" w:space="0" w:color="auto"/>
        <w:right w:val="none" w:sz="0" w:space="0" w:color="auto"/>
      </w:divBdr>
    </w:div>
    <w:div w:id="947204677">
      <w:bodyDiv w:val="1"/>
      <w:marLeft w:val="0"/>
      <w:marRight w:val="0"/>
      <w:marTop w:val="0"/>
      <w:marBottom w:val="0"/>
      <w:divBdr>
        <w:top w:val="none" w:sz="0" w:space="0" w:color="auto"/>
        <w:left w:val="none" w:sz="0" w:space="0" w:color="auto"/>
        <w:bottom w:val="none" w:sz="0" w:space="0" w:color="auto"/>
        <w:right w:val="none" w:sz="0" w:space="0" w:color="auto"/>
      </w:divBdr>
    </w:div>
    <w:div w:id="20252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e.github.io/styleguide/javaguide.html"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505</Words>
  <Characters>2885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Radim Stejskal</dc:creator>
  <cp:keywords/>
  <dc:description/>
  <cp:lastModifiedBy>Radim Stejskal</cp:lastModifiedBy>
  <cp:revision>1</cp:revision>
  <dcterms:created xsi:type="dcterms:W3CDTF">2022-05-04T12:19:00Z</dcterms:created>
  <dcterms:modified xsi:type="dcterms:W3CDTF">2022-05-04T19:07:00Z</dcterms:modified>
</cp:coreProperties>
</file>