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宋体"/>
          <w:b/>
          <w:sz w:val="30"/>
        </w:rPr>
        <w:t>Q2 SCP/SSH 分布式排序运行截图</w:t>
      </w:r>
    </w:p>
    <w:p>
      <w:pPr>
        <w:spacing w:after="100"/>
      </w:pPr>
      <w:r>
        <w:rPr>
          <w:rFonts w:ascii="Times New Roman" w:hAnsi="Times New Roman" w:eastAsia="宋体"/>
          <w:b w:val="0"/>
          <w:sz w:val="18"/>
        </w:rPr>
        <w:t>学号：2453721    控制台执行记录</w:t>
      </w:r>
    </w:p>
    <w:p>
      <w:pPr>
        <w:spacing w:before="60" w:after="40"/>
      </w:pPr>
      <w:r>
        <w:rPr>
          <w:rFonts w:ascii="Times New Roman" w:hAnsi="Times New Roman" w:eastAsia="宋体"/>
          <w:b/>
          <w:sz w:val="20"/>
        </w:rPr>
        <w:t>K=2：SCP 上传、SSH 排序、SCP 下载、合并与结果校验。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6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2-k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6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sz w:val="20"/>
        </w:rPr>
        <w:t>K=4：四个 Worker 并发运行后的阶段计时与结果校验。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53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2-k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534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