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left"/>
      </w:pPr>
      <w:r>
        <w:t>文档4：文本分块与向量检索关键技术详解.docx</w:t>
      </w:r>
    </w:p>
    <w:p>
      <w:pPr>
        <w:keepNext w:val="0"/>
        <w:keepLines w:val="0"/>
        <w:widowControl/>
        <w:suppressLineNumbers w:val="0"/>
        <w:jc w:val="left"/>
      </w:pPr>
      <w:r>
        <w:rPr>
          <w:rFonts w:ascii="宋体" w:hAnsi="宋体" w:eastAsia="宋体" w:cs="宋体"/>
          <w:kern w:val="0"/>
          <w:sz w:val="24"/>
          <w:szCs w:val="24"/>
          <w:lang w:val="en-US" w:eastAsia="zh-CN" w:bidi="ar"/>
        </w:rPr>
        <w:t>文本分块是RAG系统预处理阶段的核心关键步骤，分块质量直接决定最终问答精度。过长的文本块包含冗余信息，会干扰模型判断；过短的文本块缺失完整语义，导致检索信息不全。本项目严格采用chunk_size=1000、chunk_overlap=200的行业标准参数，适配中文技术文档的语义结构。</w:t>
      </w:r>
    </w:p>
    <w:p>
      <w:pPr>
        <w:keepNext w:val="0"/>
        <w:keepLines w:val="0"/>
        <w:widowControl/>
        <w:suppressLineNumbers w:val="0"/>
        <w:jc w:val="left"/>
      </w:pPr>
      <w:r>
        <w:rPr>
          <w:rFonts w:ascii="宋体" w:hAnsi="宋体" w:eastAsia="宋体" w:cs="宋体"/>
          <w:kern w:val="0"/>
          <w:sz w:val="24"/>
          <w:szCs w:val="24"/>
          <w:lang w:val="en-US" w:eastAsia="zh-CN" w:bidi="ar"/>
        </w:rPr>
        <w:t>RecursiveCharacterTextSplitter递归分割器的核心优势是分层分割，会优先按照段落、换行、句号等语义分隔符分割文本，而非暴力截断，最大程度保留单块文本的语义完整性。同时200字符的块重叠设计，能够解决上下文分割断裂、关键信息跨块丢失的问题，大幅提升检索召回率。</w:t>
      </w:r>
    </w:p>
    <w:p>
      <w:pPr>
        <w:keepNext w:val="0"/>
        <w:keepLines w:val="0"/>
        <w:widowControl/>
        <w:suppressLineNumbers w:val="0"/>
        <w:jc w:val="left"/>
      </w:pPr>
      <w:r>
        <w:rPr>
          <w:rFonts w:ascii="宋体" w:hAnsi="宋体" w:eastAsia="宋体" w:cs="宋体"/>
          <w:kern w:val="0"/>
          <w:sz w:val="24"/>
          <w:szCs w:val="24"/>
          <w:lang w:val="en-US" w:eastAsia="zh-CN" w:bidi="ar"/>
        </w:rPr>
        <w:t>向量检索的核心原理是语义相似度计算。传统关键词检索仅能匹配字面相同的词汇，无法理解语义；而向量检索通过嵌入模型将语义相近的文本映射为空间中距离相近的向量，可实现语义级别的模糊匹配。例如用户提问“大模型为什么会说谎”，系统可以匹配到“大模型幻觉问题的成因”相关文档，实现智能语义检索。</w:t>
      </w:r>
    </w:p>
    <w:p>
      <w:pPr>
        <w:keepNext w:val="0"/>
        <w:keepLines w:val="0"/>
        <w:widowControl/>
        <w:suppressLineNumbers w:val="0"/>
        <w:jc w:val="left"/>
      </w:pPr>
      <w:r>
        <w:rPr>
          <w:rFonts w:ascii="宋体" w:hAnsi="宋体" w:eastAsia="宋体" w:cs="宋体"/>
          <w:kern w:val="0"/>
          <w:sz w:val="24"/>
          <w:szCs w:val="24"/>
          <w:lang w:val="en-US" w:eastAsia="zh-CN" w:bidi="ar"/>
        </w:rPr>
        <w:t>Chroma向量数据库是轻量化本地向量存储工具，无需单独部署服务，支持本地持久化，适合个人与小型项目开发。其核心功能是存储文本向量、快速完成相似度比对，支持批量入库、增量更新、Top-K检索等功能，完全满足本项目本地RAG系统的开发需求。</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49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2026-06-09T08:22:46Z</dcterms:created>
  <dc:creator>Administrator</dc:creator>
  <cp:lastModifiedBy>Administrator</cp:lastModifiedBy>
  <dcterms:modified xsi:type="dcterms:W3CDTF">2026-06-09T08:22:50Z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