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keepNext w:val="0"/>
        <w:keepLines w:val="0"/>
        <w:widowControl/>
        <w:suppressLineNumbers w:val="0"/>
        <w:jc w:val="left"/>
      </w:pPr>
      <w:r>
        <w:t>文档3：RAG检索增强生成技术完整流程.docx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RAG（Retrieval-Augmented Generation）检索增强生成技术，是将信息检索与大模型生成相结合的新型AI应用架构，也是目前解决大模型幻觉、知识滞后、私有知识适配的最优方案之一。完整的RAG工作流程分为四大核心步骤：文档预处理、文本向量化存储、语义检索、大模型增强生成。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第一步为文档预处理，主要包含文档解析与文本分块。首先读取PDF、DOCX等格式的私有文档，提取纯文本内容；再通过文本分割器将长文本切分为固定大小的文本块，行业通用参数为块大小1000字符、重叠200字符，重叠部分可以保证上下文语义不被截断，提升检索准确性。本项目采用RecursiveCharacterTextSplitter递归字符分割器，适配中文文本分割场景。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第二步为文本向量化与向量库存储。自然语言文本无法直接被机器检索，需要通过嵌入模型（Embedding Model）将文本块转化为高维向量。本项目使用Ollama内置的nomic-embed-text嵌入模型，将所有文本块转化为向量后，存入Chroma轻量级向量数据库完成持久化存储。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第三步为相似性检索。用户输入问题后，系统将问题同样向量化，在向量数据库中计算向量相似度，筛选出最相关的Top-K文本块，本项目固定返回3个最相关文档片段作为参考上下文。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第四步为增强生成。将检索到的真实文档片段与用户问题一同输入大模型，通过自定义提示词约束模型，强制模型仅基于参考文档作答，无相关内容则明确拒答，最终输出精准、可靠的问答结果。</w:t>
      </w:r>
    </w:p>
    <w:p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592C2B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kern w:val="0"/>
      <w:sz w:val="36"/>
      <w:szCs w:val="36"/>
      <w:lang w:val="en-US" w:eastAsia="zh-CN" w:bidi="ar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Office_11.1.0.10009_F1E327BC-269C-435d-A152-05C5408002CA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2026-06-09T08:22:32Z</dcterms:created>
  <dc:creator>Administrator</dc:creator>
  <cp:lastModifiedBy>Administrator</cp:lastModifiedBy>
  <dcterms:modified xsi:type="dcterms:W3CDTF">2026-06-09T08:22:36Z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2052-11.1.0.10009</vt:lpwstr>
  </property>
</Properties>
</file>