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Supplementary Materials — CygnusX</w:t>
      </w:r>
      <w:r>
        <w:br/>
      </w:r>
      <w:r>
        <w:t xml:space="preserve">Primary language: English.</w:t>
      </w:r>
      <w:r>
        <w:br/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CygnusX: Auditable Agent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Skill Infrastructure for Controlled Omics Analysis 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Team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IBEC26-35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Team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CygnusX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Huazhong Agricultural University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Team 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Jian Zhang (Founder)</w:t>
            </w:r>
            <w:r>
              <w:t xml:space="preserve"> </w:t>
            </w:r>
            <w:r>
              <w:rPr>
                <w:rStyle w:val="VerbatimChar"/>
              </w:rPr>
              <w:t xml:space="preserve">[add members and roles]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Track /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Bioinformatics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2026-09-18</w:t>
            </w:r>
          </w:p>
        </w:tc>
      </w:tr>
    </w:tbl>
    <w:bookmarkStart w:id="20" w:name="package-overview"/>
    <w:p>
      <w:pPr>
        <w:pStyle w:val="Heading1"/>
      </w:pPr>
      <w:r>
        <w:t xml:space="preserve">Package Overview</w:t>
      </w:r>
    </w:p>
    <w:p>
      <w:pPr>
        <w:pStyle w:val="FirstParagraph"/>
      </w:pPr>
      <w:r>
        <w:t xml:space="preserve">This package supports the claims made in the project report and technical abstract. It contains: (1) the CygnusX application source (backend, frontend, pipeline modules); (2) declarative configuration for agents, Skills, and analysis pipelines; (3) contract/unit tests for the controlled-execution base; (4) screenshots of the platform interfaces (form-based submission, Skill library, agent workspace, delivery README and verification report); (5) de-identified demonstration datasets and result archives for the reference bulk RNA-seq scenario. Every quantitative claim in the report maps to a section below.</w:t>
      </w:r>
    </w:p>
    <w:p>
      <w:pPr>
        <w:pStyle w:val="BodyText"/>
      </w:pPr>
      <w:r>
        <w:t xml:space="preserve">The platform vision starts from a research phenomenon and progressively organizes a verifiable computational experiment: research question computational experiment evidence chain human review experimental validation. The current package demonstrates the Reliable Workflow and controlled-delivery foundation. Goal-oriented discovery is a roadmap direction, not a current delivery claim; model-generated hypotheses do not replace expert judgment or experimental validation.</w:t>
      </w:r>
    </w:p>
    <w:bookmarkEnd w:id="20"/>
    <w:bookmarkStart w:id="21" w:name="recommended-directory-structure"/>
    <w:p>
      <w:pPr>
        <w:pStyle w:val="Heading1"/>
      </w:pPr>
      <w:r>
        <w:t xml:space="preserve">Recommended Directory Structure</w:t>
      </w:r>
    </w:p>
    <w:p>
      <w:pPr>
        <w:pStyle w:val="SourceCode"/>
      </w:pPr>
      <w:r>
        <w:rPr>
          <w:rStyle w:val="VerbatimChar"/>
        </w:rPr>
        <w:t xml:space="preserve">submission_package/</w:t>
      </w:r>
      <w:r>
        <w:br/>
      </w:r>
      <w:r>
        <w:rPr>
          <w:rStyle w:val="VerbatimChar"/>
        </w:rPr>
        <w:t xml:space="preserve">  report.pdf</w:t>
      </w:r>
      <w:r>
        <w:br/>
      </w:r>
      <w:r>
        <w:rPr>
          <w:rStyle w:val="VerbatimChar"/>
        </w:rPr>
        <w:t xml:space="preserve">  technical_abstract.pdf</w:t>
      </w:r>
      <w:r>
        <w:br/>
      </w:r>
      <w:r>
        <w:rPr>
          <w:rStyle w:val="VerbatimChar"/>
        </w:rPr>
        <w:t xml:space="preserve">  supplementary_materials.pdf</w:t>
      </w:r>
      <w:r>
        <w:br/>
      </w:r>
      <w:r>
        <w:rPr>
          <w:rStyle w:val="VerbatimChar"/>
        </w:rPr>
        <w:t xml:space="preserve">  code/            # CygnusX repository (src/cygnusx, frontend, pipelines)</w:t>
      </w:r>
      <w:r>
        <w:br/>
      </w:r>
      <w:r>
        <w:rPr>
          <w:rStyle w:val="VerbatimChar"/>
        </w:rPr>
        <w:t xml:space="preserve">  data/            # de-identified demo inputs (sample sheets, contrasts, test FASTQ)</w:t>
      </w:r>
      <w:r>
        <w:br/>
      </w:r>
      <w:r>
        <w:rPr>
          <w:rStyle w:val="VerbatimChar"/>
        </w:rPr>
        <w:t xml:space="preserve">  results/         # run archives: projects/&lt;slug&gt;/runs/&lt;task&gt;-&lt;timestamp&gt;/</w:t>
      </w:r>
      <w:r>
        <w:br/>
      </w:r>
      <w:r>
        <w:rPr>
          <w:rStyle w:val="VerbatimChar"/>
        </w:rPr>
        <w:t xml:space="preserve">  figures/         # interface screenshots and architecture diagram</w:t>
      </w:r>
      <w:r>
        <w:br/>
      </w:r>
      <w:r>
        <w:rPr>
          <w:rStyle w:val="VerbatimChar"/>
        </w:rPr>
        <w:t xml:space="preserve">  demo/            # demo script and 3 chain walkthroughs (pass / blocked / manual review)</w:t>
      </w:r>
      <w:r>
        <w:br/>
      </w:r>
      <w:r>
        <w:rPr>
          <w:rStyle w:val="VerbatimChar"/>
        </w:rPr>
        <w:t xml:space="preserve">  README.md</w:t>
      </w:r>
    </w:p>
    <w:bookmarkEnd w:id="21"/>
    <w:bookmarkStart w:id="22" w:name="code-and-runtime-environment"/>
    <w:p>
      <w:pPr>
        <w:pStyle w:val="Heading1"/>
      </w:pPr>
      <w:r>
        <w:t xml:space="preserve">Code and Runtime Environment</w:t>
      </w:r>
    </w:p>
    <w:p>
      <w:pPr>
        <w:numPr>
          <w:ilvl w:val="0"/>
          <w:numId w:val="1001"/>
        </w:numPr>
      </w:pPr>
      <w:r>
        <w:t xml:space="preserve">Operating system: Linux (Ubuntu 22.04+ recommended); containerized pipeline execution (Apptainer/Singularity images for RNAFlow modules).</w:t>
      </w:r>
    </w:p>
    <w:p>
      <w:pPr>
        <w:numPr>
          <w:ilvl w:val="0"/>
          <w:numId w:val="1001"/>
        </w:numPr>
      </w:pPr>
      <w:r>
        <w:t xml:space="preserve">Language and version: Backend Python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3.11 (FastAPI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0.110, SQLAlchemy 2 async, LangGraph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0.2, Biopython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1.83); Frontend Node.js 20+ / Vue 3.4 + TypeScript.</w:t>
      </w:r>
    </w:p>
    <w:p>
      <w:pPr>
        <w:numPr>
          <w:ilvl w:val="0"/>
          <w:numId w:val="1001"/>
        </w:numPr>
      </w:pPr>
      <w:r>
        <w:t xml:space="preserve">Dependencies: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uv.lock</w:t>
      </w:r>
      <w:r>
        <w:t xml:space="preserve"> </w:t>
      </w:r>
      <w:r>
        <w:t xml:space="preserve">(backend),</w:t>
      </w:r>
      <w:r>
        <w:t xml:space="preserve"> </w:t>
      </w:r>
      <w:r>
        <w:rPr>
          <w:rStyle w:val="VerbatimChar"/>
        </w:rPr>
        <w:t xml:space="preserve">frontend/package.json</w:t>
      </w:r>
      <w:r>
        <w:t xml:space="preserve"> </w:t>
      </w:r>
      <w:r>
        <w:t xml:space="preserve">(UI); PostgreSQL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15 with pgvector; Redis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7.</w:t>
      </w:r>
    </w:p>
    <w:p>
      <w:pPr>
        <w:numPr>
          <w:ilvl w:val="0"/>
          <w:numId w:val="1001"/>
        </w:numPr>
      </w:pPr>
      <w:r>
        <w:t xml:space="preserve">Entry point:</w:t>
      </w:r>
      <w:r>
        <w:t xml:space="preserve"> </w:t>
      </w:r>
      <w:r>
        <w:rPr>
          <w:rStyle w:val="VerbatimChar"/>
        </w:rPr>
        <w:t xml:space="preserve">uvicorn cygnusx.api.main:app</w:t>
      </w:r>
      <w:r>
        <w:t xml:space="preserve"> </w:t>
      </w:r>
      <w:r>
        <w:t xml:space="preserve">(backend API) and</w:t>
      </w:r>
      <w:r>
        <w:t xml:space="preserve"> </w:t>
      </w:r>
      <w:r>
        <w:rPr>
          <w:rStyle w:val="VerbatimChar"/>
        </w:rPr>
        <w:t xml:space="preserve">npm run dev/build</w:t>
      </w:r>
      <w:r>
        <w:t xml:space="preserve"> </w:t>
      </w:r>
      <w:r>
        <w:t xml:space="preserve">(frontend); workflow execution via the RNAFlow Snakemake pipeline suite.</w:t>
      </w:r>
    </w:p>
    <w:p>
      <w:pPr>
        <w:numPr>
          <w:ilvl w:val="0"/>
          <w:numId w:val="1001"/>
        </w:numPr>
      </w:pPr>
      <w:r>
        <w:t xml:space="preserve">Expected runtime and hardware: platform services run on 8-core CPU / 16 GB RAM; a reference bulk RNA-seq run (2 samples, STAR + featureCounts + DESeq2-style analysis) takes about 20–40 min on 8 cores (engineering estimate; compute time excluded from reported efficiency metrics).</w:t>
      </w:r>
    </w:p>
    <w:bookmarkEnd w:id="22"/>
    <w:bookmarkStart w:id="23" w:name="data-description"/>
    <w:p>
      <w:pPr>
        <w:pStyle w:val="Heading1"/>
      </w:pPr>
      <w:r>
        <w:t xml:space="preserve">Data Description</w:t>
      </w:r>
    </w:p>
    <w:p>
      <w:pPr>
        <w:numPr>
          <w:ilvl w:val="0"/>
          <w:numId w:val="1002"/>
        </w:numPr>
      </w:pPr>
      <w:r>
        <w:t xml:space="preserve">Data source and license: de-identified transcriptomic sequencing data from the HZAU genomics laboratory plant-genomics projects (species: rice</w:t>
      </w:r>
      <w:r>
        <w:t xml:space="preserve"> </w:t>
      </w:r>
      <w:r>
        <w:rPr>
          <w:rStyle w:val="VerbatimChar"/>
        </w:rPr>
        <w:t xml:space="preserve">[confirm species per demo set]</w:t>
      </w:r>
      <w:r>
        <w:t xml:space="preserve">); public reference genome and annotation from MSU/RAP-DB (academic use). No human genetic resources are included in the demo package.</w:t>
      </w:r>
    </w:p>
    <w:p>
      <w:pPr>
        <w:numPr>
          <w:ilvl w:val="0"/>
          <w:numId w:val="1002"/>
        </w:numPr>
      </w:pPr>
      <w:r>
        <w:t xml:space="preserve">Format, sample count, features: paired-end FASTQ (demo subset),</w:t>
      </w:r>
      <w:r>
        <w:t xml:space="preserve"> </w:t>
      </w:r>
      <w:r>
        <w:rPr>
          <w:rStyle w:val="VerbatimChar"/>
        </w:rPr>
        <w:t xml:space="preserve">samples.csv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contrasts.csv</w:t>
      </w:r>
      <w:r>
        <w:t xml:space="preserve"> </w:t>
      </w:r>
      <w:r>
        <w:t xml:space="preserve">metadata tables; quantification tables (genes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samples counts); differential-expression result TSVs with log2FC, p, padj columns.</w:t>
      </w:r>
    </w:p>
    <w:p>
      <w:pPr>
        <w:numPr>
          <w:ilvl w:val="0"/>
          <w:numId w:val="1002"/>
        </w:numPr>
      </w:pPr>
      <w:r>
        <w:t xml:space="preserve">Preprocessing and QC: fastp read filtering; alignment QC (mapping rate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0.70) and base-quality QC (Q30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0.80) enforced by platform quality gates; reference-version pinning recorded in</w:t>
      </w:r>
      <w:r>
        <w:t xml:space="preserve"> </w:t>
      </w:r>
      <w:r>
        <w:rPr>
          <w:rStyle w:val="VerbatimChar"/>
        </w:rPr>
        <w:t xml:space="preserve">environment.json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Access restrictions: demonstration data only; original laboratory data are not redistributed (private-deployment model keeps research data in place).</w:t>
      </w:r>
    </w:p>
    <w:bookmarkEnd w:id="23"/>
    <w:bookmarkStart w:id="24" w:name="results-and-demonstration-materials"/>
    <w:p>
      <w:pPr>
        <w:pStyle w:val="Heading1"/>
      </w:pPr>
      <w:r>
        <w:t xml:space="preserve">Results and Demonstration Materials</w:t>
      </w:r>
    </w:p>
    <w:p>
      <w:pPr>
        <w:numPr>
          <w:ilvl w:val="0"/>
          <w:numId w:val="1003"/>
        </w:numPr>
      </w:pPr>
      <w:r>
        <w:t xml:space="preserve">Main result files:</w:t>
      </w:r>
      <w:r>
        <w:t xml:space="preserve"> </w:t>
      </w:r>
      <w:r>
        <w:rPr>
          <w:rStyle w:val="VerbatimChar"/>
        </w:rPr>
        <w:t xml:space="preserve">results/projects/slug/runs/task-timestamp/</w:t>
      </w:r>
      <w:r>
        <w:t xml:space="preserve"> </w:t>
      </w:r>
      <w:r>
        <w:t xml:space="preserve">archives, each containing pipeline YAML version, parameters, logs, artifacts,</w:t>
      </w:r>
      <w:r>
        <w:t xml:space="preserve"> </w:t>
      </w:r>
      <w:r>
        <w:rPr>
          <w:rStyle w:val="VerbatimChar"/>
        </w:rPr>
        <w:t xml:space="preserve">environment.json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verification.tsv</w:t>
      </w:r>
      <w:r>
        <w:t xml:space="preserve"> </w:t>
      </w:r>
      <w:r>
        <w:t xml:space="preserve">(per-file SUCCESS/MISSING/FAIL).</w:t>
      </w:r>
    </w:p>
    <w:p>
      <w:pPr>
        <w:numPr>
          <w:ilvl w:val="0"/>
          <w:numId w:val="1003"/>
        </w:numPr>
      </w:pPr>
      <w:r>
        <w:t xml:space="preserve">Screenshots (</w:t>
      </w:r>
      <w:r>
        <w:rPr>
          <w:rStyle w:val="VerbatimChar"/>
        </w:rPr>
        <w:t xml:space="preserve">figures/</w:t>
      </w:r>
      <w:r>
        <w:t xml:space="preserve">): (F1) web form submission with parameter whitelist; (F2) Skill library (Analysis category, 36 analysis Skills); (F3) domain-agent workspace (RNA-seq analyst) with structured conclusions and delivery document; (F4) project history page and evidence timeline.</w:t>
      </w:r>
    </w:p>
    <w:p>
      <w:pPr>
        <w:numPr>
          <w:ilvl w:val="0"/>
          <w:numId w:val="1003"/>
        </w:numPr>
      </w:pPr>
      <w:r>
        <w:t xml:space="preserve">Repository URL:</w:t>
      </w:r>
      <w:r>
        <w:t xml:space="preserve"> </w:t>
      </w:r>
      <w:r>
        <w:rPr>
          <w:rStyle w:val="VerbatimChar"/>
        </w:rPr>
        <w:t xml:space="preserve">[private repository during review; community edition URL once published]</w:t>
      </w:r>
      <w:r>
        <w:t xml:space="preserve">. Platform link: on-premise demo instance,</w:t>
      </w:r>
      <w:r>
        <w:t xml:space="preserve"> </w:t>
      </w:r>
      <w:r>
        <w:rPr>
          <w:rStyle w:val="VerbatimChar"/>
        </w:rPr>
        <w:t xml:space="preserve">[URL + reviewer credentials if provided]</w:t>
      </w:r>
      <w:r>
        <w:t xml:space="preserve">. Demo video:</w:t>
      </w:r>
      <w:r>
        <w:t xml:space="preserve"> </w:t>
      </w:r>
      <w:r>
        <w:rPr>
          <w:rStyle w:val="VerbatimChar"/>
        </w:rPr>
        <w:t xml:space="preserve">[URL]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Consistency note: efficiency figures in report Section 7 (75% / 90% / 80% reductions) correspond to walkthroughs in</w:t>
      </w:r>
      <w:r>
        <w:t xml:space="preserve"> </w:t>
      </w:r>
      <w:r>
        <w:rPr>
          <w:rStyle w:val="VerbatimChar"/>
        </w:rPr>
        <w:t xml:space="preserve">demo/</w:t>
      </w:r>
      <w:r>
        <w:t xml:space="preserve"> </w:t>
      </w:r>
      <w:r>
        <w:t xml:space="preserve">measured as human operation and waiting time; the platform-in-use facts (v0.1.0 at HZAU, 29 services, 227 modules, 38 Skills) correspond to the repository inventory in</w:t>
      </w:r>
      <w:r>
        <w:t xml:space="preserve"> </w:t>
      </w:r>
      <w:r>
        <w:rPr>
          <w:rStyle w:val="VerbatimChar"/>
        </w:rPr>
        <w:t xml:space="preserve">code/</w:t>
      </w:r>
      <w:r>
        <w:t xml:space="preserve">. These are research-engineering estimates, not universal performance claims.</w:t>
      </w:r>
    </w:p>
    <w:bookmarkEnd w:id="24"/>
    <w:bookmarkStart w:id="25" w:name="reproducibility-checklist"/>
    <w:p>
      <w:pPr>
        <w:pStyle w:val="Heading1"/>
      </w:pPr>
      <w:r>
        <w:t xml:space="preserve">Reproducibility Checklist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⊠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README describes the package structure.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in package root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⊠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Main commands are provided and tested.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uv run pytest</w:t>
            </w:r>
            <w:r>
              <w:t xml:space="preserve"> </w:t>
            </w:r>
            <w:r>
              <w:t xml:space="preserve">suites; see README section 4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⊠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Input and output paths are documented.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projects/{slug}/runs/…</w:t>
            </w:r>
            <w:r>
              <w:t xml:space="preserve"> </w:t>
            </w:r>
            <w:r>
              <w:t xml:space="preserve">layout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⊠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Main parameters are listed.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YAML + parameter whitelists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⊠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External data, model, or software licenses are stated.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 platform code; MSU/RAP-DB reference data (academic use)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⊠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Supplementary claims match the report and abstract.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at drafting time</w:t>
            </w:r>
          </w:p>
        </w:tc>
      </w:tr>
    </w:tbl>
    <w:bookmarkEnd w:id="25"/>
    <w:bookmarkStart w:id="26" w:name="verification-commands"/>
    <w:p>
      <w:pPr>
        <w:pStyle w:val="Heading1"/>
      </w:pPr>
      <w:r>
        <w:t xml:space="preserve">Verification Commands</w:t>
      </w:r>
    </w:p>
    <w:p>
      <w:pPr>
        <w:pStyle w:val="SourceCode"/>
      </w:pPr>
      <w:r>
        <w:rPr>
          <w:rStyle w:val="VerbatimChar"/>
        </w:rPr>
        <w:t xml:space="preserve"># backend unit + contract tests (examples)</w:t>
      </w:r>
      <w:r>
        <w:br/>
      </w:r>
      <w:r>
        <w:rPr>
          <w:rStyle w:val="VerbatimChar"/>
        </w:rPr>
        <w:t xml:space="preserve">uv run pytest tests/unit/domain/mas/ -q</w:t>
      </w:r>
      <w:r>
        <w:br/>
      </w:r>
      <w:r>
        <w:rPr>
          <w:rStyle w:val="VerbatimChar"/>
        </w:rPr>
        <w:t xml:space="preserve">uv run pytest tests/unit/test_agent_config_consistency.py -q</w:t>
      </w:r>
      <w:r>
        <w:br/>
      </w:r>
      <w:r>
        <w:rPr>
          <w:rStyle w:val="VerbatimChar"/>
        </w:rPr>
        <w:t xml:space="preserve"># bridge contract / shared-state tests</w:t>
      </w:r>
      <w:r>
        <w:br/>
      </w:r>
      <w:r>
        <w:rPr>
          <w:rStyle w:val="VerbatimChar"/>
        </w:rPr>
        <w:t xml:space="preserve">PYTHONPATH=integrations/agentteams/bridge \</w:t>
      </w:r>
      <w:r>
        <w:br/>
      </w:r>
      <w:r>
        <w:rPr>
          <w:rStyle w:val="VerbatimChar"/>
        </w:rPr>
        <w:t xml:space="preserve">  uv run pytest integrations/agentteams/bridge/tests/ -q</w:t>
      </w:r>
      <w:r>
        <w:br/>
      </w:r>
      <w:r>
        <w:rPr>
          <w:rStyle w:val="VerbatimChar"/>
        </w:rPr>
        <w:t xml:space="preserve"># frontend build check</w:t>
      </w:r>
      <w:r>
        <w:br/>
      </w:r>
      <w:r>
        <w:rPr>
          <w:rStyle w:val="VerbatimChar"/>
        </w:rPr>
        <w:t xml:space="preserve">cd frontend &amp;&amp; npm ci &amp;&amp; npm run build</w:t>
      </w:r>
      <w:r>
        <w:br/>
      </w:r>
      <w:r>
        <w:rPr>
          <w:rStyle w:val="VerbatimChar"/>
        </w:rPr>
        <w:t xml:space="preserve"># artifact integrity verification of a delivery package</w:t>
      </w:r>
      <w:r>
        <w:br/>
      </w:r>
      <w:r>
        <w:rPr>
          <w:rStyle w:val="VerbatimChar"/>
        </w:rPr>
        <w:t xml:space="preserve"># (built-in md5 Skill; emits verification.tsv with per-file status)</w:t>
      </w:r>
      <w:r>
        <w:br/>
      </w:r>
      <w:r>
        <w:rPr>
          <w:rStyle w:val="VerbatimChar"/>
        </w:rPr>
        <w:t xml:space="preserve">python pipelines/tools/skills/md5/scripts/verify_manifest.py \</w:t>
      </w:r>
      <w:r>
        <w:br/>
      </w:r>
      <w:r>
        <w:rPr>
          <w:rStyle w:val="VerbatimChar"/>
        </w:rPr>
        <w:t xml:space="preserve">  --input results/projects/&lt;slug&gt;/runs/&lt;task&gt;-&lt;timestamp&gt;/MD5SUMS \</w:t>
      </w:r>
      <w:r>
        <w:br/>
      </w:r>
      <w:r>
        <w:rPr>
          <w:rStyle w:val="VerbatimChar"/>
        </w:rPr>
        <w:t xml:space="preserve">  --output results/projects/&lt;slug&gt;/runs/&lt;task&gt;-&lt;timestamp&gt;/verification/</w:t>
      </w:r>
    </w:p>
    <w:p>
      <w:pPr>
        <w:pStyle w:val="FirstParagraph"/>
      </w:pPr>
      <w:r>
        <w:t xml:space="preserve">Expected output: pytest pass summary;</w:t>
      </w:r>
      <w:r>
        <w:t xml:space="preserve"> </w:t>
      </w:r>
      <w:r>
        <w:rPr>
          <w:rStyle w:val="VerbatimChar"/>
        </w:rPr>
        <w:t xml:space="preserve">verification.tsv</w:t>
      </w:r>
      <w:r>
        <w:t xml:space="preserve"> </w:t>
      </w:r>
      <w:r>
        <w:t xml:space="preserve">with all rows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(statuses: SUCCESS / MISSING / FAIL / ERROR). Full RNAFlow execution additionally requires the container runtime and pipeline images (deployment acceptance, not covered by unit tests).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2026-09-20T10:39:44Z</dcterms:created>
  <dcterms:modified xsi:type="dcterms:W3CDTF">2026-09-20T10:39:44Z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