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C6DEE" w:rsidRPr="000B22E5" w:rsidRDefault="00000000">
      <w:pPr>
        <w:rPr>
          <w:b/>
          <w:bCs/>
        </w:rPr>
      </w:pPr>
      <w:r w:rsidRPr="000B22E5">
        <w:rPr>
          <w:b/>
          <w:bCs/>
        </w:rPr>
        <w:t>Mandarin-Speaking Children’s Interpretation and Expression of Actions and Results: Evidence from Resultative Verb Compounds and Monomorphemic V1s</w:t>
      </w:r>
    </w:p>
    <w:p w14:paraId="00000002" w14:textId="77777777" w:rsidR="00AC6DEE" w:rsidRPr="000B22E5" w:rsidRDefault="00000000">
      <w:r w:rsidRPr="000B22E5">
        <w:t>Central revision</w:t>
      </w:r>
      <w:r w:rsidRPr="000B22E5">
        <w:rPr>
          <w:rFonts w:ascii="SimSun" w:eastAsia="SimSun" w:hAnsi="SimSun" w:cs="SimSun"/>
        </w:rPr>
        <w:t xml:space="preserve">: </w:t>
      </w:r>
      <w:r w:rsidRPr="000B22E5">
        <w:t>The article will retain the core comparison between monomorphemic V1s and resultative verb compounds (RVCs), but will no longer treat Strong/Weak as fixed lexical-semantic classes. Instead, adult norming will quantify, for each action denoted by the V1–object predicate, how likely the pair’s target result (V2) is to occur and how typical the action is as a means of achieving that result. The paper asks how Mandarin-speaking children interpret and express actions and results with monomorphemic V1s and RVCs when the target result is either realized (full-result events) or unrealized (zero-result events)</w:t>
      </w:r>
    </w:p>
    <w:p w14:paraId="00000003" w14:textId="77777777" w:rsidR="00AC6DEE" w:rsidRPr="000B22E5" w:rsidRDefault="00000000">
      <w:r w:rsidRPr="000B22E5">
        <w:t>Throughout the paper, target result (V2) refers to the specific result expressed by V2 in the matched RVC and selected for investigation; target does not imply that the result is intended or expected to occur. Full-result events were events in which this target result was visibly attained. Zero-result events were events in which the relevant action occurred but the target result was not attained.</w:t>
      </w:r>
    </w:p>
    <w:p w14:paraId="00000004" w14:textId="77777777" w:rsidR="00AC6DEE" w:rsidRPr="000B22E5" w:rsidRDefault="00000000">
      <w:pPr>
        <w:jc w:val="center"/>
        <w:rPr>
          <w:b/>
          <w:bCs/>
        </w:rPr>
      </w:pPr>
      <w:r w:rsidRPr="000B22E5">
        <w:rPr>
          <w:b/>
          <w:bCs/>
        </w:rPr>
        <w:t>1.Introduction</w:t>
      </w:r>
    </w:p>
    <w:p w14:paraId="00000005" w14:textId="77777777" w:rsidR="00AC6DEE" w:rsidRPr="000B22E5" w:rsidRDefault="00000000">
      <w:pPr>
        <w:keepNext/>
        <w:pBdr>
          <w:top w:val="nil"/>
          <w:left w:val="nil"/>
          <w:bottom w:val="nil"/>
          <w:right w:val="nil"/>
          <w:between w:val="nil"/>
        </w:pBdr>
        <w:spacing w:before="80"/>
        <w:rPr>
          <w:b/>
          <w:bCs/>
        </w:rPr>
      </w:pPr>
      <w:r w:rsidRPr="000B22E5">
        <w:rPr>
          <w:b/>
          <w:bCs/>
        </w:rPr>
        <w:t>1.1 RVCs: Overtly Marked Results</w:t>
      </w:r>
    </w:p>
    <w:p w14:paraId="00000006" w14:textId="77777777" w:rsidR="00AC6DEE" w:rsidRPr="000B22E5" w:rsidRDefault="00000000">
      <w:pPr>
        <w:spacing w:before="240" w:after="240"/>
      </w:pPr>
      <w:r w:rsidRPr="000B22E5">
        <w:t xml:space="preserve">The introduction will first present the canonical agentive transitive RVCs used in this study. In these expressions, the first verb (V1) denotes an action or causing event, while the second verb (V2) overtly encodes the resulting state associated with that event (Li &amp; Thompson, 1981; Sybesma, 1999; Tham, 2015). Thus, </w:t>
      </w:r>
      <w:r w:rsidRPr="000B22E5">
        <w:rPr>
          <w:i/>
          <w:iCs/>
        </w:rPr>
        <w:t>bao-kai</w:t>
      </w:r>
      <w:r w:rsidRPr="000B22E5">
        <w:t xml:space="preserve"> “peel-open” explicitly encodes the result of opening, whereas </w:t>
      </w:r>
      <w:r w:rsidRPr="000B22E5">
        <w:rPr>
          <w:i/>
          <w:iCs/>
        </w:rPr>
        <w:t>bao</w:t>
      </w:r>
      <w:r w:rsidRPr="000B22E5">
        <w:t xml:space="preserve"> “peel” does not overtly express the result with a separate V2 component. This transparent action-result structure gives children a clear cue to the relevant outcome. The claim will be limited to the selected target-result RVCs: the paper will not assume that all </w:t>
      </w:r>
      <w:r w:rsidRPr="000B22E5">
        <w:lastRenderedPageBreak/>
        <w:t>Mandarin resultatives have the same aspectual structure or that every V2 guarantees culmination in every context.</w:t>
      </w:r>
    </w:p>
    <w:p w14:paraId="00000007" w14:textId="77777777" w:rsidR="00AC6DEE" w:rsidRPr="000B22E5" w:rsidRDefault="00000000">
      <w:pPr>
        <w:keepNext/>
        <w:pBdr>
          <w:top w:val="nil"/>
          <w:left w:val="nil"/>
          <w:bottom w:val="nil"/>
          <w:right w:val="nil"/>
          <w:between w:val="nil"/>
        </w:pBdr>
        <w:spacing w:before="80"/>
        <w:rPr>
          <w:b/>
          <w:bCs/>
        </w:rPr>
      </w:pPr>
      <w:r w:rsidRPr="000B22E5">
        <w:rPr>
          <w:b/>
          <w:bCs/>
        </w:rPr>
        <w:t>1.2 Monomorphemic V1s: Lexical Classification, Target-Result Likelihood, and Action Typicality</w:t>
      </w:r>
    </w:p>
    <w:p w14:paraId="00000008" w14:textId="77777777" w:rsidR="00AC6DEE" w:rsidRPr="000B22E5" w:rsidRDefault="00000000">
      <w:r w:rsidRPr="000B22E5">
        <w:t>Traditional lexical-semantic classifications remain important for characterizing Mandarin V1s and their relation to RVCs. Tai (1984), for example, argued that Mandarin monomorphemic action verbs such as sha “kill” need not entail attainment of the result that an English accomplishment verb may encode, and Chen (2018) further showed graded differences in result-related interpretations across Mandarin monomorphemic verbs. Theoretically, the relevant distinction is not simply between predicates that entail a result and those that do not. More broadly, work on event realization and fulfillment distinguishes between an action being directed toward a particular result and the linguistic expression entailing that the result is actually attained (</w:t>
      </w:r>
      <w:proofErr w:type="spellStart"/>
      <w:r w:rsidRPr="000B22E5">
        <w:t>Talmy</w:t>
      </w:r>
      <w:proofErr w:type="spellEnd"/>
      <w:r w:rsidRPr="000B22E5">
        <w:t>, 1991, 2000; Kou &amp; Hohenstein, 2022, 2024). This distinction is particularly relevant to Mandarin, where RVCs have been analyzed as entailing culmination, whereas monomorphemic causative verbs may give rise to a defeasible culmination inference: the result can be strongly supported as a default interpretation without being linguistically entailed, and its attainment can therefore be cancelled under appropriate conditions (e.g., Liu et al., 2026).</w:t>
      </w:r>
    </w:p>
    <w:p w14:paraId="00000009" w14:textId="77777777" w:rsidR="00AC6DEE" w:rsidRPr="000B22E5" w:rsidRDefault="00000000">
      <w:r w:rsidRPr="000B22E5">
        <w:t>Importantly, defeasibility does not imply that all monomorphemic V1s support the relevant result to the same degree. Chen (2018) argues that lexicalized state-change implicatures vary in strength across Mandarin monomorphemic verbs, ranging from weaker to stronger associations with result attainment. Recent work likewise treats culmination inferences from monomorphemic causative verbs as sensitive not only to lexical properties but also to contextual and grammatical factors, rather than as uniformly fixed across predicates or contexts (Liu et al., 2026).</w:t>
      </w:r>
    </w:p>
    <w:p w14:paraId="0000000A" w14:textId="2A7F8145" w:rsidR="00AC6DEE" w:rsidRPr="000B22E5" w:rsidRDefault="00000000">
      <w:r w:rsidRPr="000B22E5">
        <w:lastRenderedPageBreak/>
        <w:t xml:space="preserve">The present study builds on this distinction without proposing a new lexical-semantic classification of V1s. Instead, it examines a finer-grained, predicate-specific dimension that categorical classifications alone do not capture: </w:t>
      </w:r>
      <w:r w:rsidR="002C0D96" w:rsidRPr="002C0D96">
        <w:t>how likely adults judge it is that a particular target result will occur following the action described by a specific V1–object expression</w:t>
      </w:r>
      <w:r w:rsidRPr="000B22E5">
        <w:t>. The target result is identified by V2 in the matched RVC. To measure this perceived likelihood, N1 asks adults to judge the likelihood that the target result will occur following the action described by the V1–object expression. Accordingly, N1 is not intended to determine whether a V1 belongs to a particular event or fulfillment type, nor to measure lexical entailment directly. Rather, it provides a graded measure of target-result likelihood, which may reflect a combination of lexical meaning, object information, and broader event knowledge.</w:t>
      </w:r>
    </w:p>
    <w:p w14:paraId="0000000B" w14:textId="77777777" w:rsidR="00AC6DEE" w:rsidRPr="000B22E5" w:rsidRDefault="00000000">
      <w:r w:rsidRPr="000B22E5">
        <w:t>Target-result likelihood may, however, be related to another property of the action: its typicality as a means of achieving the target result. Work on goal-derived categories suggests that typicality can reflect, among other factors, how well an item possesses properties that serve a relevant goal, as well as how frequently that item is encountered as a member of the category (Barsalou, 1985). Applied to the present materials, judging blowing a candle as a typical means of making the candle go out may partly reflect the belief that blowing is likely to produce that result, but may also reflect how conventional or frequently encountered that action–result relation is. The two dimensions are therefore expected to be related, but not identical. Indeed, later work has shown that items that are especially effective for achieving a goal need not be the most typical members of a goal-derived category (Kim &amp; Murphy, 2011). For this reason, the present study treats result likelihood and action typicality as theoretically related but potentially distinct dimensions, rather than assuming that one can be reduced to the other.</w:t>
      </w:r>
    </w:p>
    <w:p w14:paraId="0000000C" w14:textId="77777777" w:rsidR="00AC6DEE" w:rsidRPr="000B22E5" w:rsidRDefault="00000000">
      <w:r w:rsidRPr="000B22E5">
        <w:t xml:space="preserve">These distinctions are relevant to children’s comprehension because rejection of a V1 in a zero-result event need not indicate that the V1 lexically entails the result. Such judgments may instead vary with graded properties of the action–result relation, including result likelihood and action </w:t>
      </w:r>
      <w:r w:rsidRPr="000B22E5">
        <w:lastRenderedPageBreak/>
        <w:t>typicality. The present study therefore examines whether continuous variation in result likelihood is associated with children’s V1 acceptance judgments, while also testing whether action typicality provides an alternative or additional explanation.</w:t>
      </w:r>
    </w:p>
    <w:p w14:paraId="0000000D" w14:textId="77777777" w:rsidR="00AC6DEE" w:rsidRPr="000B22E5" w:rsidRDefault="00000000">
      <w:pPr>
        <w:keepNext/>
        <w:pBdr>
          <w:top w:val="nil"/>
          <w:left w:val="nil"/>
          <w:bottom w:val="nil"/>
          <w:right w:val="nil"/>
          <w:between w:val="nil"/>
        </w:pBdr>
        <w:spacing w:before="80"/>
        <w:rPr>
          <w:b/>
          <w:bCs/>
        </w:rPr>
      </w:pPr>
      <w:r w:rsidRPr="000B22E5">
        <w:rPr>
          <w:b/>
          <w:bCs/>
        </w:rPr>
        <w:t>1.3 Developmental Background: RVCs and Monomorphemic V1s</w:t>
      </w:r>
    </w:p>
    <w:p w14:paraId="0000000E" w14:textId="77777777" w:rsidR="00AC6DEE" w:rsidRPr="000B22E5" w:rsidRDefault="00000000">
      <w:r w:rsidRPr="000B22E5">
        <w:t>Research on Mandarin-speaking children’s production and comprehension suggests that resultative verb compounds are acquired relatively early and that children show substantial command of their internal action–result structure (Chen, 2008, 2017; Deng, 2019; Liu, 2018). In comprehension, they show sensitivity to the result component encoded by these compounds and to whether the relevant outcome is realized in the event.  In production, children can use RVCs to express both an action and its outcome. This does not imply fully adult-like performance in every predicate or context, but it establishes RVCs as a useful comparison form: their V2 overtly identifies the target result. RVCs therefore provide a theoretically informative benchmark for asking whether children distinguish overtly encoded results from result relations associated with monomorphemic V1s.</w:t>
      </w:r>
    </w:p>
    <w:p w14:paraId="0000000F" w14:textId="77777777" w:rsidR="00AC6DEE" w:rsidRPr="000B22E5" w:rsidRDefault="00000000">
      <w:r w:rsidRPr="000B22E5">
        <w:t xml:space="preserve">Monomorphemic V1s present a different comprehension problem. In the predicates examined here, V1 names the action but does not overtly name the target result expressed by the matched RVC. Previous comprehension research suggests that children may reject monomorphemic V1 descriptions in zero-result contexts even when the action itself has occurred, but such responses do not by themselves show that children represent the relevant V1 as entailing the result (Chen, 2017; Liu, 2018; Liu et al., 2026). Instead, their judgments may vary with graded properties of the action–result relation, including result likelihood and action typicality. In particular, a V1 may be less acceptable in zero-result events if that target result is judged highly likely to follow from the action. Action typicality may provide a related explanation: children may also be sensitive to how typical an action is as a means of achieving a particular result. More broadly, </w:t>
      </w:r>
      <w:r w:rsidRPr="000B22E5">
        <w:lastRenderedPageBreak/>
        <w:t>action typicality has been shown to affect how readily children extend familiar verbs to different action exemplars. For example, Mandarin-speaking 3-year-olds were more willing to extend familiar “carry” verbs to typical than to atypical exemplars of the corresponding actions (Ma et al., 2021). Their measure concerned how typical an action was as an instance of a verb, whereas N3 concerns how typical an action is as a means of achieving a specified result. The present study therefore treats result likelihood and action typicality as related but potentially distinct predictors of V1 acceptance, rather than attributing children’s judgments to result likelihood alone.</w:t>
      </w:r>
    </w:p>
    <w:p w14:paraId="00000010" w14:textId="77777777" w:rsidR="00AC6DEE" w:rsidRPr="000B22E5" w:rsidRDefault="00000000">
      <w:pPr>
        <w:spacing w:before="240" w:after="240"/>
        <w:rPr>
          <w:b/>
          <w:bCs/>
        </w:rPr>
      </w:pPr>
      <w:r w:rsidRPr="000B22E5">
        <w:t>Beyond such comprehension-based measures, it is also important to ask how these action–result distinctions are reflected in children’s production, an issue that has received much less attention. Previous research has shown that Mandarin-speaking children acquire and productively use RVCs from an early age (Chen, 2008; Deng, 2019; Hsu et al., 2019), but has rarely examined how children choose between monomorphemic V1s and RVCs when describing matched full-result and zero-result events. Open-ended production therefore provides a complementary perspective on whether children overtly encode an attained result, describe only the action, or otherwise mark the absence of the target result. Because the comprehension and production tasks involve different response demands and independent participant samples, the two experiments provide complementary evidence about children’s representation and expression of action–result relations, rather than a direct within-child comparison.</w:t>
      </w:r>
    </w:p>
    <w:p w14:paraId="00000011" w14:textId="77777777" w:rsidR="00AC6DEE" w:rsidRPr="000B22E5" w:rsidRDefault="00000000">
      <w:pPr>
        <w:keepNext/>
        <w:pBdr>
          <w:top w:val="nil"/>
          <w:left w:val="nil"/>
          <w:bottom w:val="nil"/>
          <w:right w:val="nil"/>
          <w:between w:val="nil"/>
        </w:pBdr>
        <w:spacing w:before="80"/>
        <w:rPr>
          <w:b/>
          <w:bCs/>
        </w:rPr>
      </w:pPr>
      <w:r w:rsidRPr="000B22E5">
        <w:rPr>
          <w:b/>
          <w:bCs/>
        </w:rPr>
        <w:t>1.4 Present Study</w:t>
      </w:r>
    </w:p>
    <w:p w14:paraId="00000012" w14:textId="77777777" w:rsidR="00AC6DEE" w:rsidRPr="000B22E5" w:rsidRDefault="00000000">
      <w:pPr>
        <w:keepNext/>
        <w:pBdr>
          <w:top w:val="nil"/>
          <w:left w:val="nil"/>
          <w:bottom w:val="nil"/>
          <w:right w:val="nil"/>
          <w:between w:val="nil"/>
        </w:pBdr>
        <w:spacing w:before="80"/>
      </w:pPr>
      <w:r w:rsidRPr="000B22E5">
        <w:t xml:space="preserve">The study consists of two task-specific experiments. Experiment 1 examines comprehension. It asks, first, whether children’s acceptance of V1 and RVC descriptions differs between full-result and zero-result events. It asks, second, whether acceptance of V1 descriptions varies with adults’ continuous ratings of (a) how likely the target result (V2) is to occur following each V1–object </w:t>
      </w:r>
      <w:r w:rsidRPr="000B22E5">
        <w:lastRenderedPageBreak/>
        <w:t>action (N1) and (b) how typical the action is as a means of achieving that result (N3), within object- and target-result-matched pairs. Because N1 and N3 are correlated, the analysis will test each measure separately and then ask whether either explains additional variation after the other is taken into account, rather than assuming in advance that children’s judgments uniquely reflect likelihood.</w:t>
      </w:r>
    </w:p>
    <w:p w14:paraId="00000013" w14:textId="77777777" w:rsidR="00AC6DEE" w:rsidRPr="000B22E5" w:rsidRDefault="00000000">
      <w:pPr>
        <w:keepNext/>
        <w:pBdr>
          <w:top w:val="nil"/>
          <w:left w:val="nil"/>
          <w:bottom w:val="nil"/>
          <w:right w:val="nil"/>
          <w:between w:val="nil"/>
        </w:pBdr>
        <w:spacing w:before="80"/>
      </w:pPr>
      <w:r w:rsidRPr="000B22E5">
        <w:t>Experiment 2 examines elicited production in an open-ended video-description task. It first asks whether realization of the target result affects whether children include an RVC in their descriptions. Within monomorphemic-only responses that do not mention other results, it then examines whether children express the action only, the target result only, or both separately. Whether the target result expression is affirmed or negated will be coded separately. N1 and N3 will not be used as primary predictors of production because these ratings were collected for specified V1–object expressions, whereas the production task supplies no target expression and the videos themselves were not rated using the N1/N3 questions.</w:t>
      </w:r>
    </w:p>
    <w:p w14:paraId="00000014" w14:textId="77777777" w:rsidR="00AC6DEE" w:rsidRPr="000B22E5" w:rsidRDefault="00000000">
      <w:pPr>
        <w:keepNext/>
        <w:pBdr>
          <w:top w:val="nil"/>
          <w:left w:val="nil"/>
          <w:bottom w:val="nil"/>
          <w:right w:val="nil"/>
          <w:between w:val="nil"/>
        </w:pBdr>
        <w:spacing w:before="80"/>
      </w:pPr>
      <w:r w:rsidRPr="000B22E5">
        <w:t>The two experiments provide complementary evidence about children’s interpretation and expression of action–result events. Because they use independent participant samples and different response demands, however, they do not test a within-child comprehension–production relation, and any comparison across tasks remains descriptive.</w:t>
      </w:r>
    </w:p>
    <w:p w14:paraId="00000015" w14:textId="77777777" w:rsidR="00AC6DEE" w:rsidRPr="000B22E5" w:rsidRDefault="00000000">
      <w:pPr>
        <w:keepNext/>
        <w:pBdr>
          <w:top w:val="nil"/>
          <w:left w:val="nil"/>
          <w:bottom w:val="nil"/>
          <w:right w:val="nil"/>
          <w:between w:val="nil"/>
        </w:pBdr>
        <w:spacing w:before="80"/>
        <w:jc w:val="center"/>
        <w:rPr>
          <w:b/>
          <w:bCs/>
        </w:rPr>
      </w:pPr>
      <w:r w:rsidRPr="000B22E5">
        <w:rPr>
          <w:b/>
          <w:bCs/>
        </w:rPr>
        <w:t>2.Norming and Experiment 1: Comprehension</w:t>
      </w:r>
    </w:p>
    <w:p w14:paraId="00000016" w14:textId="77777777" w:rsidR="00AC6DEE" w:rsidRPr="000B22E5" w:rsidRDefault="00000000">
      <w:r w:rsidRPr="000B22E5">
        <w:rPr>
          <w:b/>
          <w:bCs/>
        </w:rPr>
        <w:t xml:space="preserve">Adult Norming: </w:t>
      </w:r>
      <w:r w:rsidRPr="000B22E5">
        <w:t xml:space="preserve">N1 measured adults’ ratings of how likely the V2 target result was to occur following each specified V1–object action; N3 measured how typical that action was as a means of achieving the same target result. N1 is the dimension most directly tied to the study’s question about graded relations between an action description and realization of a specified result, whereas N3 was measured because typicality can influence children’s verb judgments and may itself partly reflect how well an action serves a goal (Barsalou, 1985; Kim &amp; Murphy, 2011; Ma </w:t>
      </w:r>
      <w:r w:rsidRPr="000B22E5">
        <w:lastRenderedPageBreak/>
        <w:t xml:space="preserve">et al., 2021). N1 confirmed the planned within-pair likelihood ordering overall (mean difference = 33.06 on a 0–100 scale, 95% CI [21.74, 44.71], </w:t>
      </w:r>
      <w:r w:rsidRPr="000B22E5">
        <w:rPr>
          <w:i/>
          <w:iCs/>
        </w:rPr>
        <w:t>p</w:t>
      </w:r>
      <w:r w:rsidRPr="000B22E5">
        <w:t xml:space="preserve"> = .003). N3 also showed an overall paired difference (mean difference = 2.45, 95% CI [1.25, 3.59],</w:t>
      </w:r>
      <w:r w:rsidRPr="000B22E5">
        <w:rPr>
          <w:i/>
          <w:iCs/>
        </w:rPr>
        <w:t xml:space="preserve"> p</w:t>
      </w:r>
      <w:r w:rsidRPr="000B22E5">
        <w:t xml:space="preserve"> = .007), and the pairwise N1 and N3 differences were correlated (</w:t>
      </w:r>
      <w:r w:rsidRPr="000B22E5">
        <w:rPr>
          <w:i/>
          <w:iCs/>
        </w:rPr>
        <w:t>r</w:t>
      </w:r>
      <w:r w:rsidRPr="000B22E5">
        <w:t xml:space="preserve"> = .79). This association means that the two measures share substantial variance and that typicality is a plausible alternative explanation for an apparent N1 effect; it does not make the measures interchangeable. N3 will therefore be treated as a competing continuous predictor rather than only as a material-validation measure.</w:t>
      </w:r>
    </w:p>
    <w:p w14:paraId="00000017" w14:textId="77777777" w:rsidR="00AC6DEE" w:rsidRPr="000B22E5" w:rsidRDefault="00000000">
      <w:r w:rsidRPr="000B22E5">
        <w:t>All pairs meeting the material-matching criteria will be retained in the primary continuous analyses, irrespective of pairwise rating significance or agreement in the direction of N1 and N3 differences. P7 is informative because its N1 difference is in the planned direction whereas its N3 typicality difference is reversed, providing some leverage for asking which rating better tracks children’s judgments. P8 shows smaller and statistically unreliable paired differences, but a nonsignificant pair-level contrast does not imply identical underlying ratings or make the material unusable when the predictors are analyzed continuously. Pairwise significance will therefore not be used as an inclusion criterion. As a robustness check, leave-one-pair-out sensitivity analyses will refit the relevant models after removing each pair in turn, with particular attention to whether conclusions depend on P7; analyses excluding P7 and P8 can also be reported as supplementary sensitivity checks rather than as the primary dataset.</w:t>
      </w:r>
    </w:p>
    <w:p w14:paraId="00000018" w14:textId="71737811" w:rsidR="00AC6DEE" w:rsidRPr="000B22E5" w:rsidRDefault="00000000">
      <w:r w:rsidRPr="000B22E5">
        <w:rPr>
          <w:b/>
          <w:bCs/>
        </w:rPr>
        <w:t xml:space="preserve">Experiment 1 </w:t>
      </w:r>
      <w:r w:rsidRPr="000B22E5">
        <w:t xml:space="preserve">will analyze trial-level acceptance (accept = 1, reject = 0) using binomial logistic mixed-effects models. The construction-level model will include Form (V1/RVC), Result (full/zero), </w:t>
      </w:r>
      <w:proofErr w:type="spellStart"/>
      <w:r w:rsidRPr="000B22E5">
        <w:t>AgeGroup</w:t>
      </w:r>
      <w:proofErr w:type="spellEnd"/>
      <w:r w:rsidRPr="000B22E5">
        <w:t xml:space="preserve">, and their interactions, with Gender as a covariate and participant and Pair random intercepts. This construction-level analysis asks whether sensitivity to result realization differs for V1s and RVCs across age groups. The second set of analyses focuses on children’s V1 trials and retains both full-result and zero-result events. A baseline model will include Result × </w:t>
      </w:r>
      <w:proofErr w:type="spellStart"/>
      <w:r w:rsidRPr="000B22E5">
        <w:t>AgeGroup</w:t>
      </w:r>
      <w:proofErr w:type="spellEnd"/>
      <w:r w:rsidRPr="000B22E5">
        <w:t xml:space="preserve">. A likelihood model will add the centered and standardized N1 score and its </w:t>
      </w:r>
      <w:r w:rsidRPr="000B22E5">
        <w:lastRenderedPageBreak/>
        <w:t xml:space="preserve">interactions with Result and </w:t>
      </w:r>
      <w:proofErr w:type="spellStart"/>
      <w:r w:rsidRPr="000B22E5">
        <w:t>AgeGroup</w:t>
      </w:r>
      <w:proofErr w:type="spellEnd"/>
      <w:r w:rsidRPr="000B22E5">
        <w:t xml:space="preserve">; a typicality model will analogously add the centered and standardized N3 score; and a combined model will include </w:t>
      </w:r>
      <w:proofErr w:type="spellStart"/>
      <w:r w:rsidRPr="000B22E5">
        <w:t>AgeGroup</w:t>
      </w:r>
      <w:proofErr w:type="spellEnd"/>
      <w:r w:rsidRPr="000B22E5">
        <w:t xml:space="preserve"> × Result × Likelihood </w:t>
      </w:r>
      <w:r w:rsidR="00D24C14">
        <w:rPr>
          <w:rFonts w:hint="eastAsia"/>
        </w:rPr>
        <w:t xml:space="preserve">+ </w:t>
      </w:r>
      <w:proofErr w:type="spellStart"/>
      <w:r w:rsidRPr="000B22E5">
        <w:t>AgeGroup</w:t>
      </w:r>
      <w:proofErr w:type="spellEnd"/>
      <w:r w:rsidRPr="000B22E5">
        <w:t xml:space="preserve"> × Result × Typicality, with all corresponding lower-order terms but no interactions between the two rating predictors. All four models will use the same observations, the Gender covariate, and the same random-effects structure, so that each rating can be evaluated after accounting for the other. Nested model comparisons and effect estimates will be used to assess whether likelihood and/or typicality provide additional explanatory value for children’s acceptance judgments. Both predictors will be centered within matched pairs and scaled to facilitate comparison. For each V1–object expression, the within-pair likelihood score will be calculated by subtracting the mean N1 rating of the two expressions in that pair from its own N1 rating; the within-pair typicality score will be calculated analogously using N3 ratings. Each centered predictor will then be divided by its own standard deviation across the included expressions. These transformations will be computed at the material level before the scores are merged with the trial-level data, and the same transformed scores will be used in all model comparisons.</w:t>
      </w:r>
    </w:p>
    <w:p w14:paraId="00000019" w14:textId="77777777" w:rsidR="00AC6DEE" w:rsidRPr="000B22E5" w:rsidRDefault="00000000">
      <w:pPr>
        <w:jc w:val="center"/>
      </w:pPr>
      <w:r w:rsidRPr="000B22E5">
        <w:rPr>
          <w:b/>
          <w:bCs/>
        </w:rPr>
        <w:t>3. Experiment 2: Production</w:t>
      </w:r>
    </w:p>
    <w:p w14:paraId="0000001A" w14:textId="77777777" w:rsidR="00AC6DEE" w:rsidRPr="000B22E5" w:rsidRDefault="00000000">
      <w:r w:rsidRPr="000B22E5">
        <w:t xml:space="preserve">The production study will examine children’s elicited speech using the complete response to each video as the coding unit. Responses will be coded separately for the verb forms used and the event information expressed. Responses will be coded for verb-form use: RVCs only, monomorphemic verbs only, both, or neither. Responses containing both forms will be reported as a separate category and coded as containing an RVC in the binary analysis of RVC presence. Event-information coding will record separately whether each response explicitly expresses the action, the target result, and any other result. Each expressed result will additionally be coded as affirmed or negated. Among monomorphemic-only responses that do not mention other results, these codes will distinguish descriptions expressing only the action, only the target result, or both </w:t>
      </w:r>
      <w:r w:rsidRPr="000B22E5">
        <w:lastRenderedPageBreak/>
        <w:t>in separate predicates. Responses mentioning other results will be reported separately. Unintelligible responses and nonresponses will be recorded separately and excluded from analyses of verb-form use; they will not be coded as RVC-absent responses. RVC presence will be analyzed across eligible responses. Among eligible monomorphemic-only responses that do not mention other results, we will compare action-only descriptions, target-result-only descriptions, and descriptions expressing the action and target result separately. The number of responses included will be reported for each result condition and age group. Both analyses will examine variation with result realization and age group.</w:t>
      </w:r>
    </w:p>
    <w:p w14:paraId="0000001B" w14:textId="662EA3C5" w:rsidR="00AC6DEE" w:rsidRPr="000B22E5" w:rsidRDefault="00000000">
      <w:r w:rsidRPr="000B22E5">
        <w:t>No inferential production analysis will treat N1 or N3 as properties of the verbs children produce or of the videos. N1 and N3 were obtained from adults judging specified V1-object linguistic expressions, whereas the production task supplied only the event; the earlier video norming established whether the depicted action corresponded to the intended verb, not how likely or typical the target result was for the video itself. Produced V1s will therefore not be assigned N1/N3 scores or higher-/lower-likelihood labels.</w:t>
      </w:r>
    </w:p>
    <w:p w14:paraId="0000001C" w14:textId="77777777" w:rsidR="00AC6DEE" w:rsidRPr="000B22E5" w:rsidRDefault="00000000">
      <w:pPr>
        <w:jc w:val="center"/>
        <w:rPr>
          <w:b/>
          <w:bCs/>
        </w:rPr>
      </w:pPr>
      <w:r w:rsidRPr="000B22E5">
        <w:rPr>
          <w:b/>
          <w:bCs/>
        </w:rPr>
        <w:t>4. General Discussion</w:t>
      </w:r>
    </w:p>
    <w:p w14:paraId="0000001D" w14:textId="77777777" w:rsidR="00AC6DEE" w:rsidRPr="000B22E5" w:rsidRDefault="00000000">
      <w:pPr>
        <w:keepNext/>
        <w:pBdr>
          <w:top w:val="nil"/>
          <w:left w:val="nil"/>
          <w:bottom w:val="nil"/>
          <w:right w:val="nil"/>
          <w:between w:val="nil"/>
        </w:pBdr>
        <w:spacing w:before="80"/>
        <w:rPr>
          <w:b/>
          <w:bCs/>
        </w:rPr>
      </w:pPr>
      <w:r w:rsidRPr="000B22E5">
        <w:rPr>
          <w:b/>
          <w:bCs/>
        </w:rPr>
        <w:t>4.1 Overt Result Marking and Children’s Comprehension</w:t>
      </w:r>
    </w:p>
    <w:p w14:paraId="0000001E" w14:textId="77777777" w:rsidR="00AC6DEE" w:rsidRPr="000B22E5" w:rsidRDefault="00000000">
      <w:pPr>
        <w:keepNext/>
        <w:pBdr>
          <w:top w:val="nil"/>
          <w:left w:val="nil"/>
          <w:bottom w:val="nil"/>
          <w:right w:val="nil"/>
          <w:between w:val="nil"/>
        </w:pBdr>
        <w:spacing w:before="80"/>
      </w:pPr>
      <w:r w:rsidRPr="000B22E5">
        <w:t xml:space="preserve">The discussion will first return to the construction-level question: whether children respond differently to V1 and RVC descriptions when the target V2 result is attained or absent. The key question is whether the effect of result realization differs between V1 and RVC descriptions, and whether this contrast varies across age groups. A full–zero difference within RVCs would indicate sensitivity to result realization, whereas a Form × Result interaction would provide evidence that children evaluate the two forms differently. This finding would concern sensitivity </w:t>
      </w:r>
      <w:r w:rsidRPr="000B22E5">
        <w:lastRenderedPageBreak/>
        <w:t>to the visually specified target result, not the acquisition of telicity or a claim that all Mandarin RVCs uniformly entail culmination.</w:t>
      </w:r>
    </w:p>
    <w:p w14:paraId="0000001F" w14:textId="77777777" w:rsidR="00AC6DEE" w:rsidRPr="000B22E5" w:rsidRDefault="00000000">
      <w:pPr>
        <w:keepNext/>
        <w:pBdr>
          <w:top w:val="nil"/>
          <w:left w:val="nil"/>
          <w:bottom w:val="nil"/>
          <w:right w:val="nil"/>
          <w:between w:val="nil"/>
        </w:pBdr>
        <w:spacing w:before="80"/>
        <w:rPr>
          <w:b/>
          <w:bCs/>
        </w:rPr>
      </w:pPr>
      <w:r w:rsidRPr="000B22E5">
        <w:rPr>
          <w:b/>
          <w:bCs/>
        </w:rPr>
        <w:t>4.2 Target-Result Likelihood and Action Typicality in Monomorphemic V1 Comprehension</w:t>
      </w:r>
    </w:p>
    <w:p w14:paraId="00000020" w14:textId="77777777" w:rsidR="00AC6DEE" w:rsidRPr="000B22E5" w:rsidRDefault="00000000">
      <w:pPr>
        <w:keepNext/>
        <w:pBdr>
          <w:top w:val="nil"/>
          <w:left w:val="nil"/>
          <w:bottom w:val="nil"/>
          <w:right w:val="nil"/>
          <w:between w:val="nil"/>
        </w:pBdr>
        <w:spacing w:before="80"/>
      </w:pPr>
      <w:r w:rsidRPr="000B22E5">
        <w:t>This section will examine whether children’s acceptance of V1 descriptions varies with adult likelihood ratings (N1) and typicality ratings (N3). For N1, the key prediction is that higher within-pair ratings will be associated with lower acceptance when the target result is absent; whether this association differs when the result is realized will be assessed through the interaction with result condition. N3 will be examined as a related predictor without assuming that it has the same association with children’s judgments. Because the pairwise differences in N1 and N3 ratings were strongly correlated, the separate and combined models will assess both their individual associations and whether either provides additional explanatory value after accounting for the other. If likelihood and typicality each explain additional variation in children’s judgments, the findings would support their distinct relevance to V1 comprehension. If their contributions cannot be reliably distinguished, the findings would leave open whether children’s responses are more closely associated with the perceived likelihood of the target result, the typicality of the action as a means of achieving it, or information shared by both ratings. Any interpretation will also depend on whether the pattern holds across material pairs rather than being driven by a particular pair. Adult ratings thus provide reference measures for interpreting children’s judgments, rather than direct measures of children’s own knowledge.</w:t>
      </w:r>
    </w:p>
    <w:p w14:paraId="00000021" w14:textId="77777777" w:rsidR="00AC6DEE" w:rsidRPr="000B22E5" w:rsidRDefault="00000000">
      <w:pPr>
        <w:keepNext/>
        <w:pBdr>
          <w:top w:val="nil"/>
          <w:left w:val="nil"/>
          <w:bottom w:val="nil"/>
          <w:right w:val="nil"/>
          <w:between w:val="nil"/>
        </w:pBdr>
        <w:spacing w:before="80"/>
        <w:rPr>
          <w:b/>
          <w:bCs/>
        </w:rPr>
      </w:pPr>
      <w:r w:rsidRPr="000B22E5">
        <w:rPr>
          <w:b/>
          <w:bCs/>
        </w:rPr>
        <w:t>4.3 Expressing Actions and Results in Production</w:t>
      </w:r>
    </w:p>
    <w:p w14:paraId="00000022" w14:textId="77777777" w:rsidR="00AC6DEE" w:rsidRPr="000B22E5" w:rsidRDefault="00000000">
      <w:pPr>
        <w:keepNext/>
        <w:pBdr>
          <w:top w:val="nil"/>
          <w:left w:val="nil"/>
          <w:bottom w:val="nil"/>
          <w:right w:val="nil"/>
          <w:between w:val="nil"/>
        </w:pBdr>
        <w:spacing w:before="80"/>
      </w:pPr>
      <w:r w:rsidRPr="000B22E5">
        <w:t xml:space="preserve">The production findings will be discussed at two levels. First, differences in RVC presence across full-result and zero-result events will indicate whether children’s use of RVCs varies with realization of the target result. Second, among monomorphemic-only responses that do not </w:t>
      </w:r>
      <w:r w:rsidRPr="000B22E5">
        <w:lastRenderedPageBreak/>
        <w:t>mention other results, the content analysis will examine whether children express the action only, the target result only, or both separately. This distinction is important because the absence of an RVC does not necessarily mean that the child describes only the action: children may express the result with a single verb or describe the action and result in separate clauses. Affirmation and negation of the target result will also be distinguished, since explicitly denying a result differs from leaving it unmentioned.</w:t>
      </w:r>
    </w:p>
    <w:p w14:paraId="00000023" w14:textId="77777777" w:rsidR="00AC6DEE" w:rsidRPr="000B22E5" w:rsidRDefault="00000000">
      <w:pPr>
        <w:keepNext/>
        <w:pBdr>
          <w:top w:val="nil"/>
          <w:left w:val="nil"/>
          <w:bottom w:val="nil"/>
          <w:right w:val="nil"/>
          <w:between w:val="nil"/>
        </w:pBdr>
        <w:spacing w:before="80"/>
        <w:rPr>
          <w:b/>
          <w:bCs/>
        </w:rPr>
      </w:pPr>
      <w:r w:rsidRPr="000B22E5">
        <w:t>Together, these analyses will clarify how children select and package action and result information without a supplied target expression. They will complement the comprehension findings, but will not directly test whether N1 likelihood or N3 typicality predicts elicited production. Comparisons across tasks will remain descriptive because the experiments use independent participant samples and different response measures.</w:t>
      </w:r>
    </w:p>
    <w:p w14:paraId="00000024" w14:textId="77777777" w:rsidR="00AC6DEE" w:rsidRPr="000B22E5" w:rsidRDefault="00000000">
      <w:pPr>
        <w:keepNext/>
        <w:pBdr>
          <w:top w:val="nil"/>
          <w:left w:val="nil"/>
          <w:bottom w:val="nil"/>
          <w:right w:val="nil"/>
          <w:between w:val="nil"/>
        </w:pBdr>
        <w:spacing w:before="80"/>
        <w:rPr>
          <w:b/>
          <w:bCs/>
        </w:rPr>
      </w:pPr>
      <w:r w:rsidRPr="000B22E5">
        <w:rPr>
          <w:b/>
          <w:bCs/>
        </w:rPr>
        <w:t>5. Conclusion</w:t>
      </w:r>
    </w:p>
    <w:p w14:paraId="00000025" w14:textId="77777777" w:rsidR="00AC6DEE" w:rsidRPr="000B22E5" w:rsidRDefault="00000000">
      <w:pPr>
        <w:spacing w:before="240" w:after="240"/>
        <w:rPr>
          <w:b/>
          <w:bCs/>
        </w:rPr>
      </w:pPr>
      <w:r w:rsidRPr="000B22E5">
        <w:t>The central contribution of this study will be to clarify two distinctions in Mandarin-speaking children’s action–result language: differences in how strongly particular actions are associated with a target result, and differences in how children choose to express that result. In comprehension, jointly examining adult likelihood and typicality ratings will help determine whether either provides additional explanatory value for children’s V1 judgments. In elicited production, the analyses will examine how children distribute action and result information across compound and monomorphemic verb descriptions. Together, these analyses will contribute to an account of acquisition that considers both children’s sensitivity to action–result relations and their choices in expressing those relations.</w:t>
      </w:r>
    </w:p>
    <w:p w14:paraId="00000026" w14:textId="77777777" w:rsidR="00AC6DEE" w:rsidRPr="000B22E5" w:rsidRDefault="00000000">
      <w:r w:rsidRPr="000B22E5">
        <w:rPr>
          <w:b/>
          <w:bCs/>
        </w:rPr>
        <w:t>References</w:t>
      </w:r>
    </w:p>
    <w:p w14:paraId="00000027" w14:textId="77777777" w:rsidR="00AC6DEE" w:rsidRPr="000B22E5" w:rsidRDefault="00000000">
      <w:pPr>
        <w:ind w:left="720" w:hanging="720"/>
      </w:pPr>
      <w:r w:rsidRPr="000B22E5">
        <w:lastRenderedPageBreak/>
        <w:t>Barsalou, L. W. (1985). Ideals, central tendency, and frequency of instantiation as determinants of graded structure in categories.</w:t>
      </w:r>
      <w:r w:rsidRPr="000B22E5">
        <w:rPr>
          <w:i/>
          <w:iCs/>
        </w:rPr>
        <w:t xml:space="preserve"> Journal of Experimental Psychology: Learning, Memory, and Cognition, 11</w:t>
      </w:r>
      <w:r w:rsidRPr="000B22E5">
        <w:t>(4), 629–654. https://doi.org/10.1037/0278-7393.11.1-4.629</w:t>
      </w:r>
    </w:p>
    <w:p w14:paraId="00000028" w14:textId="77777777" w:rsidR="00AC6DEE" w:rsidRPr="000B22E5" w:rsidRDefault="00000000">
      <w:pPr>
        <w:ind w:left="720" w:hanging="720"/>
      </w:pPr>
      <w:r w:rsidRPr="000B22E5">
        <w:t xml:space="preserve">Chen, J. (2008). </w:t>
      </w:r>
      <w:r w:rsidRPr="000B22E5">
        <w:rPr>
          <w:i/>
          <w:iCs/>
        </w:rPr>
        <w:t>The acquisition of verb compounding in Mandarin Chinese</w:t>
      </w:r>
      <w:r w:rsidRPr="000B22E5">
        <w:t xml:space="preserve"> [Doctoral dissertation, Vrije Universiteit Amsterdam]. Max Planck Institute for Psycholinguistics. https://pure.mpg.de/view/item_57993</w:t>
      </w:r>
    </w:p>
    <w:p w14:paraId="00000029" w14:textId="77777777" w:rsidR="00AC6DEE" w:rsidRPr="000B22E5" w:rsidRDefault="00000000">
      <w:pPr>
        <w:ind w:left="720" w:hanging="720"/>
      </w:pPr>
      <w:r w:rsidRPr="000B22E5">
        <w:t xml:space="preserve">Chen, J. (2017). When transparency doesn’t mean ease: Learning the meaning of resultative verb compounds in Mandarin Chinese. </w:t>
      </w:r>
      <w:r w:rsidRPr="000B22E5">
        <w:rPr>
          <w:i/>
          <w:iCs/>
        </w:rPr>
        <w:t>Journal of Child Language, 44</w:t>
      </w:r>
      <w:r w:rsidRPr="000B22E5">
        <w:t>(3), 695–718. https://doi.org/10.1017/S0305000916000192</w:t>
      </w:r>
    </w:p>
    <w:p w14:paraId="0000002A" w14:textId="77777777" w:rsidR="00AC6DEE" w:rsidRPr="000B22E5" w:rsidRDefault="00000000">
      <w:pPr>
        <w:ind w:left="720" w:hanging="720"/>
      </w:pPr>
      <w:r w:rsidRPr="000B22E5">
        <w:t xml:space="preserve">Chen, J. (2018). “He killed a chicken, but it didn’t die”: An empirical study of the lexicalization of state change in Mandarin monomorphemic verbs. </w:t>
      </w:r>
      <w:r w:rsidRPr="000B22E5">
        <w:rPr>
          <w:i/>
          <w:iCs/>
        </w:rPr>
        <w:t>Chinese Language and Discourse, 9</w:t>
      </w:r>
      <w:r w:rsidRPr="000B22E5">
        <w:t>(2), 136–161. https://doi.org/10.1075/cld.17007.che</w:t>
      </w:r>
    </w:p>
    <w:p w14:paraId="0000002B" w14:textId="77777777" w:rsidR="00AC6DEE" w:rsidRPr="000B22E5" w:rsidRDefault="00000000">
      <w:pPr>
        <w:ind w:left="720" w:hanging="720"/>
      </w:pPr>
      <w:r w:rsidRPr="000B22E5">
        <w:t xml:space="preserve">Deng, X. J. (2019). The acquisition of resultative verb compounds in Mandarin Chinese. </w:t>
      </w:r>
      <w:r w:rsidRPr="000B22E5">
        <w:rPr>
          <w:i/>
          <w:iCs/>
        </w:rPr>
        <w:t>Journal of Chinese Linguistics, 47</w:t>
      </w:r>
      <w:r w:rsidRPr="000B22E5">
        <w:t>(1), 42–81. https://doi.org/10.1353/jcl.2019.0002</w:t>
      </w:r>
    </w:p>
    <w:p w14:paraId="0000002C" w14:textId="77777777" w:rsidR="00AC6DEE" w:rsidRPr="000B22E5" w:rsidRDefault="00000000">
      <w:pPr>
        <w:ind w:left="720" w:hanging="720"/>
      </w:pPr>
      <w:r w:rsidRPr="000B22E5">
        <w:t xml:space="preserve">Hsu, N., Rispoli, M., &amp; Hadley, P. A. (2019). Mastering the grammar of complex events: Evidence from Mandarin resultative verb compounds. </w:t>
      </w:r>
      <w:r w:rsidRPr="000B22E5">
        <w:rPr>
          <w:i/>
          <w:iCs/>
        </w:rPr>
        <w:t>Language Learning and Development, 15</w:t>
      </w:r>
      <w:r w:rsidRPr="000B22E5">
        <w:t>(3), 255–277. https://doi.org/10.1080/15475441.2019.1590204</w:t>
      </w:r>
    </w:p>
    <w:p w14:paraId="0000002D" w14:textId="77777777" w:rsidR="00AC6DEE" w:rsidRPr="000F266B" w:rsidRDefault="00000000">
      <w:pPr>
        <w:ind w:left="720" w:hanging="720"/>
      </w:pPr>
      <w:r w:rsidRPr="000F266B">
        <w:t>Kim, S., &amp; Murphy, G. L. (2011). Ideals and category typicality. Journal of Experimental Psychology: Learning, Memory, and Cognition, 37(5), 1092–1112. https://doi.org/10.1037/a0023916</w:t>
      </w:r>
    </w:p>
    <w:p w14:paraId="0000002E" w14:textId="77777777" w:rsidR="00AC6DEE" w:rsidRPr="000B22E5" w:rsidRDefault="00000000">
      <w:pPr>
        <w:ind w:left="720" w:hanging="720"/>
        <w:rPr>
          <w:lang w:val="de-DE"/>
        </w:rPr>
      </w:pPr>
      <w:r w:rsidRPr="000B22E5">
        <w:t xml:space="preserve">Kou, X., &amp; Hohenstein, J. (2022). Fulfillment types in realization events: Definition, distinctions, and diagnostics. </w:t>
      </w:r>
      <w:r w:rsidRPr="000B22E5">
        <w:rPr>
          <w:i/>
          <w:iCs/>
          <w:lang w:val="de-DE"/>
        </w:rPr>
        <w:t>Lingua, 269</w:t>
      </w:r>
      <w:r w:rsidRPr="000B22E5">
        <w:rPr>
          <w:lang w:val="de-DE"/>
        </w:rPr>
        <w:t>, Article 103204. https://doi.org/10.1016/j.lingua.2021.103204</w:t>
      </w:r>
    </w:p>
    <w:p w14:paraId="0000002F" w14:textId="77777777" w:rsidR="00AC6DEE" w:rsidRPr="000B22E5" w:rsidRDefault="00000000">
      <w:pPr>
        <w:ind w:left="720" w:hanging="720"/>
      </w:pPr>
      <w:r w:rsidRPr="000B22E5">
        <w:rPr>
          <w:lang w:val="de-DE"/>
        </w:rPr>
        <w:lastRenderedPageBreak/>
        <w:t xml:space="preserve">Kou, X., &amp; Hohenstein, J. (2024). </w:t>
      </w:r>
      <w:r w:rsidRPr="000B22E5">
        <w:t xml:space="preserve">Manner, result, and intention: Implications for event typology from a cognitive account of verb semantics based on fulfilment types. </w:t>
      </w:r>
      <w:r w:rsidRPr="000B22E5">
        <w:rPr>
          <w:i/>
          <w:iCs/>
        </w:rPr>
        <w:t>Language and Cognition, 16</w:t>
      </w:r>
      <w:r w:rsidRPr="000B22E5">
        <w:t>(4), 1053–1078. https://doi.org/10.1017/langcog.2023.72</w:t>
      </w:r>
    </w:p>
    <w:p w14:paraId="00000030" w14:textId="77777777" w:rsidR="00AC6DEE" w:rsidRPr="000B22E5" w:rsidRDefault="00000000">
      <w:pPr>
        <w:ind w:left="720" w:hanging="720"/>
      </w:pPr>
      <w:r w:rsidRPr="000B22E5">
        <w:t xml:space="preserve">Li, C. N., &amp; Thompson, S. A. (1981). </w:t>
      </w:r>
      <w:r w:rsidRPr="000B22E5">
        <w:rPr>
          <w:i/>
          <w:iCs/>
        </w:rPr>
        <w:t>Mandarin Chinese: A functional reference grammar</w:t>
      </w:r>
      <w:r w:rsidRPr="000B22E5">
        <w:t>. University of California Press. https://doi.org/10.1525/9780520352858</w:t>
      </w:r>
    </w:p>
    <w:p w14:paraId="00000031" w14:textId="77777777" w:rsidR="00AC6DEE" w:rsidRPr="000B22E5" w:rsidRDefault="00000000">
      <w:pPr>
        <w:ind w:left="720" w:hanging="720"/>
      </w:pPr>
      <w:r w:rsidRPr="000B22E5">
        <w:t xml:space="preserve">Liu, J. (2018). </w:t>
      </w:r>
      <w:r w:rsidRPr="000B22E5">
        <w:rPr>
          <w:i/>
          <w:iCs/>
        </w:rPr>
        <w:t>(Non-culminating) accomplishments in child and adult Mandarin</w:t>
      </w:r>
      <w:r w:rsidRPr="000B22E5">
        <w:t xml:space="preserve"> [Doctoral dissertation, Université de Nantes]. Thèses.fr. https://www.theses.fr/2018NANT2034</w:t>
      </w:r>
    </w:p>
    <w:p w14:paraId="00000032" w14:textId="77777777" w:rsidR="00AC6DEE" w:rsidRPr="000B22E5" w:rsidRDefault="00000000">
      <w:pPr>
        <w:ind w:left="720" w:hanging="720"/>
      </w:pPr>
      <w:r w:rsidRPr="000B22E5">
        <w:t xml:space="preserve">Liu, J., van Hout, A., &amp; </w:t>
      </w:r>
      <w:proofErr w:type="spellStart"/>
      <w:r w:rsidRPr="000B22E5">
        <w:t>Demirdache</w:t>
      </w:r>
      <w:proofErr w:type="spellEnd"/>
      <w:r w:rsidRPr="000B22E5">
        <w:t>, H. (2026). Mandarin children’s acquisition of event culmination. Languages, 11(9), Article 190. https://doi.org/10.3390/languages11090190</w:t>
      </w:r>
    </w:p>
    <w:p w14:paraId="00000033" w14:textId="77777777" w:rsidR="00AC6DEE" w:rsidRPr="000B22E5" w:rsidRDefault="00000000">
      <w:pPr>
        <w:ind w:left="720" w:hanging="720"/>
      </w:pPr>
      <w:r w:rsidRPr="000B22E5">
        <w:t xml:space="preserve">Ma, W., Golinkoff, R. M., Song, L., &amp; Hirsh-Pasek, K. (2021). Using verb extension to gauge children’s verb meaning </w:t>
      </w:r>
      <w:proofErr w:type="spellStart"/>
      <w:r w:rsidRPr="000B22E5">
        <w:t>construals</w:t>
      </w:r>
      <w:proofErr w:type="spellEnd"/>
      <w:r w:rsidRPr="000B22E5">
        <w:t>: The case of Chinese. Frontiers in Psychology, 11, Article 572198. https://doi.org/10.3389/fpsyg.2020.572198</w:t>
      </w:r>
    </w:p>
    <w:p w14:paraId="00000034" w14:textId="77777777" w:rsidR="00AC6DEE" w:rsidRPr="000B22E5" w:rsidRDefault="00000000">
      <w:pPr>
        <w:ind w:left="720" w:hanging="720"/>
      </w:pPr>
      <w:r w:rsidRPr="000B22E5">
        <w:t xml:space="preserve">Sybesma, R. (1999). </w:t>
      </w:r>
      <w:r w:rsidRPr="000B22E5">
        <w:rPr>
          <w:i/>
          <w:iCs/>
        </w:rPr>
        <w:t>The Mandarin VP</w:t>
      </w:r>
      <w:r w:rsidRPr="000B22E5">
        <w:t>. Kluwer Academic Publishers.</w:t>
      </w:r>
    </w:p>
    <w:p w14:paraId="00000035" w14:textId="77777777" w:rsidR="00AC6DEE" w:rsidRPr="000F266B" w:rsidRDefault="00000000">
      <w:pPr>
        <w:ind w:left="720" w:hanging="720"/>
      </w:pPr>
      <w:r w:rsidRPr="000F266B">
        <w:t xml:space="preserve">Tai, J. H-Y. (1984). Verbs and times in Chinese: Vendler’s four categories. Papers from the </w:t>
      </w:r>
      <w:proofErr w:type="spellStart"/>
      <w:r w:rsidRPr="000F266B">
        <w:t>Parasession</w:t>
      </w:r>
      <w:proofErr w:type="spellEnd"/>
      <w:r w:rsidRPr="000F266B">
        <w:t xml:space="preserve"> on Lexical Semantics, Chicago Linguistic Society, 289–296.</w:t>
      </w:r>
    </w:p>
    <w:p w14:paraId="00000036" w14:textId="77777777" w:rsidR="00AC6DEE" w:rsidRPr="000B22E5" w:rsidRDefault="00000000">
      <w:pPr>
        <w:ind w:left="720" w:hanging="720"/>
      </w:pPr>
      <w:proofErr w:type="spellStart"/>
      <w:r w:rsidRPr="000B22E5">
        <w:t>Talmy</w:t>
      </w:r>
      <w:proofErr w:type="spellEnd"/>
      <w:r w:rsidRPr="000B22E5">
        <w:t xml:space="preserve">, L. (1991). Path to realization: A typology of event conflation. </w:t>
      </w:r>
      <w:r w:rsidRPr="000B22E5">
        <w:rPr>
          <w:i/>
          <w:iCs/>
        </w:rPr>
        <w:t>Proceedings of the Annual Meeting of the Berkeley Linguistics Society, 17</w:t>
      </w:r>
      <w:r w:rsidRPr="000B22E5">
        <w:t>, 480–519.</w:t>
      </w:r>
      <w:r w:rsidRPr="000B22E5">
        <w:br/>
        <w:t>https://doi.org/10.3765/bls.v17i0.1620</w:t>
      </w:r>
    </w:p>
    <w:p w14:paraId="00000037" w14:textId="77777777" w:rsidR="00AC6DEE" w:rsidRPr="000B22E5" w:rsidRDefault="00000000">
      <w:pPr>
        <w:ind w:left="720" w:hanging="720"/>
      </w:pPr>
      <w:proofErr w:type="spellStart"/>
      <w:r w:rsidRPr="000B22E5">
        <w:t>Talmy</w:t>
      </w:r>
      <w:proofErr w:type="spellEnd"/>
      <w:r w:rsidRPr="000B22E5">
        <w:t xml:space="preserve">, L. (2000). </w:t>
      </w:r>
      <w:r w:rsidRPr="000B22E5">
        <w:rPr>
          <w:i/>
          <w:iCs/>
        </w:rPr>
        <w:t>Toward a cognitive semantics: Vol. 2. Typology and process in concept structuring</w:t>
      </w:r>
      <w:r w:rsidRPr="000B22E5">
        <w:t>. MIT Press.</w:t>
      </w:r>
    </w:p>
    <w:p w14:paraId="00000038" w14:textId="77777777" w:rsidR="00AC6DEE" w:rsidRPr="000B22E5" w:rsidRDefault="00000000">
      <w:pPr>
        <w:ind w:left="720" w:hanging="720"/>
      </w:pPr>
      <w:r w:rsidRPr="000B22E5">
        <w:t xml:space="preserve">Tham, S. W. (2015). Resultative verb compounds in Mandarin. In W. S.-Y. Wang &amp; C. Sun (Eds.), </w:t>
      </w:r>
      <w:r w:rsidRPr="000B22E5">
        <w:rPr>
          <w:i/>
          <w:iCs/>
        </w:rPr>
        <w:t>The Oxford handbook of Chinese linguistics</w:t>
      </w:r>
      <w:r w:rsidRPr="000B22E5">
        <w:t xml:space="preserve"> (pp. 306–321). Oxford University Press. https://doi.org/10.1093/oxfordhb/9780199856336.013.0024</w:t>
      </w:r>
    </w:p>
    <w:sectPr w:rsidR="00AC6DEE" w:rsidRPr="000B22E5">
      <w:headerReference w:type="default" r:id="rId9"/>
      <w:pgSz w:w="12240" w:h="15840"/>
      <w:pgMar w:top="1152" w:right="1440" w:bottom="115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2050B" w14:textId="77777777" w:rsidR="009F3B45" w:rsidRDefault="009F3B45">
      <w:pPr>
        <w:spacing w:line="240" w:lineRule="auto"/>
      </w:pPr>
      <w:r>
        <w:separator/>
      </w:r>
    </w:p>
  </w:endnote>
  <w:endnote w:type="continuationSeparator" w:id="0">
    <w:p w14:paraId="35A6C08D" w14:textId="77777777" w:rsidR="009F3B45" w:rsidRDefault="009F3B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88DF4" w14:textId="77777777" w:rsidR="009F3B45" w:rsidRDefault="009F3B45">
      <w:pPr>
        <w:spacing w:line="240" w:lineRule="auto"/>
      </w:pPr>
      <w:r>
        <w:separator/>
      </w:r>
    </w:p>
  </w:footnote>
  <w:footnote w:type="continuationSeparator" w:id="0">
    <w:p w14:paraId="76084BC9" w14:textId="77777777" w:rsidR="009F3B45" w:rsidRDefault="009F3B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9" w14:textId="5A08CF34" w:rsidR="00AC6DEE"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0B22E5">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97903"/>
    <w:multiLevelType w:val="multilevel"/>
    <w:tmpl w:val="C636C10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79414556">
    <w:abstractNumId w:val="0"/>
  </w:num>
  <w:num w:numId="2" w16cid:durableId="5828353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79805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50796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29935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987805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DEE"/>
    <w:rsid w:val="000947B3"/>
    <w:rsid w:val="000B22E5"/>
    <w:rsid w:val="000C4E88"/>
    <w:rsid w:val="000F266B"/>
    <w:rsid w:val="001543B0"/>
    <w:rsid w:val="002C0D96"/>
    <w:rsid w:val="002C44F6"/>
    <w:rsid w:val="003A5DAA"/>
    <w:rsid w:val="004016AE"/>
    <w:rsid w:val="00402DFD"/>
    <w:rsid w:val="00480C7E"/>
    <w:rsid w:val="004D5DBD"/>
    <w:rsid w:val="007705A5"/>
    <w:rsid w:val="009F3B45"/>
    <w:rsid w:val="00AC6DEE"/>
    <w:rsid w:val="00BA2C6F"/>
    <w:rsid w:val="00CF6FA0"/>
    <w:rsid w:val="00D24C14"/>
    <w:rsid w:val="00E4779F"/>
    <w:rsid w:val="00EE774C"/>
    <w:rsid w:val="00EF5CE0"/>
    <w:rsid w:val="00F97DB7"/>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04F61"/>
  <w15:docId w15:val="{3F92488B-774E-4D82-AC71-97B81B880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 w:eastAsia="zh-CN"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utlineHeading">
    <w:name w:val="Outline Heading"/>
    <w:basedOn w:val="Normal"/>
    <w:rPr>
      <w:b/>
    </w:rPr>
  </w:style>
  <w:style w:type="character" w:styleId="CommentReference">
    <w:name w:val="annotation reference"/>
    <w:basedOn w:val="DefaultParagraphFont"/>
    <w:uiPriority w:val="99"/>
    <w:semiHidden/>
    <w:unhideWhenUsed/>
    <w:rsid w:val="00014838"/>
    <w:rPr>
      <w:sz w:val="16"/>
      <w:szCs w:val="16"/>
    </w:rPr>
  </w:style>
  <w:style w:type="paragraph" w:styleId="CommentText">
    <w:name w:val="annotation text"/>
    <w:basedOn w:val="Normal"/>
    <w:link w:val="CommentTextChar"/>
    <w:uiPriority w:val="99"/>
    <w:unhideWhenUsed/>
    <w:rsid w:val="00014838"/>
    <w:pPr>
      <w:spacing w:line="240" w:lineRule="auto"/>
    </w:pPr>
    <w:rPr>
      <w:sz w:val="20"/>
      <w:szCs w:val="20"/>
    </w:rPr>
  </w:style>
  <w:style w:type="character" w:customStyle="1" w:styleId="CommentTextChar">
    <w:name w:val="Comment Text Char"/>
    <w:basedOn w:val="DefaultParagraphFont"/>
    <w:link w:val="CommentText"/>
    <w:uiPriority w:val="99"/>
    <w:rsid w:val="00014838"/>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014838"/>
    <w:rPr>
      <w:b/>
      <w:bCs/>
    </w:rPr>
  </w:style>
  <w:style w:type="character" w:customStyle="1" w:styleId="CommentSubjectChar">
    <w:name w:val="Comment Subject Char"/>
    <w:basedOn w:val="CommentTextChar"/>
    <w:link w:val="CommentSubject"/>
    <w:uiPriority w:val="99"/>
    <w:semiHidden/>
    <w:rsid w:val="00014838"/>
    <w:rPr>
      <w:rFonts w:ascii="Times New Roman" w:hAnsi="Times New Roman"/>
      <w:b/>
      <w:bCs/>
      <w:color w:val="000000"/>
      <w:sz w:val="20"/>
      <w:szCs w:val="20"/>
    </w:rPr>
  </w:style>
  <w:style w:type="paragraph" w:styleId="BalloonText">
    <w:name w:val="Balloon Text"/>
    <w:basedOn w:val="Normal"/>
    <w:link w:val="BalloonTextChar"/>
    <w:uiPriority w:val="99"/>
    <w:semiHidden/>
    <w:unhideWhenUsed/>
    <w:rsid w:val="006357F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57F4"/>
    <w:rPr>
      <w:rFonts w:ascii="Segoe UI" w:hAnsi="Segoe UI" w:cs="Segoe UI"/>
      <w:color w:val="000000"/>
      <w:sz w:val="18"/>
      <w:szCs w:val="18"/>
    </w:rPr>
  </w:style>
  <w:style w:type="paragraph" w:styleId="Revision">
    <w:name w:val="Revision"/>
    <w:hidden/>
    <w:uiPriority w:val="99"/>
    <w:semiHidden/>
    <w:rsid w:val="001B66EC"/>
    <w:pPr>
      <w:spacing w:line="240" w:lineRule="auto"/>
    </w:pPr>
    <w:rPr>
      <w:color w:val="000000"/>
    </w:rPr>
  </w:style>
  <w:style w:type="paragraph" w:styleId="Subtitle">
    <w:name w:val="Subtitle"/>
    <w:basedOn w:val="Normal"/>
    <w:next w:val="Normal"/>
    <w:link w:val="SubtitleChar"/>
    <w:uiPriority w:val="11"/>
    <w:qFormat/>
    <w:rPr>
      <w:rFonts w:ascii="Calibri" w:eastAsia="Calibri" w:hAnsi="Calibri" w:cs="Calibri"/>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V9xDjzIkjLygwZm5jVyTAkjTA==">CgMxLjA4AHIhMVNmR1dLQWc4YU9pZWtaRmFvelhmNUNpTHZTbThESUxv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0BBA1B-3FCA-4A07-8CF8-712C4C038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3899</Words>
  <Characters>22225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xiaotaoliu</dc:creator>
  <cp:lastModifiedBy>Xiaotao Liu</cp:lastModifiedBy>
  <cp:revision>3</cp:revision>
  <dcterms:created xsi:type="dcterms:W3CDTF">2026-09-24T03:42:00Z</dcterms:created>
  <dcterms:modified xsi:type="dcterms:W3CDTF">2026-09-24T03:52:00Z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8489fc5f-d7b6-42a6-99c4-ac06c8c6236b</vt:lpwstr>
  </property>
</Properties>
</file>