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c36a35" w14:paraId="cc36a35" w:rsidRDefault="00755337" w:rsidP="00D05AD7" w:rsidR="00755337" w:rsidRPr="009F7205">
      <w:pPr>
        <w15:collapsed w:val="false"/>
      </w:pPr>
      <w:permStart w:edGrp="everyone" w:id="2"/>
      <w:permEnd w:id="2"/>
      <w:r w:rsidRPr="009F7205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9F7205">
        <w:rPr>
          <w:rFonts w:cs="Arial" w:hAnsi="Soberana Sans" w:ascii="Soberana Sans"/>
          <w:bCs/>
          <w:sz w:val="22"/>
          <w:szCs w:val="22"/>
        </w:rPr>
        <w:t>Se autoriza solicitud de devolución.</w:t>
      </w:r>
    </w:p>
    <w:p w:rsidRDefault="00755337" w:rsidP="00463766" w:rsidR="00755337" w:rsidRPr="00D05AD7">
      <w:pPr>
        <w:ind w:hanging="49"/>
        <w:rPr>
          <w:lang w:val="es-ES"/>
        </w:rPr>
      </w:pPr>
    </w:p>
    <w:p w:rsidRDefault="00755337" w:rsidP="00C068C7" w:rsidR="00755337" w:rsidRPr="009F7205">
      <w:pPr>
        <w:pStyle w:val="Subtitle"/>
        <w:tabs>
          <w:tab w:pos="9360" w:val="left"/>
        </w:tabs>
        <w:ind w:hanging="49" w:left="4140"/>
        <w:rPr>
          <w:rFonts w:cs="Arial" w:hAnsi="Soberana Sans" w:ascii="Soberana Sans"/>
          <w:sz w:val="22"/>
          <w:szCs w:val="22"/>
        </w:rPr>
      </w:pPr>
      <w:r w:rsidRPr="009F7204">
        <w:rPr>
          <w:rFonts w:cs="Arial" w:hAnsi="Soberana Sans" w:ascii="Soberana Sans"/>
          <w:color w:val="000000"/>
          <w:sz w:val="22"/>
          <w:szCs w:val="22"/>
        </w:rPr>
        <w:t xml:space="preserve">Ciudad de México, a </w:t>
      </w:r>
      <w:r w:rsidRPr="009F7205">
        <w:rPr>
          <w:rFonts w:cs="Arial" w:hAnsi="Soberana Sans" w:ascii="Soberana Sans"/>
          <w:color w:val="000001"/>
          <w:sz w:val="22"/>
          <w:szCs w:val="22"/>
        </w:rPr>
        <w:t>${47}</w:t>
      </w:r>
    </w:p>
    <w:p w:rsidRDefault="00755337" w:rsidP="00463766" w:rsidR="00755337" w:rsidRPr="009F7205">
      <w:pPr>
        <w:pStyle w:val="Subtitle"/>
        <w:tabs>
          <w:tab w:pos="9360" w:val="left"/>
        </w:tabs>
        <w:rPr>
          <w:rFonts w:cs="Arial" w:hAnsi="Soberana Sans" w:ascii="Soberana Sans"/>
          <w:i/>
          <w:sz w:val="22"/>
          <w:szCs w:val="22"/>
        </w:rPr>
      </w:pPr>
    </w:p>
    <w:p w:rsidRDefault="00755337" w:rsidP="00463766" w:rsidR="00755337" w:rsidRPr="009F7205">
      <w:pPr>
        <w:pStyle w:val="Subtitle"/>
        <w:tabs>
          <w:tab w:pos="9360" w:val="left"/>
        </w:tabs>
        <w:rPr>
          <w:rFonts w:cs="Arial" w:hAnsi="Soberana Sans" w:ascii="Soberana Sans"/>
          <w:i/>
          <w:sz w:val="22"/>
          <w:szCs w:val="22"/>
        </w:rPr>
      </w:pPr>
      <w:r w:rsidRPr="009F7205">
        <w:rPr>
          <w:rFonts w:cs="Arial" w:hAnsi="Soberana Sans" w:ascii="Soberana Sans"/>
          <w:i/>
          <w:sz w:val="22"/>
          <w:szCs w:val="22"/>
        </w:rPr>
        <w:t>${88}</w:t>
      </w:r>
    </w:p>
    <w:p w:rsidRDefault="00755337" w:rsidP="00463766" w:rsidR="00755337" w:rsidRPr="009F7205">
      <w:pPr>
        <w:pStyle w:val="Subtitle"/>
        <w:ind w:hanging="49"/>
        <w:jc w:val="left"/>
        <w:rPr>
          <w:rFonts w:cs="Arial" w:hAnsi="Soberana Sans" w:ascii="Soberana Sans"/>
          <w:color w:themeColor="text1" w:val="000000"/>
          <w:sz w:val="22"/>
          <w:szCs w:val="22"/>
          <w:lang w:val="es-ES"/>
        </w:rPr>
      </w:pPr>
    </w:p>
    <w:p w:rsidRDefault="00755337" w:rsidP="00D05AD7" w:rsidR="00755337" w:rsidRPr="009F7205">
      <w:pPr>
        <w:pStyle w:val="Subtitle"/>
        <w:jc w:val="left"/>
        <w:rPr>
          <w:rFonts w:cs="Arial" w:hAnsi="Soberana Sans" w:ascii="Soberana Sans"/>
          <w:color w:themeColor="text1" w:val="000000"/>
          <w:sz w:val="22"/>
          <w:szCs w:val="22"/>
          <w:lang w:val="es-ES"/>
        </w:rPr>
      </w:pPr>
      <w:r w:rsidRPr="009F7205">
        <w:rPr>
          <w:rFonts w:cs="Arial" w:hAnsi="Soberana Sans" w:ascii="Soberana Sans"/>
          <w:color w:themeColor="text1" w:val="000000"/>
          <w:sz w:val="22"/>
          <w:szCs w:val="22"/>
          <w:lang w:val="es-ES"/>
        </w:rPr>
        <w:t xml:space="preserve">C. Representante Legal de:  </w:t>
      </w:r>
    </w:p>
    <w:p w:rsidRDefault="00755337" w:rsidP="00463766" w:rsidR="00755337" w:rsidRPr="009F7205">
      <w:pPr>
        <w:pStyle w:val="Subtitle"/>
        <w:ind w:left="709"/>
        <w:jc w:val="left"/>
        <w:rPr>
          <w:rFonts w:cs="Arial" w:hAnsi="Soberana Sans" w:ascii="Soberana Sans"/>
          <w:color w:themeColor="text1" w:val="000000"/>
          <w:sz w:val="22"/>
          <w:szCs w:val="22"/>
          <w:lang w:val="es-ES"/>
        </w:rPr>
      </w:pPr>
    </w:p>
    <w:p w:rsidRDefault="00755337" w:rsidP="00D05AD7" w:rsidR="00755337" w:rsidRPr="009F7205">
      <w:pPr>
        <w:pStyle w:val="Subtitle"/>
        <w:jc w:val="left"/>
        <w:rPr>
          <w:rFonts w:cs="Arial" w:hAnsi="Soberana Sans" w:ascii="Soberana Sans"/>
          <w:color w:themeColor="text1" w:val="000000"/>
          <w:sz w:val="22"/>
          <w:szCs w:val="22"/>
          <w:lang w:val="es-ES"/>
        </w:rPr>
      </w:pPr>
      <w:r w:rsidRPr="009F7205">
        <w:rPr>
          <w:rFonts w:cs="Arial" w:hAnsi="Soberana Sans" w:ascii="Soberana Sans"/>
          <w:color w:themeColor="text1" w:val="000000"/>
          <w:sz w:val="22"/>
          <w:szCs w:val="22"/>
          <w:lang w:val="es-ES"/>
        </w:rPr>
        <w:t>${97}</w:t>
      </w:r>
    </w:p>
    <w:tbl>
      <w:tblPr>
        <w:tblW w:type="auto" w:w="0"/>
        <w:tblLook w:val="04A0"/>
      </w:tblPr>
      <w:tblGrid>
        <w:gridCol w:w="8856"/>
      </w:tblGrid>
      <w:tr w:rsidTr="00C068C7" w:rsidR="007D0123">
        <w:trPr>
          <w:trHeight w:val="360"/>
        </w:trPr>
        <w:tc>
          <w:tcPr>
            <w:tcW w:type="dxa" w:w="9576"/>
          </w:tcPr>
          <w:p w:rsidRDefault="00C11252" w:rsidP="00303827" w:rsidR="007D0123">
            <w:pPr>
              <w:pStyle w:val="NoSpacing"/>
            </w:pPr>
          </w:p>
        </w:tc>
      </w:tr>
      <w:tr w:rsidTr="00DC5051" w:rsidR="007D0123">
        <w:tc>
          <w:tcPr>
            <w:tcW w:type="dxa" w:w="9576"/>
          </w:tcPr>
          <w:p w:rsidRDefault="00AC189E" w:rsidP="00303827" w:rsidR="007D0123">
            <w:pPr>
              <w:pStyle w:val="BodyText2"/>
            </w:pPr>
            <w:r>
              <w:t>${17}</w:t>
            </w:r>
          </w:p>
        </w:tc>
      </w:tr>
    </w:tbl>
    <w:p w:rsidRDefault="00755337" w:rsidP="00463766" w:rsidR="00755337" w:rsidRPr="009F7205">
      <w:pPr>
        <w:spacing w:lineRule="auto" w:line="240" w:after="0"/>
        <w:ind w:left="709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755337" w:rsidP="00D05AD7" w:rsidR="00755337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t xml:space="preserve">En relación a la solicitud de devolución del </w:t>
        <w:t>${115}</w:t>
        <w:t xml:space="preserve"> por concepto de </w:t>
        <w:t>${10}</w:t>
        <w:t xml:space="preserve"> determinado en el período </w:t>
        <w:t>${119}</w:t>
        <w:t xml:space="preserve"> del ejercicio </w:t>
        <w:t>${19}</w:t>
        <w:t xml:space="preserve">, con importe de </w:t>
        <w:t>${76}</w:t>
        <w:t xml:space="preserve">, recibida el </w:t>
        <w:t>${35}</w:t>
        <w:t xml:space="preserve">, por la </w:t>
        <w:t>${3}</w:t>
        <w:t xml:space="preserve">, con número de control </w:t>
        <w:t>${103}</w:t>
        <w:t xml:space="preserve">. </w:t>
      </w:r>
    </w:p>
    <w:p w:rsidRDefault="00755337" w:rsidP="00463766" w:rsidR="00755337" w:rsidRPr="009F7205">
      <w:pPr>
        <w:spacing w:lineRule="auto" w:line="240" w:after="0"/>
        <w:ind w:left="709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755337" w:rsidP="00D05AD7" w:rsidR="00755337" w:rsidRPr="009F7205">
      <w:pPr>
        <w:spacing w:lineRule="auto" w:line="240" w:after="0"/>
        <w:jc w:val="center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b/>
          <w:lang w:eastAsia="es-ES" w:val="es-ES"/>
        </w:rPr>
        <w:t>RESUELVE</w:t>
      </w:r>
    </w:p>
    <w:p w:rsidRDefault="00755337" w:rsidP="00463766" w:rsidR="00755337" w:rsidRPr="009F7205">
      <w:pPr>
        <w:spacing w:lineRule="auto" w:line="240" w:after="0"/>
        <w:ind w:left="709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755337" w:rsidP="00D05AD7" w:rsidR="002020E6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t>Se autoriza la devolución del saldo a favor solicitado, atendiendo a lo dispuesto por el artículo 22 párrafo primero del Código Fiscal de la Federación.</w:t>
      </w:r>
    </w:p>
    <w:p w:rsidRDefault="009F7205" w:rsidP="009F7205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9F7205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9F7205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9F7205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9F7205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9F7205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D05AD7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lastRenderedPageBreak/>
        <w:t>Importe determinado:</w:t>
      </w:r>
    </w:p>
    <w:p w:rsidRDefault="009F7205" w:rsidP="00463766" w:rsidR="009F7205" w:rsidRPr="009F7205">
      <w:pPr>
        <w:spacing w:lineRule="auto" w:line="240" w:after="0"/>
        <w:ind w:left="851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571675" w:rsidP="00571675" w:rsidR="0057167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t>Tabla de INPC</w:t>
      </w:r>
    </w:p>
    <w:p w:rsidRDefault="009F7205" w:rsidP="009F7205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tbl>
      <w:tblPr>
        <w:tblW w:type="dxa" w:w="8770"/>
        <w:tblInd w:type="dxa" w:w="70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70"/>
          <w:right w:type="dxa" w:w="70"/>
        </w:tblCellMar>
        <w:tblLook w:val="0000" w:noVBand="0" w:noHBand="0" w:lastColumn="0" w:firstColumn="0" w:lastRow="0" w:firstRow="0"/>
      </w:tblPr>
      <w:tblGrid>
        <w:gridCol w:w="949"/>
        <w:gridCol w:w="780"/>
        <w:gridCol w:w="793"/>
        <w:gridCol w:w="947"/>
        <w:gridCol w:w="779"/>
        <w:gridCol w:w="854"/>
        <w:gridCol w:w="871"/>
        <w:gridCol w:w="947"/>
        <w:gridCol w:w="775"/>
        <w:gridCol w:w="1075"/>
      </w:tblGrid>
      <w:tr w:rsidTr="00571675" w:rsidR="009F7205" w:rsidRPr="00571675">
        <w:tblPrEx>
          <w:tblBorders>
            <w:top w:space="0" w:sz="0" w:color="auto" w:val="none"/>
            <w:left w:space="0" w:sz="0" w:color="auto" w:val="none"/>
            <w:bottom w:space="0" w:sz="0" w:color="auto" w:val="none"/>
            <w:right w:space="0" w:sz="0" w:color="auto" w:val="none"/>
            <w:insideH w:space="0" w:sz="0" w:color="auto" w:val="none"/>
            <w:insideV w:space="0" w:sz="0" w:color="auto" w:val="none"/>
          </w:tblBorders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trHeight w:val="1469"/>
        </w:trPr>
        <w:tc>
          <w:tcPr>
            <w:tcW w:type="dxa" w:w="1197"/>
            <w:tcBorders>
              <w:top w:space="0" w:sz="8" w:color="000000" w:val="single"/>
              <w:left w:space="0" w:sz="8" w:color="000000" w:val="single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</w:p>
        </w:tc>
        <w:tc>
          <w:tcPr>
            <w:tcW w:type="dxa" w:w="800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Mes anterior al  más reciente</w:t>
            </w:r>
          </w:p>
        </w:tc>
        <w:tc>
          <w:tcPr>
            <w:tcW w:type="dxa" w:w="802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Año anterior al  más reciente</w:t>
            </w:r>
          </w:p>
        </w:tc>
        <w:tc>
          <w:tcPr>
            <w:tcW w:type="dxa" w:w="800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9F7205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 xml:space="preserve">Fecha publicación </w:t>
            </w:r>
          </w:p>
          <w:p w:rsidRDefault="009F7205" w:rsidP="009F7205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 xml:space="preserve">anterior al </w:t>
            </w:r>
          </w:p>
          <w:p w:rsidRDefault="009F7205" w:rsidP="009F7205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más reciente</w:t>
            </w:r>
          </w:p>
        </w:tc>
        <w:tc>
          <w:tcPr>
            <w:tcW w:type="dxa" w:w="798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INPC anterior al más reciente</w:t>
            </w:r>
          </w:p>
        </w:tc>
        <w:tc>
          <w:tcPr>
            <w:tcW w:type="dxa" w:w="933"/>
            <w:tcBorders>
              <w:top w:space="0" w:sz="8" w:color="000000" w:val="single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Mes anterior al  más antiguo</w:t>
            </w:r>
          </w:p>
        </w:tc>
        <w:tc>
          <w:tcPr>
            <w:tcW w:type="dxa" w:w="933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Año anterior al  más antiguo</w:t>
            </w:r>
          </w:p>
        </w:tc>
        <w:tc>
          <w:tcPr>
            <w:tcW w:type="dxa" w:w="798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9F7205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 xml:space="preserve">Fecha publicación </w:t>
            </w:r>
          </w:p>
          <w:p w:rsidRDefault="009F7205" w:rsidP="009F7205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anterior al más   antiguo</w:t>
            </w:r>
          </w:p>
        </w:tc>
        <w:tc>
          <w:tcPr>
            <w:tcW w:type="dxa" w:w="800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  <w:lang w:val="es-MX"/>
              </w:rPr>
              <w:t>INPC anterior al más antiguo</w:t>
            </w:r>
          </w:p>
        </w:tc>
        <w:tc>
          <w:tcPr>
            <w:tcW w:type="dxa" w:w="909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4"/>
                <w:szCs w:val="14"/>
              </w:rPr>
              <w:t>Factor de actualización informativo</w:t>
            </w:r>
          </w:p>
        </w:tc>
      </w:tr>
      <w:tr w:rsidTr="00571675" w:rsidR="009F7205" w:rsidRPr="00571675">
        <w:tblPrEx>
          <w:tblBorders>
            <w:top w:space="0" w:sz="0" w:color="auto" w:val="none"/>
            <w:left w:space="0" w:sz="0" w:color="auto" w:val="none"/>
            <w:bottom w:space="0" w:sz="0" w:color="auto" w:val="none"/>
            <w:right w:space="0" w:sz="0" w:color="auto" w:val="none"/>
            <w:insideH w:space="0" w:sz="0" w:color="auto" w:val="none"/>
            <w:insideV w:space="0" w:sz="0" w:color="auto" w:val="none"/>
          </w:tblBorders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trHeight w:val="567"/>
        </w:trPr>
        <w:tc>
          <w:tcPr>
            <w:tcW w:type="dxa" w:w="1197"/>
            <w:tcBorders>
              <w:top w:val="nil"/>
              <w:left w:space="0" w:sz="8" w:color="000000" w:val="single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F7205" w:rsidP="001410E1" w:rsidR="009F7205" w:rsidRPr="00571675">
            <w:pPr>
              <w:pStyle w:val="Textoindependiente"/>
              <w:rPr>
                <w:rFonts w:cs="Arial" w:hAnsi="Soberana Sans" w:ascii="Soberana Sans"/>
                <w:b w:val="false"/>
                <w:bCs w:val="false"/>
                <w:i w:val="false"/>
                <w:sz w:val="16"/>
                <w:szCs w:val="16"/>
              </w:rPr>
            </w:pPr>
            <w:r w:rsidRPr="00571675">
              <w:rPr>
                <w:rFonts w:cs="Arial" w:hAnsi="Soberana Sans" w:ascii="Soberana Sans"/>
                <w:b w:val="false"/>
                <w:bCs w:val="false"/>
                <w:i w:val="false"/>
                <w:sz w:val="16"/>
                <w:szCs w:val="16"/>
              </w:rPr>
              <w:t>INPC</w:t>
            </w:r>
          </w:p>
        </w:tc>
        <w:tc>
          <w:tcPr>
            <w:tcW w:type="dxa" w:w="800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${85}</w:t>
            </w:r>
          </w:p>
        </w:tc>
        <w:tc>
          <w:tcPr>
            <w:tcW w:type="dxa" w:w="802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  <w:t>${339}</w:t>
            </w:r>
          </w:p>
        </w:tc>
        <w:tc>
          <w:tcPr>
            <w:tcW w:type="dxa" w:w="800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${38}</w:t>
            </w:r>
          </w:p>
        </w:tc>
        <w:tc>
          <w:tcPr>
            <w:tcW w:type="dxa" w:w="798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${81}</w:t>
            </w:r>
          </w:p>
        </w:tc>
        <w:tc>
          <w:tcPr>
            <w:tcW w:type="dxa" w:w="933"/>
            <w:tcBorders>
              <w:top w:val="nil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${84}</w:t>
            </w:r>
          </w:p>
        </w:tc>
        <w:tc>
          <w:tcPr>
            <w:tcW w:type="dxa" w:w="933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  <w:t>${340}</w:t>
            </w:r>
          </w:p>
        </w:tc>
        <w:tc>
          <w:tcPr>
            <w:tcW w:type="dxa" w:w="798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${39}</w:t>
            </w:r>
          </w:p>
        </w:tc>
        <w:tc>
          <w:tcPr>
            <w:tcW w:type="dxa" w:w="80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${82}</w:t>
            </w:r>
          </w:p>
        </w:tc>
        <w:tc>
          <w:tcPr>
            <w:tcW w:type="dxa" w:w="909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67EEB" w:rsidP="00EB2B5B" w:rsidR="003033E6" w:rsidRPr="00571675">
            <w:pPr>
              <w:pStyle w:val="Textoindependiente"/>
              <w:jc w:val="left"/>
              <w:rPr>
                <w:rFonts w:hAnsi="Soberana Sans" w:ascii="Soberana Sans"/>
                <w:b w:val="false"/>
                <w:bCs w:val="false"/>
                <w:i w:val="false"/>
                <w:color w:val="000000"/>
                <w:sz w:val="16"/>
                <w:szCs w:val="16"/>
              </w:rPr>
            </w:pPr>
            <w:r w:rsidRPr="00571675">
              <w:rPr>
                <w:rFonts w:hAnsi="Soberana Sans" w:ascii="Soberana Sans"/>
                <w:b w:val="false"/>
                <w:bCs w:val="false"/>
                <w:i w:val="false"/>
                <w:iCs/>
                <w:color w:val="000000"/>
                <w:sz w:val="16"/>
                <w:szCs w:val="16"/>
              </w:rPr>
              <w:t>${299}</w:t>
            </w:r>
          </w:p>
        </w:tc>
      </w:tr>
    </w:tbl>
    <w:p w:rsidRDefault="009F7205" w:rsidP="009F7205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9F7205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D05AD7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t>Tabla de Cálculo</w:t>
      </w:r>
    </w:p>
    <w:p w:rsidRDefault="009F7205" w:rsidP="009F7205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tbl>
      <w:tblPr>
        <w:tblW w:type="auto" w:w="0"/>
        <w:tblInd w:type="dxa" w:w="108"/>
        <w:tblCellMar>
          <w:left w:type="dxa" w:w="0"/>
          <w:right w:type="dxa" w:w="0"/>
        </w:tblCellMar>
        <w:tblLook w:val="04A0"/>
      </w:tblPr>
      <w:tblGrid>
        <w:gridCol w:w="6998"/>
        <w:gridCol w:w="1750"/>
      </w:tblGrid>
      <w:tr w:rsidTr="00D05AD7" w:rsidR="009F7205" w:rsidRPr="00D132EC">
        <w:trPr>
          <w:trHeight w:val="303"/>
        </w:trPr>
        <w:tc>
          <w:tcPr>
            <w:tcW w:type="dxa" w:w="6998"/>
            <w:tcBorders>
              <w:top w:space="0" w:sz="8" w:color="000000" w:val="single"/>
              <w:left w:space="0" w:sz="8" w:color="000000" w:val="single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Importe solicitado</w:t>
            </w:r>
          </w:p>
        </w:tc>
        <w:tc>
          <w:tcPr>
            <w:tcW w:type="dxa" w:w="1750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${76}</w:t>
            </w:r>
          </w:p>
        </w:tc>
      </w:tr>
      <w:tr w:rsidTr="00D05AD7" w:rsidR="009F7205" w:rsidRPr="00D132EC">
        <w:trPr>
          <w:trHeight w:val="289"/>
        </w:trPr>
        <w:tc>
          <w:tcPr>
            <w:tcW w:type="dxa" w:w="6998"/>
            <w:tcBorders>
              <w:top w:val="nil"/>
              <w:left w:space="0" w:sz="8" w:color="000000" w:val="single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Importe autorizado</w:t>
            </w:r>
          </w:p>
        </w:tc>
        <w:tc>
          <w:tcPr>
            <w:tcW w:type="dxa" w:w="175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${60}</w:t>
            </w:r>
          </w:p>
        </w:tc>
      </w:tr>
      <w:tr w:rsidTr="00D05AD7" w:rsidR="009F7205" w:rsidRPr="00D132EC">
        <w:trPr>
          <w:trHeight w:val="289"/>
        </w:trPr>
        <w:tc>
          <w:tcPr>
            <w:tcW w:type="dxa" w:w="6998"/>
            <w:tcBorders>
              <w:top w:val="nil"/>
              <w:left w:space="0" w:sz="8" w:color="000000" w:val="single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Importe actualizado</w:t>
            </w:r>
          </w:p>
        </w:tc>
        <w:tc>
          <w:tcPr>
            <w:tcW w:type="dxa" w:w="175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${58}</w:t>
            </w:r>
          </w:p>
        </w:tc>
      </w:tr>
      <w:tr w:rsidTr="00D05AD7" w:rsidR="009F7205" w:rsidRPr="00D132EC">
        <w:trPr>
          <w:trHeight w:val="303"/>
        </w:trPr>
        <w:tc>
          <w:tcPr>
            <w:tcW w:type="dxa" w:w="6998"/>
            <w:tcBorders>
              <w:top w:val="nil"/>
              <w:left w:space="0" w:sz="8" w:color="000000" w:val="single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Tasa de Interés</w:t>
            </w:r>
          </w:p>
        </w:tc>
        <w:tc>
          <w:tcPr>
            <w:tcW w:type="dxa" w:w="175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${138}</w:t>
            </w:r>
          </w:p>
        </w:tc>
      </w:tr>
      <w:tr w:rsidTr="00D05AD7" w:rsidR="009F7205" w:rsidRPr="00D132EC">
        <w:trPr>
          <w:trHeight w:val="303"/>
        </w:trPr>
        <w:tc>
          <w:tcPr>
            <w:tcW w:type="dxa" w:w="6998"/>
            <w:tcBorders>
              <w:top w:val="nil"/>
              <w:left w:space="0" w:sz="8" w:color="000000" w:val="single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Importe total de intereses</w:t>
            </w:r>
          </w:p>
        </w:tc>
        <w:tc>
          <w:tcPr>
            <w:tcW w:type="dxa" w:w="175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${152}</w:t>
            </w:r>
          </w:p>
        </w:tc>
      </w:tr>
      <w:tr w:rsidTr="00D05AD7" w:rsidR="009F7205" w:rsidRPr="00D132EC">
        <w:trPr>
          <w:trHeight w:val="317"/>
        </w:trPr>
        <w:tc>
          <w:tcPr>
            <w:tcW w:type="dxa" w:w="6998"/>
            <w:tcBorders>
              <w:top w:val="nil"/>
              <w:left w:space="0" w:sz="8" w:color="000000" w:val="single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Neto a devolver</w:t>
            </w:r>
          </w:p>
        </w:tc>
        <w:tc>
          <w:tcPr>
            <w:tcW w:type="dxa" w:w="175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F7205" w:rsidP="009F7205" w:rsidR="009F7205" w:rsidRPr="009F7205">
            <w:pPr>
              <w:spacing w:lineRule="auto" w:line="240" w:after="0"/>
              <w:jc w:val="both"/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</w:pPr>
            <w:r w:rsidRPr="009F7205">
              <w:rPr>
                <w:rFonts w:cs="Arial" w:eastAsia="Times New Roman" w:hAnsi="Soberana Sans" w:ascii="Soberana Sans"/>
                <w:color w:themeColor="text1" w:val="000000"/>
                <w:lang w:eastAsia="es-ES"/>
              </w:rPr>
              <w:t>${55}</w:t>
            </w:r>
          </w:p>
        </w:tc>
      </w:tr>
    </w:tbl>
    <w:p w:rsidRDefault="009F7205" w:rsidP="009F7205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463766" w:rsidR="009F7205" w:rsidRPr="009F7205">
      <w:pPr>
        <w:spacing w:lineRule="auto" w:line="240" w:after="0"/>
        <w:ind w:left="567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D05AD7" w:rsid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t>Así también, queda enterado que de acuerdo con lo que establecen los artículos; 116 del Código Fiscal de la Federación y 23 de la Ley Federal de los Derechos del Contribuyente, podrá impugnar esta resolución a través del recurso de revocación ante la Administración Desconcentrada Jurídica que corresponda a su domicilio fiscal o ante la autoridad que emitió o ejecutó el acto administrativo que se impugna, o promover directamente contra dicho acto conforme al artículo 125 del mismo Ordenamiento, juicio ante el Tribunal Federal de Justicia Fiscal y Administrativa, en la Sala Regional que  corresponda  al  domicilio  de  la  sede de la autoridad demandada, para lo cual, cuenta con un plazo de cuarenta y cinco días hábiles siguientes a aquél en que haya surtido efectos la notificación de esta resolución, de conformidad con lo que establecen los artículos 121 del Código Fiscal de la Federación y 13 primer párrafo, fracción I inciso a) de la Ley Federal de Procedimiento Contencioso Administrativo.</w:t>
      </w:r>
    </w:p>
    <w:p w:rsidRDefault="009F7205" w:rsidP="009F7205" w:rsidR="009F7205" w:rsidRPr="009F7205">
      <w:pPr>
        <w:spacing w:lineRule="auto" w:line="240" w:after="0"/>
        <w:ind w:left="709"/>
        <w:jc w:val="both"/>
        <w:rPr>
          <w:rFonts w:cs="Arial" w:eastAsia="Times New Roman" w:hAnsi="Soberana Sans" w:ascii="Soberana Sans"/>
          <w:lang w:eastAsia="es-ES" w:val="es-ES"/>
        </w:rPr>
      </w:pPr>
    </w:p>
    <w:p w:rsidRDefault="009F7205" w:rsidP="00D05AD7" w:rsidR="009F7205" w:rsidRPr="009F7205">
      <w:pPr>
        <w:spacing w:lineRule="auto" w:line="240" w:after="0"/>
        <w:jc w:val="both"/>
        <w:rPr>
          <w:rFonts w:cs="Arial" w:eastAsia="Times New Roman" w:hAnsi="Soberana Sans" w:ascii="Soberana Sans"/>
          <w:lang w:eastAsia="es-ES" w:val="es-ES"/>
        </w:rPr>
      </w:pPr>
      <w:r w:rsidRPr="009F7205">
        <w:rPr>
          <w:rFonts w:cs="Arial" w:eastAsia="Times New Roman" w:hAnsi="Soberana Sans" w:ascii="Soberana Sans"/>
          <w:lang w:eastAsia="es-ES" w:val="es-ES"/>
        </w:rPr>
        <w:t>La presente resolución se emite de acuerdo a los datos aportados por el contribuyente sin prejuzgar de su veracidad y dejando a salvo las facultades de revisión del Servicio de Administración Tributaria, en términos de lo dispuesto en el artículo 42 del Código Fiscal de la Federación vigente.</w:t>
      </w:r>
    </w:p>
    <w:p w:rsidRDefault="009F7205" w:rsidP="009F7205" w:rsidR="009F7205" w:rsidRPr="009F7205">
      <w:pPr>
        <w:spacing w:lineRule="auto" w:line="240" w:after="0"/>
        <w:ind w:left="709"/>
        <w:jc w:val="both"/>
        <w:rPr>
          <w:rFonts w:cs="Arial" w:eastAsia="Times New Roman" w:hAnsi="Soberana Sans" w:ascii="Soberana Sans"/>
          <w:lang w:eastAsia="es-ES" w:val="es-ES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D05AD7" w:rsidR="009F7205" w:rsidRPr="009F72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5840" w:w="12240"/>
      <w:pgMar w:gutter="0" w:footer="291" w:header="708" w:left="1800" w:bottom="1440" w:right="1800" w:top="144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4CF" w:rsidRDefault="00CB54CF" w:rsidP="00755337">
      <w:pPr>
        <w:spacing w:after="0" w:line="240" w:lineRule="auto"/>
      </w:pPr>
      <w:r>
        <w:separator/>
      </w:r>
    </w:p>
  </w:endnote>
  <w:endnote w:type="continuationSeparator" w:id="1">
    <w:p w:rsidR="00CB54CF" w:rsidRDefault="00CB54CF" w:rsidP="0075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7B1" w:rsidRDefault="002727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766" w:rsidRDefault="000A5AE1" w:rsidP="00463766">
    <w:pPr>
      <w:pStyle w:val="Footer"/>
      <w:ind w:right="44"/>
      <w:jc w:val="right"/>
      <w:rPr>
        <w:rFonts w:ascii="Soberana Sans" w:hAnsi="Soberana Sans" w:cs="Soberana Sans"/>
        <w:color w:val="333333"/>
        <w:sz w:val="14"/>
      </w:rPr>
    </w:pPr>
    <w:r>
      <w:rPr>
        <w:rStyle w:val="PageNumber"/>
        <w:rFonts w:ascii="Soberana Sans" w:hAnsi="Soberana Sans" w:cs="Soberana Sans"/>
        <w:sz w:val="14"/>
      </w:rPr>
      <w:fldChar w:fldCharType="begin"/>
    </w:r>
    <w:r w:rsidR="00463766">
      <w:rPr>
        <w:rStyle w:val="PageNumber"/>
        <w:rFonts w:ascii="Soberana Sans" w:hAnsi="Soberana Sans" w:cs="Soberana Sans"/>
        <w:sz w:val="14"/>
      </w:rPr>
      <w:instrText xml:space="preserve"> PAGE </w:instrText>
    </w:r>
    <w:r>
      <w:rPr>
        <w:rStyle w:val="PageNumber"/>
        <w:rFonts w:ascii="Soberana Sans" w:hAnsi="Soberana Sans" w:cs="Soberana Sans"/>
        <w:sz w:val="14"/>
      </w:rPr>
      <w:fldChar w:fldCharType="separate"/>
    </w:r>
    <w:r w:rsidR="00CB54CF">
      <w:rPr>
        <w:rStyle w:val="PageNumber"/>
        <w:rFonts w:ascii="Soberana Sans" w:hAnsi="Soberana Sans" w:cs="Soberana Sans"/>
        <w:noProof/>
        <w:sz w:val="14"/>
      </w:rPr>
      <w:t>1</w:t>
    </w:r>
    <w:r>
      <w:rPr>
        <w:rStyle w:val="PageNumber"/>
        <w:rFonts w:ascii="Soberana Sans" w:hAnsi="Soberana Sans" w:cs="Soberana Sans"/>
        <w:sz w:val="14"/>
      </w:rPr>
      <w:fldChar w:fldCharType="end"/>
    </w:r>
  </w:p>
  <w:p w:rsidR="00463766" w:rsidRDefault="00463766" w:rsidP="00463766">
    <w:pPr>
      <w:pStyle w:val="Footer"/>
      <w:ind w:right="44"/>
      <w:jc w:val="right"/>
      <w:rPr>
        <w:rFonts w:ascii="Soberana Sans" w:hAnsi="Soberana Sans"/>
        <w:color w:val="333333"/>
        <w:sz w:val="16"/>
      </w:rPr>
    </w:pPr>
  </w:p>
  <w:p w:rsidR="00463766" w:rsidRDefault="00463766" w:rsidP="00463766">
    <w:pPr>
      <w:pStyle w:val="Footer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463766" w:rsidRPr="00B2092B" w:rsidRDefault="00463766" w:rsidP="00463766">
    <w:pPr>
      <w:pStyle w:val="Footer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  <w:p w:rsidR="00755337" w:rsidRPr="00755337" w:rsidRDefault="00755337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7B1" w:rsidRDefault="002727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4CF" w:rsidRDefault="00CB54CF" w:rsidP="00755337">
      <w:pPr>
        <w:spacing w:after="0" w:line="240" w:lineRule="auto"/>
      </w:pPr>
      <w:r>
        <w:separator/>
      </w:r>
    </w:p>
  </w:footnote>
  <w:footnote w:type="continuationSeparator" w:id="1">
    <w:p w:rsidR="00CB54CF" w:rsidRDefault="00CB54CF" w:rsidP="0075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7B1" w:rsidRDefault="002727B1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8730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8730"/>
    </w:tblGrid>
    <w:tr w:rsidTr="002727B1" w:rsidR="000112E3">
      <w:trPr>
        <w:trHeight w:val="27"/>
      </w:trPr>
      <w:tc>
        <w:tcPr>
          <w:tcW w:type="dxa" w:w="8730"/>
          <w:tcBorders>
            <w:top w:val="nil"/>
            <w:left w:val="nil"/>
            <w:bottom w:val="nil"/>
            <w:right w:val="nil"/>
          </w:tcBorders>
        </w:tcPr>
        <w:p w:rsidRDefault="002727B1" w:rsidR="000112E3" w:rsidRPr="003A59B5">
          <w:pPr>
            <w:pStyle w:val="BodyText"/>
            <w:ind w:right="2018" w:left="-108"/>
          </w:pPr>
          <w:r>
            <w:rPr>
              <w:noProof/>
              <w:lang w:eastAsia="en-US" w:val="en-US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2807970</wp:posOffset>
                </wp:positionH>
                <wp:positionV relativeFrom="paragraph">
                  <wp:posOffset>160020</wp:posOffset>
                </wp:positionV>
                <wp:extent cy="533400" cx="2571750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ve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33400" cx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A5AE1" w:rsidRPr="000A5AE1"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2" o:title="escudo nacional_negro"/>
                <w10:wrap anchory="margin" anchorx="margin"/>
              </v:shape>
            </w:pict>
          </w:r>
          <w:r w:rsidR="00CB54CF" w:rsidRPr="003C4244">
            <w:rPr>
              <w:noProof/>
              <w:lang w:eastAsia="en-US" w:val="en-US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2727B1" w:rsidR="000112E3" w:rsidRPr="005A75E9">
      <w:trPr>
        <w:trHeight w:val="886"/>
      </w:trPr>
      <w:tc>
        <w:tcPr>
          <w:tcW w:type="dxa" w:w="8730"/>
          <w:tcBorders>
            <w:top w:val="nil"/>
            <w:left w:val="nil"/>
            <w:bottom w:val="nil"/>
            <w:right w:val="nil"/>
          </w:tcBorders>
        </w:tcPr>
        <w:p w:rsidRDefault="00CB54CF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sz w:val="18"/>
              <w:szCs w:val="18"/>
            </w:rPr>
          </w:pPr>
          <w:r w:rsidRPr="00CE1556">
            <w:rPr>
              <w:rFonts w:cs="Arial" w:hAnsi="Soberana Sans" w:ascii="Soberana Sans"/>
              <w:sz w:val="18"/>
              <w:szCs w:val="18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755337" w:rsidP="00755337" w:rsidR="00755337" w:rsidRPr="00366406">
    <w:pPr>
      <w:pStyle w:val="BodyText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366406">
      <w:rPr>
        <w:rFonts w:cs="Arial" w:hAnsi="Soberana Sans" w:ascii="Soberana Sans"/>
        <w:b w:val="false"/>
        <w:i w:val="false"/>
        <w:sz w:val="22"/>
        <w:szCs w:val="22"/>
      </w:rPr>
      <w:t xml:space="preserve">Número de oficio </w:t>
    </w:r>
    <w:permStart w:edGrp="everyone" w:id="0"/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755337" w:rsidP="00755337" w:rsidR="00755337" w:rsidRPr="00366406">
    <w:pPr>
      <w:pStyle w:val="BodyText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366406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"/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755337" w:rsidP="00303827" w:rsidR="00755337" w:rsidRPr="00366406">
    <w:pPr>
      <w:pStyle w:val="BodyText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366406">
      <w:rPr>
        <w:rFonts w:cs="Arial" w:hAnsi="Soberana Sans" w:ascii="Soberana Sans"/>
        <w:b w:val="false"/>
        <w:i w:val="false"/>
        <w:sz w:val="22"/>
        <w:szCs w:val="22"/>
      </w:rPr>
      <w:t xml:space="preserve">R.F.C.  </w:t>
      <w:t>${132}</w:t>
    </w:r>
  </w:p>
  <w:p w:rsidRDefault="00755337" w:rsidP="00303827" w:rsidR="00755337">
    <w:pPr>
      <w:pStyle w:val="BodyText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>
      <w:rPr>
        <w:rFonts w:cs="Arial" w:hAnsi="Soberana Sans" w:ascii="Soberana Sans"/>
        <w:b w:val="false"/>
        <w:i w:val="false"/>
        <w:sz w:val="22"/>
        <w:szCs w:val="22"/>
      </w:rPr>
      <w:t>${110}</w:t>
    </w:r>
  </w:p>
  <w:p w:rsidRDefault="00755337" w:rsidP="00303827" w:rsidR="00755337">
    <w:pPr>
      <w:pStyle w:val="BodyText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>
      <w:rPr>
        <w:rFonts w:cs="Arial" w:hAnsi="Soberana Sans" w:ascii="Soberana Sans"/>
        <w:b w:val="false"/>
        <w:i w:val="false"/>
        <w:sz w:val="22"/>
        <w:szCs w:val="22"/>
      </w:rPr>
      <w:t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7B1" w:rsidRDefault="002727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337"/>
    <w:rsid w:val="000A5AE1"/>
    <w:rsid w:val="000C0B2E"/>
    <w:rsid w:val="001C4766"/>
    <w:rsid w:val="002020E6"/>
    <w:rsid w:val="002727B1"/>
    <w:rsid w:val="002F5066"/>
    <w:rsid w:val="00463766"/>
    <w:rsid w:val="00651D4C"/>
    <w:rsid w:val="00755337"/>
    <w:rsid w:val="00771466"/>
    <w:rsid w:val="00961622"/>
    <w:rsid w:val="009F7205"/>
    <w:rsid w:val="00A06509"/>
    <w:rsid w:val="00A50F19"/>
    <w:rsid w:val="00AC189E"/>
    <w:rsid w:val="00CB54CF"/>
    <w:rsid w:val="00D05AD7"/>
    <w:rsid w:val="00ED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337"/>
  </w:style>
  <w:style w:type="paragraph" w:styleId="Footer">
    <w:name w:val="footer"/>
    <w:basedOn w:val="Normal"/>
    <w:link w:val="FooterChar"/>
    <w:uiPriority w:val="99"/>
    <w:unhideWhenUsed/>
    <w:rsid w:val="0075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337"/>
  </w:style>
  <w:style w:type="paragraph" w:styleId="BalloonText">
    <w:name w:val="Balloon Text"/>
    <w:basedOn w:val="Normal"/>
    <w:link w:val="BalloonTextChar"/>
    <w:uiPriority w:val="99"/>
    <w:semiHidden/>
    <w:unhideWhenUsed/>
    <w:rsid w:val="0075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3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5337"/>
    <w:pPr>
      <w:spacing w:after="0" w:line="240" w:lineRule="auto"/>
      <w:jc w:val="both"/>
    </w:pPr>
    <w:rPr>
      <w:rFonts w:ascii="Arial" w:eastAsia="Times New Roman" w:hAnsi="Arial" w:cs="Times New Roman"/>
      <w:b/>
      <w:bCs/>
      <w:i/>
      <w:sz w:val="24"/>
      <w:szCs w:val="20"/>
      <w:lang w:val="es-ES_tradnl" w:eastAsia="es-ES"/>
    </w:rPr>
  </w:style>
  <w:style w:type="paragraph" w:styleId="BodyText2">
    <w:name w:val="Body Text 2"/>
    <w:basedOn w:val="Normal"/>
    <w:link w:val="BodyTextChar"/>
    <w:rsid w:val="00755337"/>
    <w:pPr>
      <w:spacing w:after="0" w:line="240" w:lineRule="auto"/>
      <w:jc w:val="both"/>
    </w:pPr>
    <w:rPr>
      <w:rFonts w:ascii="Calibri" w:eastAsia="Calibri" w:hAnsi="Calibri" w:cs="Calibri"/>
      <w:bCs/>
      <w:sz w:val="22"/>
      <w:szCs w:val="22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755337"/>
    <w:rPr>
      <w:rFonts w:ascii="Arial" w:eastAsia="Times New Roman" w:hAnsi="Arial" w:cs="Times New Roman"/>
      <w:b/>
      <w:bCs/>
      <w:i/>
      <w:sz w:val="24"/>
      <w:szCs w:val="20"/>
      <w:lang w:val="es-ES_tradnl" w:eastAsia="es-ES"/>
    </w:rPr>
  </w:style>
  <w:style w:type="paragraph" w:styleId="BlockText">
    <w:name w:val="Block Text"/>
    <w:basedOn w:val="Normal"/>
    <w:rsid w:val="00755337"/>
    <w:pPr>
      <w:spacing w:after="0" w:line="240" w:lineRule="auto"/>
      <w:ind w:left="4680" w:right="-234"/>
      <w:outlineLvl w:val="0"/>
    </w:pPr>
    <w:rPr>
      <w:rFonts w:ascii="Arial" w:eastAsia="Times New Roman" w:hAnsi="Arial" w:cs="Times New Roman"/>
      <w:sz w:val="18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9F7205"/>
    <w:pPr>
      <w:spacing w:after="0" w:line="240" w:lineRule="auto"/>
      <w:jc w:val="right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SubtitleChar">
    <w:name w:val="Subtitle Char"/>
    <w:basedOn w:val="DefaultParagraphFont"/>
    <w:link w:val="Subtitle"/>
    <w:rsid w:val="009F7205"/>
    <w:rPr>
      <w:rFonts w:ascii="Arial" w:eastAsia="Times" w:hAnsi="Arial" w:cs="Times New Roman"/>
      <w:sz w:val="28"/>
      <w:szCs w:val="20"/>
      <w:lang w:val="es-ES_tradnl" w:eastAsia="es-ES"/>
    </w:rPr>
  </w:style>
  <w:style w:type="character" w:styleId="PageNumber">
    <w:name w:val="page number"/>
    <w:basedOn w:val="DefaultParagraphFont"/>
    <w:rsid w:val="00463766"/>
  </w:style>
  <w:style w:type="character" w:styleId="PlaceholderText">
    <w:name w:val="Placeholder Text"/>
    <w:basedOn w:val="DefaultParagraphFont"/>
    <w:uiPriority w:val="99"/>
    <w:semiHidden/>
    <w:rsid w:val="00A50F19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Block Text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unhideWhenUsed/>
    <w:rsid w:val="00755337"/>
    <w:pPr>
      <w:tabs>
        <w:tab w:pos="4419" w:val="center"/>
        <w:tab w:pos="8838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755337"/>
  </w:style>
  <w:style w:styleId="Piedepgina" w:type="paragraph">
    <w:name w:val="footer"/>
    <w:basedOn w:val="Normal"/>
    <w:link w:val="PiedepginaCar"/>
    <w:uiPriority w:val="99"/>
    <w:unhideWhenUsed/>
    <w:rsid w:val="00755337"/>
    <w:pPr>
      <w:tabs>
        <w:tab w:pos="4419" w:val="center"/>
        <w:tab w:pos="8838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755337"/>
  </w:style>
  <w:style w:styleId="Textodeglobo" w:type="paragraph">
    <w:name w:val="Balloon Text"/>
    <w:basedOn w:val="Normal"/>
    <w:link w:val="TextodegloboCar"/>
    <w:uiPriority w:val="99"/>
    <w:semiHidden/>
    <w:unhideWhenUsed/>
    <w:rsid w:val="00755337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755337"/>
    <w:rPr>
      <w:rFonts w:ascii="Tahoma" w:cs="Tahoma" w:hAnsi="Tahoma"/>
      <w:sz w:val="16"/>
      <w:szCs w:val="16"/>
    </w:rPr>
  </w:style>
  <w:style w:styleId="Textoindependiente" w:type="paragraph">
    <w:name w:val="Body Text"/>
    <w:basedOn w:val="Normal"/>
    <w:link w:val="TextoindependienteCar"/>
    <w:rsid w:val="00755337"/>
    <w:pPr>
      <w:spacing w:after="0" w:line="240" w:lineRule="auto"/>
      <w:jc w:val="both"/>
    </w:pPr>
    <w:rPr>
      <w:rFonts w:ascii="Arial" w:cs="Times New Roman" w:eastAsia="Times New Roman" w:hAnsi="Arial"/>
      <w:b/>
      <w:bCs/>
      <w:i/>
      <w:sz w:val="24"/>
      <w:szCs w:val="20"/>
      <w:lang w:eastAsia="es-ES" w:val="es-ES_tradnl"/>
    </w:rPr>
  </w:style>
  <w:style w:customStyle="1" w:styleId="TextoindependienteCar" w:type="character">
    <w:name w:val="Texto independiente Car"/>
    <w:basedOn w:val="Fuentedeprrafopredeter"/>
    <w:link w:val="Textoindependiente"/>
    <w:rsid w:val="00755337"/>
    <w:rPr>
      <w:rFonts w:ascii="Arial" w:cs="Times New Roman" w:eastAsia="Times New Roman" w:hAnsi="Arial"/>
      <w:b/>
      <w:bCs/>
      <w:i/>
      <w:sz w:val="24"/>
      <w:szCs w:val="20"/>
      <w:lang w:eastAsia="es-ES" w:val="es-ES_tradnl"/>
    </w:rPr>
  </w:style>
  <w:style w:styleId="Textodebloque" w:type="paragraph">
    <w:name w:val="Block Text"/>
    <w:basedOn w:val="Normal"/>
    <w:rsid w:val="00755337"/>
    <w:pPr>
      <w:spacing w:after="0" w:line="240" w:lineRule="auto"/>
      <w:ind w:left="4680" w:right="-234"/>
      <w:outlineLvl w:val="0"/>
    </w:pPr>
    <w:rPr>
      <w:rFonts w:ascii="Arial" w:cs="Times New Roman" w:eastAsia="Times New Roman" w:hAnsi="Arial"/>
      <w:sz w:val="18"/>
      <w:szCs w:val="24"/>
      <w:lang w:eastAsia="es-ES" w:val="es-ES"/>
    </w:rPr>
  </w:style>
  <w:style w:styleId="Subttulo" w:type="paragraph">
    <w:name w:val="Subtitle"/>
    <w:basedOn w:val="Normal"/>
    <w:link w:val="SubttuloCar"/>
    <w:qFormat/>
    <w:rsid w:val="009F7205"/>
    <w:pPr>
      <w:spacing w:after="0" w:line="240" w:lineRule="auto"/>
      <w:jc w:val="right"/>
      <w:outlineLvl w:val="0"/>
    </w:pPr>
    <w:rPr>
      <w:rFonts w:ascii="Arial" w:cs="Times New Roman" w:eastAsia="Times" w:hAnsi="Arial"/>
      <w:sz w:val="28"/>
      <w:szCs w:val="20"/>
      <w:lang w:eastAsia="es-ES" w:val="es-ES_tradnl"/>
    </w:rPr>
  </w:style>
  <w:style w:customStyle="1" w:styleId="SubttuloCar" w:type="character">
    <w:name w:val="Subtítulo Car"/>
    <w:basedOn w:val="Fuentedeprrafopredeter"/>
    <w:link w:val="Subttulo"/>
    <w:rsid w:val="009F7205"/>
    <w:rPr>
      <w:rFonts w:ascii="Arial" w:cs="Times New Roman" w:eastAsia="Times" w:hAnsi="Arial"/>
      <w:sz w:val="28"/>
      <w:szCs w:val="20"/>
      <w:lang w:eastAsia="es-ES" w:val="es-ES_tradnl"/>
    </w:rPr>
  </w:style>
  <w:style w:styleId="Nmerodepgina" w:type="character">
    <w:name w:val="page number"/>
    <w:basedOn w:val="Fuentedeprrafopredeter"/>
    <w:rsid w:val="00463766"/>
  </w:style>
  <w:style w:styleId="Textodelmarcadordeposicin" w:type="character">
    <w:name w:val="Placeholder Text"/>
    <w:basedOn w:val="Fuentedeprrafopredeter"/>
    <w:uiPriority w:val="99"/>
    <w:semiHidden/>
    <w:rsid w:val="00A50F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6" Type="http://schemas.microsoft.com/office/2007/relationships/stylesWithEffects" Target="stylesWithEffects.xml"></Relationship><Relationship Id="rId1" Type="http://schemas.openxmlformats.org/officeDocument/2006/relationships/customXml" Target="../customXml/item1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5" Type="http://schemas.openxmlformats.org/officeDocument/2006/relationships/theme" Target="theme/theme1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glossaryDocument" Target="glossary/document.xml"></Relationship></Relationships>
</file>

<file path=word/_rels/header2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CA30-F9C8-4850-BA3C-86CFFCE688A7}"/>
      </w:docPartPr>
      <w:docPartBody>
        <w:p w:rsidR="00163DCE" w:rsidRDefault="00A47BBB">
          <w:r w:rsidRPr="00B96B87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47BBB"/>
    <w:rsid w:val="00163DCE"/>
    <w:rsid w:val="00315914"/>
    <w:rsid w:val="00417502"/>
    <w:rsid w:val="006861B7"/>
    <w:rsid w:val="00997DF3"/>
    <w:rsid w:val="00A47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BB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AA0DA31A-DC22-4CB4-BBEF-82C1C189E20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464</properties:Words>
  <properties:Characters>2651</properties:Characters>
  <properties:Lines>22</properties:Lines>
  <properties:Paragraphs>6</properties:Paragraphs>
  <properties:TotalTime>14</properties:TotalTime>
  <properties:ScaleCrop>false</properties:ScaleCrop>
  <properties:HeadingPairs>
    <vt:vector size="2" baseType="variant">
      <vt:variant>
        <vt:lpstr>Título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3109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2014-06-12T17:37:00Z</dcterms:created>
  <dc:creator>Jessica Narciso Narciso</dc:creator>
  <cp:lastModifiedBy>docx4j</cp:lastModifiedBy>
  <dcterms:modified xmlns:xsi="http://www.w3.org/2001/XMLSchema-instance" xsi:type="dcterms:W3CDTF">2014-10-10T22:23:00Z</dcterms:modified>
  <cp:revision>6</cp:revision>
</cp:coreProperties>
</file>