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6f7f30" w14:paraId="06f7f30" w:rsidRDefault="00ED261F" w:rsidP="00281CDC" w:rsidR="00C30BC3" w:rsidRPr="0096037B">
      <w:pPr>
        <w:pStyle w:val="Textodebloque"/>
        <w:ind w:right="3125" w:left="0"/>
        <w:jc w:val="both"/>
        <w15:collapsed w:val="false"/>
        <w:rPr>
          <w:rFonts w:cs="Arial" w:hAnsi="Soberana Sans" w:ascii="Soberana Sans"/>
          <w:bCs/>
          <w:sz w:val="22"/>
          <w:szCs w:val="22"/>
        </w:rPr>
      </w:pPr>
      <w:r w:rsidRPr="0096037B">
        <w:rPr>
          <w:rFonts w:cs="Arial" w:hAnsi="Soberana Sans" w:ascii="Soberana Sans"/>
          <w:b/>
          <w:bCs/>
          <w:sz w:val="22"/>
          <w:szCs w:val="22"/>
        </w:rPr>
        <w:t xml:space="preserve">Asunto: </w:t>
      </w:r>
      <w:r w:rsidR="00C30BC3" w:rsidRPr="0096037B">
        <w:rPr>
          <w:rFonts w:cs="Arial" w:hAnsi="Soberana Sans" w:ascii="Soberana Sans"/>
          <w:sz w:val="22"/>
          <w:szCs w:val="22"/>
        </w:rPr>
        <w:t>Se resuelve su promoción en los términos que se indican.</w:t>
      </w:r>
    </w:p>
    <w:p w:rsidRDefault="00ED261F" w:rsidP="001263DB" w:rsidR="00ED261F" w:rsidRPr="0096037B">
      <w:pPr>
        <w:pStyle w:val="Subttulo"/>
        <w:jc w:val="left"/>
        <w:rPr>
          <w:rFonts w:cs="Arial" w:hAnsi="Soberana Sans" w:ascii="Soberana Sans"/>
          <w:sz w:val="22"/>
          <w:szCs w:val="22"/>
          <w:lang w:val="es-MX"/>
        </w:rPr>
      </w:pPr>
    </w:p>
    <w:p w:rsidRDefault="00DF5298" w:rsidP="00803128" w:rsidR="00803128" w:rsidRPr="0096037B">
      <w:pPr>
        <w:pStyle w:val="Subttulo"/>
        <w:ind w:left="4140"/>
        <w:rPr>
          <w:rFonts w:cs="Arial" w:hAnsi="Soberana Sans" w:ascii="Soberana Sans"/>
          <w:sz w:val="22"/>
          <w:szCs w:val="22"/>
          <w:lang w:val="es-MX"/>
        </w:rPr>
      </w:pPr>
      <w:r w:rsidRPr="0096037B">
        <w:rPr>
          <w:rFonts w:cs="Arial" w:hAnsi="Soberana Sans" w:ascii="Soberana Sans"/>
          <w:sz w:val="22"/>
          <w:szCs w:val="22"/>
          <w:lang w:val="es-MX"/>
        </w:rPr>
        <w:t>Ciudad de México</w:t>
      </w:r>
      <w:proofErr w:type="gramStart"/>
      <w:r w:rsidRPr="0096037B">
        <w:rPr>
          <w:rFonts w:cs="Arial" w:hAnsi="Soberana Sans" w:ascii="Soberana Sans"/>
          <w:sz w:val="22"/>
          <w:szCs w:val="22"/>
          <w:lang w:val="es-MX"/>
        </w:rPr>
        <w:t>,</w:t>
      </w:r>
      <w:r w:rsidR="00BE7105" w:rsidRPr="0096037B">
        <w:rPr>
          <w:rFonts w:cs="Arial" w:hAnsi="Soberana Sans" w:ascii="Soberana Sans"/>
          <w:sz w:val="22"/>
          <w:szCs w:val="22"/>
          <w:lang w:val="es-MX"/>
        </w:rPr>
        <w:t xml:space="preserve"> a </w:t>
      </w:r>
      <w:proofErr w:type="gramEnd"/>
      <w:r w:rsidR="00281CDC">
        <w:rPr>
          <w:rFonts w:cs="Arial" w:hAnsi="Soberana Sans" w:ascii="Soberana Sans"/>
          <w:sz w:val="22"/>
          <w:szCs w:val="22"/>
          <w:lang w:val="es-MX"/>
        </w:rPr>
        <w:t>${47}</w:t>
      </w:r>
    </w:p>
    <w:p w:rsidRDefault="00803128" w:rsidP="00803128" w:rsidR="00803128" w:rsidRPr="0096037B">
      <w:pPr>
        <w:pStyle w:val="Subttulo"/>
        <w:ind w:left="4140"/>
        <w:rPr>
          <w:rFonts w:cs="Arial" w:hAnsi="Soberana Sans" w:ascii="Soberana Sans"/>
          <w:sz w:val="22"/>
          <w:szCs w:val="22"/>
          <w:lang w:val="es-MX"/>
        </w:rPr>
      </w:pPr>
    </w:p>
    <w:tbl>
      <w:tblPr>
        <w:tblW w:type="auto" w:w="0"/>
        <w:tblInd w:type="dxa" w:w="4140"/>
        <w:tblLook w:val="04A0" w:noVBand="1" w:noHBand="0" w:lastColumn="0" w:firstColumn="1" w:lastRow="0" w:firstRow="1"/>
      </w:tblPr>
      <w:tblGrid>
        <w:gridCol w:w="5324"/>
      </w:tblGrid>
      <w:tr w:rsidTr="00021A44" w:rsidR="00803128" w:rsidRPr="0096037B">
        <w:tc>
          <w:tcPr>
            <w:tcW w:type="dxa" w:w="5324"/>
          </w:tcPr>
          <w:p w:rsidRDefault="00803128" w:rsidP="00803128" w:rsidR="00803128" w:rsidRPr="0096037B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</w:p>
          <w:p w:rsidRDefault="00281CDC" w:rsidP="00803128" w:rsidR="00803128" w:rsidRPr="0096037B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803128" w:rsidP="001263DB" w:rsidR="00803128" w:rsidRPr="0096037B">
      <w:pPr>
        <w:pStyle w:val="Subttulo"/>
        <w:ind w:left="4140"/>
        <w:rPr>
          <w:rFonts w:cs="Arial" w:hAnsi="Soberana Sans" w:ascii="Soberana Sans"/>
          <w:sz w:val="22"/>
          <w:szCs w:val="22"/>
          <w:lang w:val="es-MX"/>
        </w:rPr>
      </w:pPr>
    </w:p>
    <w:p w:rsidRDefault="00072D5C" w:rsidP="00081309" w:rsidR="00072D5C" w:rsidRPr="0096037B">
      <w:pPr>
        <w:rPr>
          <w:rFonts w:cs="Arial" w:hAnsi="Soberana Sans" w:ascii="Soberana Sans"/>
          <w:sz w:val="22"/>
          <w:szCs w:val="22"/>
        </w:rPr>
      </w:pPr>
    </w:p>
    <w:p w:rsidRDefault="00081309" w:rsidP="00081309" w:rsidR="00081309" w:rsidRPr="0096037B">
      <w:pPr>
        <w:rPr>
          <w:rFonts w:cs="Arial" w:hAnsi="Soberana Sans" w:ascii="Soberana Sans"/>
          <w:sz w:val="22"/>
          <w:szCs w:val="22"/>
        </w:rPr>
      </w:pPr>
      <w:r w:rsidRPr="0096037B">
        <w:rPr>
          <w:rFonts w:cs="Arial" w:hAnsi="Soberana Sans" w:ascii="Soberana Sans"/>
          <w:sz w:val="22"/>
          <w:szCs w:val="22"/>
        </w:rPr>
        <w:t>C. Representante Legal de:</w:t>
      </w:r>
    </w:p>
    <w:p w:rsidRDefault="0060706B" w:rsidP="00081309" w:rsidR="0060706B" w:rsidRPr="0096037B">
      <w:pPr>
        <w:rPr>
          <w:rFonts w:cs="Arial" w:hAnsi="Soberana Sans" w:ascii="Soberana Sans"/>
          <w:sz w:val="22"/>
          <w:szCs w:val="22"/>
        </w:rPr>
      </w:pPr>
    </w:p>
    <w:p w:rsidRDefault="00281CDC" w:rsidP="001F3267" w:rsidR="001F3267" w:rsidRPr="0096037B">
      <w:pPr>
        <w:pStyle w:val="Subttulo"/>
        <w:jc w:val="left"/>
        <w:rPr>
          <w:rFonts w:cs="Arial" w:hAnsi="Soberana Sans" w:ascii="Soberana Sans"/>
          <w:noProof/>
          <w:color w:val="000000"/>
          <w:sz w:val="22"/>
          <w:szCs w:val="22"/>
          <w:lang w:val="es-ES"/>
        </w:rPr>
      </w:pPr>
      <w:r>
        <w:rPr>
          <w:rFonts w:cs="Arial" w:hAnsi="Soberana Sans" w:ascii="Soberana Sans"/>
          <w:noProof/>
          <w:color w:val="000000"/>
          <w:sz w:val="22"/>
          <w:szCs w:val="22"/>
          <w:lang w:val="es-ES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E70874" w:rsidP="001263DB" w:rsidR="00E70874" w:rsidRPr="0096037B">
      <w:pPr>
        <w:jc w:val="center"/>
        <w:rPr>
          <w:rFonts w:cs="Arial" w:hAnsi="Soberana Sans" w:ascii="Soberana Sans"/>
          <w:b/>
          <w:sz w:val="22"/>
          <w:szCs w:val="22"/>
        </w:rPr>
      </w:pPr>
    </w:p>
    <w:p w:rsidRDefault="005245D5" w:rsidR="00ED261F" w:rsidRPr="0096037B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96037B">
        <w:rPr>
          <w:rFonts w:cs="Arial" w:hAnsi="Soberana Sans" w:ascii="Soberana Sans"/>
          <w:bCs/>
          <w:sz w:val="22"/>
          <w:szCs w:val="22"/>
        </w:rPr>
        <w:t xml:space="preserve">Con fecha </w:t>
      </w:r>
      <w:r w:rsidR="00281CDC">
        <w:rPr>
          <w:rFonts w:cs="Arial" w:hAnsi="Soberana Sans" w:ascii="Soberana Sans"/>
          <w:bCs/>
          <w:sz w:val="22"/>
          <w:szCs w:val="22"/>
        </w:rPr>
        <w:t>${35}</w:t>
      </w:r>
      <w:r w:rsidR="004F22EB" w:rsidRPr="0096037B">
        <w:rPr>
          <w:rFonts w:cs="Arial" w:hAnsi="Soberana Sans" w:ascii="Soberana Sans"/>
          <w:bCs/>
          <w:sz w:val="22"/>
          <w:szCs w:val="22"/>
        </w:rPr>
        <w:t xml:space="preserve">, </w:t>
      </w:r>
      <w:r w:rsidR="00141ACE" w:rsidRPr="0096037B">
        <w:rPr>
          <w:rFonts w:cs="Arial" w:hAnsi="Soberana Sans" w:ascii="Soberana Sans"/>
          <w:bCs/>
          <w:sz w:val="22"/>
          <w:szCs w:val="22"/>
        </w:rPr>
        <w:t xml:space="preserve">en nombre de su representada ingresó ante la </w:t>
      </w:r>
      <w:r w:rsidR="00281CDC">
        <w:rPr>
          <w:rFonts w:cs="Arial" w:hAnsi="Soberana Sans" w:ascii="Soberana Sans"/>
          <w:bCs/>
          <w:sz w:val="22"/>
          <w:szCs w:val="22"/>
        </w:rPr>
        <w:t>${3}</w:t>
      </w:r>
      <w:r w:rsidR="00ED261F" w:rsidRPr="0096037B">
        <w:rPr>
          <w:rFonts w:cs="Arial" w:hAnsi="Soberana Sans" w:ascii="Soberana Sans"/>
          <w:bCs/>
          <w:sz w:val="22"/>
          <w:szCs w:val="22"/>
        </w:rPr>
        <w:t xml:space="preserve"> solicitud </w:t>
      </w:r>
      <w:r w:rsidR="00EE7785" w:rsidRPr="0096037B">
        <w:rPr>
          <w:rFonts w:cs="Arial" w:hAnsi="Soberana Sans" w:ascii="Soberana Sans"/>
          <w:bCs/>
          <w:sz w:val="22"/>
          <w:szCs w:val="22"/>
        </w:rPr>
        <w:t>de</w:t>
      </w:r>
      <w:r w:rsidR="00ED261F" w:rsidRPr="0096037B">
        <w:rPr>
          <w:rFonts w:cs="Arial" w:hAnsi="Soberana Sans" w:ascii="Soberana Sans"/>
          <w:bCs/>
          <w:sz w:val="22"/>
          <w:szCs w:val="22"/>
        </w:rPr>
        <w:t xml:space="preserve"> devolución por </w:t>
      </w:r>
      <w:r w:rsidR="00281CDC">
        <w:rPr>
          <w:rFonts w:cs="Arial" w:hAnsi="Soberana Sans" w:ascii="Soberana Sans"/>
          <w:bCs/>
          <w:sz w:val="22"/>
          <w:szCs w:val="22"/>
        </w:rPr>
        <w:t>${115}</w:t>
      </w:r>
      <w:r w:rsidR="00EE7785" w:rsidRPr="0096037B">
        <w:rPr>
          <w:rFonts w:cs="Arial" w:hAnsi="Soberana Sans" w:ascii="Soberana Sans"/>
          <w:bCs/>
          <w:sz w:val="22"/>
          <w:szCs w:val="22"/>
        </w:rPr>
        <w:t xml:space="preserve"> por concepto de </w:t>
      </w:r>
      <w:r w:rsidR="00281CDC">
        <w:rPr>
          <w:rFonts w:cs="Arial" w:hAnsi="Soberana Sans" w:ascii="Soberana Sans"/>
          <w:bCs/>
          <w:sz w:val="22"/>
          <w:szCs w:val="22"/>
        </w:rPr>
        <w:t>${10}</w:t>
      </w:r>
      <w:r w:rsidR="00ED261F" w:rsidRPr="0096037B">
        <w:rPr>
          <w:rFonts w:cs="Arial" w:hAnsi="Soberana Sans" w:ascii="Soberana Sans"/>
          <w:bCs/>
          <w:sz w:val="22"/>
          <w:szCs w:val="22"/>
        </w:rPr>
        <w:t xml:space="preserve">, en cantidad de </w:t>
      </w:r>
      <w:r w:rsidR="00281CDC">
        <w:rPr>
          <w:rFonts w:cs="Arial" w:hAnsi="Soberana Sans" w:ascii="Soberana Sans"/>
          <w:bCs/>
          <w:sz w:val="22"/>
          <w:szCs w:val="22"/>
        </w:rPr>
        <w:t>${76}</w:t>
      </w:r>
      <w:r w:rsidR="00ED261F" w:rsidRPr="0096037B">
        <w:rPr>
          <w:rFonts w:cs="Arial" w:hAnsi="Soberana Sans" w:ascii="Soberana Sans"/>
          <w:bCs/>
          <w:sz w:val="22"/>
          <w:szCs w:val="22"/>
        </w:rPr>
        <w:t>, correspondiente al</w:t>
      </w:r>
      <w:r w:rsidR="00EE7785" w:rsidRPr="0096037B">
        <w:rPr>
          <w:rFonts w:cs="Arial" w:hAnsi="Soberana Sans" w:ascii="Soberana Sans"/>
          <w:bCs/>
          <w:sz w:val="22"/>
          <w:szCs w:val="22"/>
        </w:rPr>
        <w:t xml:space="preserve"> periodo de </w:t>
      </w:r>
      <w:r w:rsidR="00281CDC">
        <w:rPr>
          <w:rFonts w:cs="Arial" w:hAnsi="Soberana Sans" w:ascii="Soberana Sans"/>
          <w:bCs/>
          <w:sz w:val="22"/>
          <w:szCs w:val="22"/>
        </w:rPr>
        <w:t>${119}</w:t>
      </w:r>
      <w:r w:rsidR="00ED261F" w:rsidRPr="0096037B">
        <w:rPr>
          <w:rFonts w:cs="Arial" w:hAnsi="Soberana Sans" w:ascii="Soberana Sans"/>
          <w:bCs/>
          <w:sz w:val="22"/>
          <w:szCs w:val="22"/>
        </w:rPr>
        <w:t xml:space="preserve">, </w:t>
      </w:r>
      <w:r w:rsidR="00EE7785" w:rsidRPr="0096037B">
        <w:rPr>
          <w:rFonts w:cs="Arial" w:hAnsi="Soberana Sans" w:ascii="Soberana Sans"/>
          <w:bCs/>
          <w:sz w:val="22"/>
          <w:szCs w:val="22"/>
        </w:rPr>
        <w:t xml:space="preserve">del ejercicio </w:t>
      </w:r>
      <w:r w:rsidR="00281CDC">
        <w:rPr>
          <w:rFonts w:cs="Arial" w:hAnsi="Soberana Sans" w:ascii="Soberana Sans"/>
          <w:bCs/>
          <w:sz w:val="22"/>
          <w:szCs w:val="22"/>
        </w:rPr>
        <w:t>${19}</w:t>
      </w:r>
      <w:r w:rsidR="00ED261F" w:rsidRPr="0096037B">
        <w:rPr>
          <w:rFonts w:cs="Arial" w:hAnsi="Soberana Sans" w:ascii="Soberana Sans"/>
          <w:bCs/>
          <w:sz w:val="22"/>
          <w:szCs w:val="22"/>
        </w:rPr>
        <w:t xml:space="preserve"> con número de </w:t>
      </w:r>
      <w:r w:rsidR="00A86F3C" w:rsidRPr="0096037B">
        <w:rPr>
          <w:rFonts w:cs="Arial" w:hAnsi="Soberana Sans" w:ascii="Soberana Sans"/>
          <w:bCs/>
          <w:sz w:val="22"/>
          <w:szCs w:val="22"/>
        </w:rPr>
        <w:t xml:space="preserve">control </w:t>
      </w:r>
      <w:r w:rsidR="00281CDC">
        <w:rPr>
          <w:rFonts w:cs="Arial" w:hAnsi="Soberana Sans" w:ascii="Soberana Sans"/>
          <w:bCs/>
          <w:sz w:val="22"/>
          <w:szCs w:val="22"/>
        </w:rPr>
        <w:t>${103}</w:t>
      </w:r>
      <w:r w:rsidR="00ED261F" w:rsidRPr="0096037B">
        <w:rPr>
          <w:rFonts w:cs="Arial" w:hAnsi="Soberana Sans" w:ascii="Soberana Sans"/>
          <w:bCs/>
          <w:sz w:val="22"/>
          <w:szCs w:val="22"/>
        </w:rPr>
        <w:t xml:space="preserve">. </w:t>
      </w:r>
    </w:p>
    <w:p w:rsidRDefault="00ED261F" w:rsidR="00ED261F" w:rsidRPr="0096037B">
      <w:pPr>
        <w:jc w:val="both"/>
        <w:rPr>
          <w:rFonts w:cs="Arial" w:hAnsi="Soberana Sans" w:ascii="Soberana Sans"/>
          <w:sz w:val="22"/>
          <w:szCs w:val="22"/>
        </w:rPr>
      </w:pPr>
    </w:p>
    <w:p w:rsidRDefault="006D7D3F" w:rsidP="00610D61" w:rsidR="000A4CA1" w:rsidRPr="00BD7A14">
      <w:pPr>
        <w:jc w:val="left"/>
        <w:rPr>
          <w:rFonts w:cs="Arial" w:hAnsi="Soberana Sans" w:ascii="Soberana Sans"/>
          <w:b/>
          <w:bCs/>
        </w:rPr>
      </w:pPr>
      <w:permStart w:edGrp="everyone" w:id="490559007"/>
      <w:r w:rsidRPr="00BD7A14">
        <w:rPr>
          <w:rFonts w:cs="Arial" w:hAnsi="Soberana Sans" w:ascii="Soberana Sans"/>
          <w:bCs/>
          <w:color w:themeShade="80" w:themeColor="text1" w:val="000000"/>
          <w:sz w:val="22"/>
          <w:szCs w:val="22"/>
          <w:lang w:val="es-ES_tradnl"/>
        </w:rPr>
        <w:t>Seleccione este texto para reemplazarlo</w:t>
      </w:r>
      <w:r w:rsidRPr="00BD7A14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490559007"/>
    </w:p>
    <w:p w:rsidRDefault="002A30FD" w:rsidR="002A30FD" w:rsidRPr="0096037B">
      <w:pPr>
        <w:jc w:val="both"/>
        <w:rPr>
          <w:rFonts w:cs="Arial" w:hAnsi="Soberana Sans" w:ascii="Soberana Sans"/>
          <w:sz w:val="22"/>
          <w:szCs w:val="22"/>
        </w:rPr>
      </w:pPr>
    </w:p>
    <w:p w:rsidRDefault="0015585D" w:rsidP="0015585D" w:rsidR="0015585D" w:rsidRPr="0096037B">
      <w:pPr>
        <w:jc w:val="center"/>
        <w:rPr>
          <w:rFonts w:cs="Arial" w:hAnsi="Soberana Sans" w:ascii="Soberana Sans"/>
          <w:b/>
          <w:sz w:val="22"/>
          <w:szCs w:val="22"/>
        </w:rPr>
      </w:pPr>
      <w:r w:rsidRPr="0096037B">
        <w:rPr>
          <w:rFonts w:cs="Arial" w:hAnsi="Soberana Sans" w:ascii="Soberana Sans"/>
          <w:b/>
          <w:sz w:val="22"/>
          <w:szCs w:val="22"/>
        </w:rPr>
        <w:t>CONSIDERANDOS</w:t>
      </w: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15585D" w:rsidP="0015585D" w:rsidR="0015585D" w:rsidRPr="0096037B">
      <w:pPr>
        <w:rPr>
          <w:rFonts w:cs="Arial" w:hAnsi="Soberana Sans" w:ascii="Soberana Sans"/>
          <w:sz w:val="22"/>
          <w:szCs w:val="22"/>
        </w:rPr>
      </w:pPr>
    </w:p>
    <w:p w:rsidRDefault="00EE7785" w:rsidP="00EE7785" w:rsidR="00EE7785" w:rsidRPr="0096037B">
      <w:pPr>
        <w:jc w:val="center"/>
        <w:rPr>
          <w:rFonts w:cs="Arial" w:hAnsi="Soberana Sans" w:ascii="Soberana Sans"/>
          <w:b/>
          <w:bCs/>
          <w:sz w:val="22"/>
          <w:szCs w:val="22"/>
        </w:rPr>
      </w:pPr>
      <w:r w:rsidRPr="0096037B">
        <w:rPr>
          <w:rFonts w:cs="Arial" w:hAnsi="Soberana Sans" w:ascii="Soberana Sans"/>
          <w:b/>
          <w:bCs/>
          <w:sz w:val="22"/>
          <w:szCs w:val="22"/>
        </w:rPr>
        <w:t>RESUELVE</w:t>
      </w:r>
    </w:p>
    <w:p w:rsidRDefault="00EE7785" w:rsidP="00EE7785" w:rsidR="00EE7785" w:rsidRPr="0096037B">
      <w:pPr>
        <w:jc w:val="both"/>
        <w:rPr>
          <w:rFonts w:cs="Arial" w:hAnsi="Soberana Sans" w:ascii="Soberana Sans"/>
          <w:bCs/>
          <w:sz w:val="22"/>
          <w:szCs w:val="22"/>
        </w:rPr>
      </w:pPr>
    </w:p>
    <w:p w:rsidRDefault="00B318E2" w:rsidP="00EE7785" w:rsidR="00B318E2" w:rsidRPr="0096037B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96037B">
        <w:rPr>
          <w:rFonts w:cs="Arial" w:hAnsi="Soberana Sans" w:ascii="Soberana Sans"/>
          <w:b/>
          <w:bCs/>
          <w:sz w:val="22"/>
          <w:szCs w:val="22"/>
        </w:rPr>
        <w:t>PRIMERO</w:t>
      </w:r>
      <w:r w:rsidR="00803128" w:rsidRPr="0096037B">
        <w:rPr>
          <w:rFonts w:cs="Arial" w:hAnsi="Soberana Sans" w:ascii="Soberana Sans"/>
          <w:b/>
          <w:bCs/>
          <w:sz w:val="22"/>
          <w:szCs w:val="22"/>
        </w:rPr>
        <w:t>.</w:t>
      </w:r>
      <w:r w:rsidR="00EF5160" w:rsidRPr="0096037B">
        <w:rPr>
          <w:rFonts w:cs="Arial" w:hAnsi="Soberana Sans" w:ascii="Soberana Sans"/>
          <w:bCs/>
          <w:sz w:val="22"/>
          <w:szCs w:val="22"/>
        </w:rPr>
        <w:t xml:space="preserve"> D</w:t>
      </w:r>
      <w:r w:rsidRPr="0096037B">
        <w:rPr>
          <w:rFonts w:cs="Arial" w:hAnsi="Soberana Sans" w:ascii="Soberana Sans"/>
          <w:bCs/>
          <w:sz w:val="22"/>
          <w:szCs w:val="22"/>
        </w:rPr>
        <w:t>e conformidad con lo anterior y atendiendo a lo dispuesto por el artículo 22</w:t>
      </w:r>
      <w:r w:rsidR="00803128" w:rsidRPr="0096037B">
        <w:rPr>
          <w:rFonts w:cs="Arial" w:hAnsi="Soberana Sans" w:ascii="Soberana Sans"/>
          <w:bCs/>
          <w:sz w:val="22"/>
          <w:szCs w:val="22"/>
        </w:rPr>
        <w:t>,</w:t>
      </w:r>
      <w:r w:rsidRPr="0096037B">
        <w:rPr>
          <w:rFonts w:cs="Arial" w:hAnsi="Soberana Sans" w:ascii="Soberana Sans"/>
          <w:bCs/>
          <w:sz w:val="22"/>
          <w:szCs w:val="22"/>
        </w:rPr>
        <w:t xml:space="preserve"> párrafos primero y séptimo, del Código Fiscal de la Federación, esta </w:t>
      </w:r>
      <w:r w:rsidR="00281CDC">
        <w:rPr>
          <w:rFonts w:cs="Arial" w:hAnsi="Soberana Sans" w:ascii="Soberana Sans"/>
          <w:bCs/>
          <w:sz w:val="22"/>
          <w:szCs w:val="22"/>
        </w:rPr>
        <w:t>${290}</w:t>
      </w:r>
      <w:r w:rsidRPr="0096037B">
        <w:rPr>
          <w:rFonts w:cs="Arial" w:hAnsi="Soberana Sans" w:ascii="Soberana Sans"/>
          <w:bCs/>
          <w:sz w:val="22"/>
          <w:szCs w:val="22"/>
        </w:rPr>
        <w:t xml:space="preserve">, resuelve autorizar parcialmente la solicitud de devolución </w:t>
      </w:r>
    </w:p>
    <w:p w:rsidRDefault="003B3AD3" w:rsidP="002A30FD" w:rsidR="003B3AD3" w:rsidRPr="0096037B">
      <w:pPr>
        <w:jc w:val="both"/>
        <w:rPr>
          <w:rFonts w:cs="Arial" w:hAnsi="Soberana Sans" w:ascii="Soberana Sans"/>
          <w:bCs/>
          <w:strike/>
          <w:sz w:val="22"/>
          <w:szCs w:val="22"/>
        </w:rPr>
      </w:pPr>
    </w:p>
    <w:p w:rsidRDefault="00803128" w:rsidP="00803128" w:rsidR="00803128" w:rsidRPr="0096037B">
      <w:pPr>
        <w:jc w:val="both"/>
        <w:rPr>
          <w:rFonts w:cs="Arial" w:hAnsi="Soberana Sans" w:ascii="Soberana Sans"/>
          <w:bCs/>
          <w:sz w:val="22"/>
          <w:szCs w:val="22"/>
        </w:rPr>
      </w:pPr>
      <w:r w:rsidRPr="0096037B">
        <w:rPr>
          <w:rFonts w:cs="Arial" w:hAnsi="Soberana Sans" w:ascii="Soberana Sans"/>
          <w:b/>
          <w:bCs/>
          <w:sz w:val="22"/>
          <w:szCs w:val="22"/>
        </w:rPr>
        <w:t>SEGUNDO.</w:t>
      </w:r>
      <w:r w:rsidRPr="0096037B">
        <w:rPr>
          <w:rFonts w:cs="Arial" w:hAnsi="Soberana Sans" w:ascii="Soberana Sans"/>
          <w:bCs/>
          <w:sz w:val="22"/>
          <w:szCs w:val="22"/>
        </w:rPr>
        <w:t xml:space="preserve"> El monto del saldo a favor autorizado en devolución, se compensa de acuerdo con lo establecido en el artículo 23, párrafo quinto, del Código Fiscal de la Federación, respecto del(os) crédito(s) fiscal(es) a cargo del contribuyente, susceptible(s) de cobro conforme a lo siguiente:</w:t>
      </w:r>
    </w:p>
    <w:p w:rsidRDefault="002A30FD" w:rsidP="00EE7785" w:rsidR="002A30FD" w:rsidRPr="0096037B">
      <w:pPr>
        <w:jc w:val="both"/>
        <w:rPr>
          <w:rFonts w:cs="Arial" w:hAnsi="Soberana Sans" w:ascii="Soberana Sans"/>
          <w:bCs/>
          <w:strike/>
          <w:sz w:val="22"/>
          <w:szCs w:val="22"/>
        </w:rPr>
      </w:pPr>
    </w:p>
    <w:p w:rsidRDefault="002A30FD" w:rsidP="00EE7785" w:rsidR="002A30FD" w:rsidRPr="0096037B">
      <w:pPr>
        <w:jc w:val="both"/>
        <w:rPr>
          <w:rFonts w:cs="Arial" w:hAnsi="Soberana Sans" w:ascii="Soberana Sans"/>
          <w:bCs/>
          <w:strike/>
          <w:sz w:val="22"/>
          <w:szCs w:val="22"/>
        </w:rPr>
      </w:pPr>
    </w:p>
    <w:p w:rsidRDefault="00065626" w:rsidP="00065626" w:rsidR="00065626">
      <w:pPr>
        <w:jc w:val="both"/>
        <w:rPr>
          <w:rFonts w:cs="Arial" w:hAnsi="Soberana Sans" w:ascii="Soberana Sans"/>
          <w:sz w:val="22"/>
          <w:szCs w:val="22"/>
        </w:rPr>
      </w:pPr>
      <w:r w:rsidRPr="0096037B">
        <w:rPr>
          <w:rFonts w:cs="Arial" w:hAnsi="Soberana Sans" w:ascii="Soberana Sans"/>
          <w:sz w:val="22"/>
          <w:szCs w:val="22"/>
        </w:rPr>
        <w:t>Tabla de INPC</w:t>
      </w:r>
      <w:bookmarkStart w:name="_GoBack" w:id="0"/>
      <w:bookmarkEnd w:id="0"/>
    </w:p>
    <w:p w:rsidRDefault="002A30FD" w:rsidP="00EE7785" w:rsidR="002A30FD" w:rsidRPr="0096037B">
      <w:pPr>
        <w:jc w:val="both"/>
        <w:rPr>
          <w:rFonts w:cs="Arial" w:hAnsi="Soberana Sans" w:ascii="Soberana Sans"/>
          <w:bCs/>
          <w:strike/>
          <w:sz w:val="22"/>
          <w:szCs w:val="22"/>
        </w:rPr>
      </w:pPr>
    </w:p>
    <w:tbl>
      <w:tblPr>
        <w:tblW w:type="auto" w:w="0"/>
        <w:jc w:val="center"/>
        <w:tblInd w:type="dxa" w:w="-38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70"/>
          <w:right w:type="dxa" w:w="70"/>
        </w:tblCellMar>
        <w:tblLook w:val="0000" w:noVBand="0" w:noHBand="0" w:lastColumn="0" w:firstColumn="0" w:lastRow="0" w:firstRow="0"/>
      </w:tblPr>
      <w:tblGrid>
        <w:gridCol w:w="781"/>
        <w:gridCol w:w="849"/>
        <w:gridCol w:w="971"/>
        <w:gridCol w:w="988"/>
        <w:gridCol w:w="969"/>
        <w:gridCol w:w="977"/>
        <w:gridCol w:w="981"/>
        <w:gridCol w:w="1101"/>
        <w:gridCol w:w="848"/>
        <w:gridCol w:w="1075"/>
      </w:tblGrid>
      <w:tr w:rsidTr="00065626" w:rsidR="00503A5D" w:rsidRPr="00065626">
        <w:tblPrEx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cantSplit/>
          <w:trHeight w:val="1257"/>
          <w:jc w:val="center"/>
        </w:trPr>
        <w:tc>
          <w:tcPr>
            <w:tcW w:type="dxa" w:w="801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FF354B" w:rsidP="00671E18" w:rsidR="00FF354B" w:rsidRPr="00065626">
            <w:pPr>
              <w:pStyle w:val="Textoindependiente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</w:p>
        </w:tc>
        <w:tc>
          <w:tcPr>
            <w:tcW w:type="dxa" w:w="859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Mes anterior al  más reciente</w:t>
            </w:r>
          </w:p>
        </w:tc>
        <w:tc>
          <w:tcPr>
            <w:tcW w:type="dxa" w:w="990"/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Año anterior al  más reciente</w:t>
            </w:r>
          </w:p>
        </w:tc>
        <w:tc>
          <w:tcPr>
            <w:tcW w:type="dxa" w:w="99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eastAsia="Calibri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Fecha publicación </w:t>
            </w:r>
          </w:p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bCs w:val="false"/>
                <w:i w:val="false"/>
                <w:iCs/>
                <w:sz w:val="14"/>
                <w:szCs w:val="14"/>
                <w:lang w:val="es-MX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anterior al </w:t>
            </w:r>
          </w:p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más reciente</w:t>
            </w:r>
          </w:p>
        </w:tc>
        <w:tc>
          <w:tcPr>
            <w:tcW w:type="dxa" w:w="99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INPC anterior al más reciente</w:t>
            </w:r>
          </w:p>
        </w:tc>
        <w:tc>
          <w:tcPr>
            <w:tcW w:type="dxa" w:w="1002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Mes anterior al  más antiguo</w:t>
            </w:r>
          </w:p>
        </w:tc>
        <w:tc>
          <w:tcPr>
            <w:tcW w:type="dxa" w:w="1002"/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Año anterior al  más antiguo</w:t>
            </w:r>
          </w:p>
        </w:tc>
        <w:tc>
          <w:tcPr>
            <w:tcW w:type="dxa" w:w="990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eastAsia="Calibri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 xml:space="preserve">Fecha publicación </w:t>
            </w:r>
          </w:p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anterior al más   antiguo</w:t>
            </w:r>
          </w:p>
        </w:tc>
        <w:tc>
          <w:tcPr>
            <w:tcW w:type="dxa" w:w="859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INPC anterior al más antiguo</w:t>
            </w:r>
          </w:p>
        </w:tc>
        <w:tc>
          <w:tcPr>
            <w:tcW w:type="dxa" w:w="928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jc w:val="left"/>
              <w:rPr>
                <w:rFonts w:cs="Arial" w:hAnsi="Soberana Sans" w:ascii="Soberana Sans"/>
                <w:b w:val="false"/>
                <w:i w:val="false"/>
                <w:sz w:val="14"/>
                <w:szCs w:val="14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4"/>
                <w:szCs w:val="14"/>
              </w:rPr>
              <w:t>Factor de actualización informativo</w:t>
            </w:r>
          </w:p>
        </w:tc>
      </w:tr>
      <w:tr w:rsidTr="00065626" w:rsidR="00503A5D" w:rsidRPr="00065626">
        <w:tblPrEx>
          <w:tblCellMar>
            <w:top w:type="dxa" w:w="0"/>
            <w:left w:type="dxa" w:w="0"/>
            <w:bottom w:type="dxa" w:w="0"/>
            <w:right w:type="dxa" w:w="0"/>
          </w:tblCellMar>
          <w:tblLook w:val="04A0" w:noVBand="1" w:noHBand="0" w:lastColumn="0" w:firstColumn="1" w:lastRow="0" w:firstRow="1"/>
        </w:tblPrEx>
        <w:trPr>
          <w:cantSplit/>
          <w:trHeight w:val="567"/>
          <w:jc w:val="center"/>
        </w:trPr>
        <w:tc>
          <w:tcPr>
            <w:tcW w:type="dxa" w:w="801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FF354B" w:rsidP="00671E18" w:rsidR="00FF354B" w:rsidRPr="00065626">
            <w:pPr>
              <w:pStyle w:val="Textoindependiente"/>
              <w:rPr>
                <w:rFonts w:cs="Arial" w:hAnsi="Soberana Sans" w:ascii="Soberana Sans"/>
                <w:b w:val="false"/>
                <w:i w:val="false"/>
                <w:sz w:val="16"/>
                <w:szCs w:val="16"/>
              </w:rPr>
            </w:pPr>
            <w:r w:rsidRPr="00065626">
              <w:rPr>
                <w:rFonts w:cs="Arial" w:hAnsi="Soberana Sans" w:ascii="Soberana Sans"/>
                <w:b w:val="false"/>
                <w:i w:val="false"/>
                <w:iCs/>
                <w:sz w:val="16"/>
                <w:szCs w:val="16"/>
              </w:rPr>
              <w:t>INPC</w:t>
            </w:r>
          </w:p>
        </w:tc>
        <w:tc>
          <w:tcPr>
            <w:tcW w:type="dxa" w:w="859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${85}</w:t>
            </w:r>
          </w:p>
        </w:tc>
        <w:tc>
          <w:tcPr>
            <w:tcW w:type="dxa" w:w="990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color w:val="000000"/>
                <w:sz w:val="16"/>
                <w:szCs w:val="16"/>
              </w:rPr>
              <w:t>${339}</w:t>
            </w:r>
          </w:p>
        </w:tc>
        <w:tc>
          <w:tcPr>
            <w:tcW w:type="dxa" w:w="992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${38}</w:t>
            </w:r>
          </w:p>
        </w:tc>
        <w:tc>
          <w:tcPr>
            <w:tcW w:type="dxa" w:w="992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${81}</w:t>
            </w:r>
          </w:p>
        </w:tc>
        <w:tc>
          <w:tcPr>
            <w:tcW w:type="dxa" w:w="1002"/>
            <w:tcBorders>
              <w:top w:val="nil"/>
              <w:left w:val="nil"/>
              <w:bottom w:space="0" w:sz="8" w:color="000000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${84}</w:t>
            </w:r>
          </w:p>
        </w:tc>
        <w:tc>
          <w:tcPr>
            <w:tcW w:type="dxa" w:w="1002"/>
            <w:tcBorders>
              <w:top w:val="nil"/>
              <w:left w:val="nil"/>
              <w:bottom w:space="0" w:sz="8" w:color="auto" w:val="single"/>
              <w:right w:space="0" w:sz="8" w:color="auto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color w:val="000000"/>
                <w:sz w:val="16"/>
                <w:szCs w:val="16"/>
              </w:rPr>
              <w:t>${340}</w:t>
            </w:r>
          </w:p>
        </w:tc>
        <w:tc>
          <w:tcPr>
            <w:tcW w:type="dxa" w:w="990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${39}</w:t>
            </w:r>
          </w:p>
        </w:tc>
        <w:tc>
          <w:tcPr>
            <w:tcW w:type="dxa" w:w="859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${82}</w:t>
            </w:r>
          </w:p>
        </w:tc>
        <w:tc>
          <w:tcPr>
            <w:tcW w:type="dxa" w:w="928"/>
            <w:tcBorders>
              <w:top w:val="nil"/>
              <w:left w:val="nil"/>
              <w:bottom w:space="0" w:sz="8" w:color="000000" w:val="single"/>
              <w:right w:space="0" w:sz="8" w:color="000000" w:val="single"/>
            </w:tcBorders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476C" w:rsidP="00EB2B5B" w:rsidR="003033E6" w:rsidRPr="00065626">
            <w:pPr>
              <w:rPr>
                <w:rFonts w:hAnsi="Soberana Sans" w:ascii="Soberana Sans"/>
                <w:color w:val="000000"/>
                <w:sz w:val="16"/>
                <w:szCs w:val="16"/>
              </w:rPr>
            </w:pPr>
            <w:r w:rsidRPr="00065626">
              <w:rPr>
                <w:rFonts w:hAnsi="Soberana Sans" w:ascii="Soberana Sans"/>
                <w:iCs/>
                <w:color w:val="000000"/>
                <w:sz w:val="16"/>
                <w:szCs w:val="16"/>
              </w:rPr>
              <w:t>${299}</w:t>
            </w:r>
          </w:p>
        </w:tc>
      </w:tr>
    </w:tbl>
    <w:p w:rsidRDefault="00A3192F" w:rsidP="00EE7785" w:rsidR="00A3192F" w:rsidRPr="0096037B">
      <w:pPr>
        <w:jc w:val="both"/>
        <w:rPr>
          <w:rFonts w:cs="Arial" w:hAnsi="Soberana Sans" w:ascii="Soberana Sans"/>
          <w:sz w:val="22"/>
          <w:szCs w:val="22"/>
        </w:rPr>
      </w:pPr>
    </w:p>
    <w:p w:rsidRDefault="00A3192F" w:rsidP="00EE7785" w:rsidR="00A3192F" w:rsidRPr="0096037B">
      <w:pPr>
        <w:jc w:val="both"/>
        <w:rPr>
          <w:rFonts w:cs="Arial" w:hAnsi="Soberana Sans" w:ascii="Soberana Sans"/>
          <w:sz w:val="22"/>
          <w:szCs w:val="22"/>
        </w:rPr>
      </w:pPr>
      <w:r w:rsidRPr="0096037B">
        <w:rPr>
          <w:rFonts w:cs="Arial" w:hAnsi="Soberana Sans" w:ascii="Soberana Sans"/>
          <w:sz w:val="22"/>
          <w:szCs w:val="22"/>
        </w:rPr>
        <w:t>Tabla de cálculo</w:t>
      </w:r>
    </w:p>
    <w:p w:rsidRDefault="00A3192F" w:rsidP="00EE7785" w:rsidR="00A3192F" w:rsidRPr="0096037B">
      <w:pPr>
        <w:jc w:val="both"/>
        <w:rPr>
          <w:rFonts w:cs="Arial" w:hAnsi="Soberana Sans" w:ascii="Soberana Sans"/>
          <w:sz w:val="22"/>
          <w:szCs w:val="22"/>
        </w:rPr>
      </w:pPr>
    </w:p>
    <w:tbl>
      <w:tblPr>
        <w:tblW w:type="pct" w:w="4910"/>
        <w:jc w:val="center"/>
        <w:tblBorders>
          <w:top w:space="0" w:sz="4" w:color="auto" w:val="single"/>
          <w:left w:space="0" w:sz="4" w:color="auto" w:val="single"/>
          <w:bottom w:space="0" w:sz="4" w:color="auto" w:val="single"/>
          <w:right w:space="0" w:sz="4" w:color="auto" w:val="single"/>
          <w:insideH w:space="0" w:sz="4" w:color="auto" w:val="single"/>
          <w:insideV w:space="0" w:sz="4" w:color="auto" w:val="single"/>
        </w:tblBorders>
        <w:tblCellMar>
          <w:left w:type="dxa" w:w="0"/>
          <w:right w:type="dxa" w:w="0"/>
        </w:tblCellMar>
        <w:tblLook w:val="04A0" w:noVBand="1" w:noHBand="0" w:lastColumn="0" w:firstColumn="1" w:lastRow="0" w:firstRow="1"/>
      </w:tblPr>
      <w:tblGrid>
        <w:gridCol w:w="7493"/>
        <w:gridCol w:w="1913"/>
      </w:tblGrid>
      <w:tr w:rsidTr="00E043D2" w:rsidR="00A3192F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A3192F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sz w:val="22"/>
                <w:szCs w:val="22"/>
              </w:rPr>
              <w:t>Importe solicitado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1CDC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${76}</w:t>
            </w:r>
          </w:p>
        </w:tc>
      </w:tr>
      <w:tr w:rsidTr="00E043D2" w:rsidR="00A3192F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A3192F" w:rsidP="00966EB5" w:rsidR="00A3192F" w:rsidRPr="0096037B">
            <w:pPr>
              <w:jc w:val="both"/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bCs/>
                <w:sz w:val="22"/>
                <w:szCs w:val="22"/>
              </w:rPr>
              <w:t>Monto de Inconsistencias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281CDC" w:rsidP="00EF5160" w:rsidR="00A3192F" w:rsidRPr="0096037B">
            <w:pPr>
              <w:jc w:val="both"/>
              <w:rPr>
                <w:rFonts w:cs="Arial" w:hAnsi="Soberana Sans" w:ascii="Soberana Sans"/>
                <w:bCs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${237}</w:t>
            </w:r>
          </w:p>
        </w:tc>
      </w:tr>
      <w:tr w:rsidTr="00E043D2" w:rsidR="00A3192F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A3192F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sz w:val="22"/>
                <w:szCs w:val="22"/>
              </w:rPr>
              <w:t>Importe autorizado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1CDC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${60}</w:t>
            </w:r>
          </w:p>
        </w:tc>
      </w:tr>
      <w:tr w:rsidTr="00E043D2" w:rsidR="00A3192F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A3192F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sz w:val="22"/>
                <w:szCs w:val="22"/>
              </w:rPr>
              <w:lastRenderedPageBreak/>
              <w:t>Importe actualizado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1CDC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${58}</w:t>
            </w:r>
          </w:p>
        </w:tc>
      </w:tr>
      <w:tr w:rsidTr="00E043D2" w:rsidR="00A3192F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A3192F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sz w:val="22"/>
                <w:szCs w:val="22"/>
              </w:rPr>
              <w:t>Tasa de Interés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1CDC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${138}</w:t>
            </w:r>
          </w:p>
        </w:tc>
      </w:tr>
      <w:tr w:rsidTr="00E043D2" w:rsidR="00A3192F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A3192F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sz w:val="22"/>
                <w:szCs w:val="22"/>
              </w:rPr>
              <w:t>Importe total de intereses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1CDC" w:rsidP="00966EB5" w:rsidR="00A3192F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${152}</w:t>
            </w:r>
          </w:p>
        </w:tc>
      </w:tr>
      <w:tr w:rsidTr="00E043D2" w:rsidR="00DF12F7" w:rsidRPr="0096037B">
        <w:trPr>
          <w:jc w:val="center"/>
        </w:trPr>
        <w:tc>
          <w:tcPr>
            <w:tcW w:type="pct" w:w="3983"/>
            <w:shd w:fill="auto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DF12F7" w:rsidP="00966EB5" w:rsidR="00DF12F7" w:rsidRPr="0096037B">
            <w:pPr>
              <w:jc w:val="both"/>
              <w:rPr>
                <w:rFonts w:cs="Arial" w:hAnsi="Soberana Sans" w:ascii="Soberana Sans"/>
                <w:bCs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bCs/>
                <w:sz w:val="22"/>
                <w:szCs w:val="22"/>
              </w:rPr>
              <w:t>Compensación de oficio</w:t>
            </w:r>
          </w:p>
        </w:tc>
        <w:tc>
          <w:tcPr>
            <w:tcW w:type="pct" w:w="1017"/>
            <w:shd w:fill="auto" w:color="auto" w:val="clear"/>
            <w:tcMar>
              <w:top w:type="dxa" w:w="0"/>
              <w:left w:type="dxa" w:w="108"/>
              <w:bottom w:type="dxa" w:w="0"/>
              <w:right w:type="dxa" w:w="108"/>
            </w:tcMar>
          </w:tcPr>
          <w:p w:rsidRDefault="00281CDC" w:rsidP="00966EB5" w:rsidR="00DF12F7" w:rsidRPr="0096037B">
            <w:pPr>
              <w:jc w:val="both"/>
              <w:rPr>
                <w:rFonts w:cs="Arial" w:hAnsi="Soberana Sans" w:ascii="Soberana Sans"/>
                <w:bCs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sz w:val="22"/>
                <w:szCs w:val="22"/>
              </w:rPr>
              <w:t>${61}</w:t>
            </w:r>
          </w:p>
        </w:tc>
      </w:tr>
      <w:tr w:rsidTr="00E043D2" w:rsidR="00DF12F7" w:rsidRPr="0096037B">
        <w:trPr>
          <w:jc w:val="center"/>
        </w:trPr>
        <w:tc>
          <w:tcPr>
            <w:tcW w:type="pct" w:w="3983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DF12F7" w:rsidP="00966EB5" w:rsidR="00DF12F7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 w:rsidRPr="0096037B">
              <w:rPr>
                <w:rFonts w:cs="Arial" w:hAnsi="Soberana Sans" w:ascii="Soberana Sans"/>
                <w:sz w:val="22"/>
                <w:szCs w:val="22"/>
              </w:rPr>
              <w:t>Neto a devolver</w:t>
            </w:r>
          </w:p>
        </w:tc>
        <w:tc>
          <w:tcPr>
            <w:tcW w:type="pct" w:w="1017"/>
            <w:tcMar>
              <w:top w:type="dxa" w:w="0"/>
              <w:left w:type="dxa" w:w="108"/>
              <w:bottom w:type="dxa" w:w="0"/>
              <w:right w:type="dxa" w:w="108"/>
            </w:tcMar>
            <w:hideMark/>
          </w:tcPr>
          <w:p w:rsidRDefault="00281CDC" w:rsidP="00966EB5" w:rsidR="00DF12F7" w:rsidRPr="0096037B">
            <w:pPr>
              <w:jc w:val="both"/>
              <w:rPr>
                <w:rFonts w:cs="Arial" w:eastAsia="Calibri" w:hAnsi="Soberana Sans" w:ascii="Soberana Sans"/>
                <w:sz w:val="22"/>
                <w:szCs w:val="22"/>
              </w:rPr>
            </w:pPr>
            <w:r>
              <w:rPr>
                <w:rFonts w:cs="Arial" w:hAnsi="Soberana Sans" w:ascii="Soberana Sans"/>
                <w:sz w:val="22"/>
                <w:szCs w:val="22"/>
              </w:rPr>
              <w:t>${55}</w:t>
            </w:r>
          </w:p>
        </w:tc>
      </w:tr>
    </w:tbl>
    <w:p w:rsidRDefault="00A3192F" w:rsidP="00EE7785" w:rsidR="00A3192F" w:rsidRPr="0096037B">
      <w:pPr>
        <w:jc w:val="both"/>
        <w:rPr>
          <w:rFonts w:cs="Arial" w:hAnsi="Soberana Sans" w:ascii="Soberana Sans"/>
          <w:sz w:val="22"/>
          <w:szCs w:val="22"/>
        </w:rPr>
      </w:pPr>
    </w:p>
    <w:p w:rsidRDefault="00803128" w:rsidP="00EE7785" w:rsidR="003E5340" w:rsidRPr="0096037B">
      <w:pPr>
        <w:jc w:val="both"/>
        <w:rPr>
          <w:rFonts w:cs="Arial" w:hAnsi="Soberana Sans" w:ascii="Soberana Sans"/>
          <w:sz w:val="22"/>
          <w:szCs w:val="22"/>
        </w:rPr>
      </w:pPr>
      <w:r w:rsidRPr="0096037B">
        <w:rPr>
          <w:rFonts w:cs="Arial" w:hAnsi="Soberana Sans" w:ascii="Soberana Sans"/>
          <w:b/>
          <w:sz w:val="22"/>
          <w:szCs w:val="22"/>
        </w:rPr>
        <w:t>TERCERO.</w:t>
      </w:r>
      <w:r w:rsidR="003E5340" w:rsidRPr="0096037B">
        <w:rPr>
          <w:rFonts w:cs="Arial" w:hAnsi="Soberana Sans" w:ascii="Soberana Sans"/>
          <w:sz w:val="22"/>
          <w:szCs w:val="22"/>
        </w:rPr>
        <w:t xml:space="preserve"> Notifíquese. </w:t>
      </w:r>
    </w:p>
    <w:p w:rsidRDefault="00EE7785" w:rsidP="00EE7785" w:rsidR="00EE7785" w:rsidRPr="0096037B">
      <w:pPr>
        <w:autoSpaceDE w:val="false"/>
        <w:autoSpaceDN w:val="false"/>
        <w:adjustRightInd w:val="false"/>
        <w:jc w:val="both"/>
        <w:rPr>
          <w:rFonts w:cs="Arial" w:hAnsi="Soberana Sans" w:ascii="Soberana Sans"/>
          <w:iCs/>
          <w:strike/>
          <w:sz w:val="22"/>
          <w:szCs w:val="22"/>
        </w:rPr>
      </w:pPr>
    </w:p>
    <w:p w:rsidRDefault="00803128" w:rsidP="00803128" w:rsidR="00803128" w:rsidRPr="0096037B">
      <w:pPr>
        <w:jc w:val="both"/>
        <w:rPr>
          <w:rFonts w:cs="Arial" w:hAnsi="Soberana Sans" w:ascii="Soberana Sans"/>
          <w:sz w:val="22"/>
          <w:szCs w:val="22"/>
          <w:lang w:val="es-ES_tradnl"/>
        </w:rPr>
      </w:pPr>
      <w:r w:rsidRPr="0096037B">
        <w:rPr>
          <w:rFonts w:cs="Arial" w:hAnsi="Soberana Sans" w:ascii="Soberana Sans"/>
          <w:sz w:val="22"/>
          <w:szCs w:val="22"/>
        </w:rPr>
        <w:t>Queda</w:t>
      </w:r>
      <w:r w:rsidRPr="0096037B">
        <w:rPr>
          <w:rFonts w:cs="Arial" w:hAnsi="Soberana Sans" w:ascii="Soberana Sans"/>
          <w:sz w:val="22"/>
          <w:szCs w:val="22"/>
          <w:lang w:val="es-ES_tradnl"/>
        </w:rPr>
        <w:t xml:space="preserve"> enterado que de acuerdo con lo que establecen los artículos 116 del Código Fiscal de la Federación y 23 de la Ley Federal de Derechos al Contribuyente podrá impugnar esta resolución a través del recurso de revocación ante la Administración Central de lo Contencioso de Grandes Contribuyentes, o ante la autoridad que emitió o ejecutó el acto administrativo que se impugna, cita en </w:t>
      </w:r>
      <w:r w:rsidRPr="0096037B">
        <w:rPr>
          <w:rFonts w:cs="Arial" w:hAnsi="Soberana Sans" w:ascii="Soberana Sans"/>
          <w:bCs/>
          <w:sz w:val="22"/>
          <w:szCs w:val="22"/>
          <w:lang w:val="es-ES_tradnl"/>
        </w:rPr>
        <w:t>Avenida Hidalgo 77, Módulo III, P.B. Colonia Guerrero, Delegación Cuauhtémoc, C.P.06300, México, D.F., de conformidad con lo previsto en el artículo 121 del mismo Código,</w:t>
      </w:r>
      <w:r w:rsidRPr="0096037B">
        <w:rPr>
          <w:rFonts w:cs="Arial" w:hAnsi="Soberana Sans" w:ascii="Soberana Sans"/>
          <w:sz w:val="22"/>
          <w:szCs w:val="22"/>
          <w:lang w:val="es-ES_tradnl"/>
        </w:rPr>
        <w:t xml:space="preserve"> o bien, en términos de lo dispuesto por el artículo 125 del referido ordenamiento, promover, directamente contra dicho acto, Juicio Contencioso Administrativo, en la vía tradicional, o en línea, a través del Sistema de Justicia en Línea, ante la Sala Regional competente del Tribunal Federal de Justicia Fiscal y Administrativa, dentro del plazo de 45 días hábiles siguientes a aquél en que haya surtido efectos la notificación de esta resolución, </w:t>
      </w:r>
      <w:r w:rsidRPr="0096037B">
        <w:rPr>
          <w:rFonts w:cs="Arial" w:hAnsi="Soberana Sans" w:ascii="Soberana Sans"/>
          <w:bCs/>
          <w:sz w:val="22"/>
          <w:szCs w:val="22"/>
          <w:lang w:val="es-ES"/>
        </w:rPr>
        <w:t>en términos de lo dispuesto en</w:t>
      </w:r>
      <w:r w:rsidRPr="0096037B">
        <w:rPr>
          <w:rFonts w:cs="Arial" w:hAnsi="Soberana Sans" w:ascii="Soberana Sans"/>
          <w:sz w:val="22"/>
          <w:szCs w:val="22"/>
          <w:lang w:val="es-ES_tradnl"/>
        </w:rPr>
        <w:t xml:space="preserve"> los artículos 13, párrafos primero y tercero, fracción I inciso a), y 58-A, de la Ley Federal de Procedimiento Contencioso Administrativo.</w:t>
      </w:r>
    </w:p>
    <w:p w:rsidRDefault="00803128" w:rsidP="00803128" w:rsidR="00803128" w:rsidRPr="0096037B">
      <w:pPr>
        <w:jc w:val="both"/>
        <w:rPr>
          <w:rFonts w:cs="Arial" w:hAnsi="Soberana Sans" w:ascii="Soberana Sans"/>
          <w:sz w:val="22"/>
          <w:szCs w:val="22"/>
          <w:lang w:val="es-ES_tradnl"/>
        </w:rPr>
      </w:pPr>
    </w:p>
    <w:p w:rsidRDefault="00803128" w:rsidP="00803128" w:rsidR="00803128" w:rsidRPr="0096037B">
      <w:pPr>
        <w:jc w:val="both"/>
        <w:rPr>
          <w:rFonts w:cs="Arial" w:hAnsi="Soberana Sans" w:ascii="Soberana Sans"/>
          <w:sz w:val="22"/>
          <w:szCs w:val="22"/>
          <w:lang w:val="es-ES_tradnl"/>
        </w:rPr>
      </w:pPr>
      <w:r w:rsidRPr="0096037B">
        <w:rPr>
          <w:rFonts w:cs="Arial" w:hAnsi="Soberana Sans" w:ascii="Soberana Sans"/>
          <w:sz w:val="22"/>
          <w:szCs w:val="22"/>
          <w:lang w:val="es-ES_tradnl"/>
        </w:rPr>
        <w:t xml:space="preserve">En el caso de que se actualicen los supuestos previstos en el artículo 58-2 de la Ley Federal de Procedimiento Contencioso Administrativo, el plazo para impugnar la presente resolución, ante el Tribunal Federal de Justicia Fiscal y Administrativa, es de quince días hábiles siguientes a aquél en que haya surtido efectos la notificación. </w:t>
      </w:r>
    </w:p>
    <w:p w:rsidRDefault="00A512FF" w:rsidP="00EE7785" w:rsidR="00A512FF" w:rsidRPr="0096037B">
      <w:pPr>
        <w:autoSpaceDE w:val="false"/>
        <w:autoSpaceDN w:val="false"/>
        <w:adjustRightInd w:val="false"/>
        <w:jc w:val="both"/>
        <w:rPr>
          <w:rFonts w:cs="Arial" w:hAnsi="Soberana Sans" w:ascii="Soberana Sans"/>
          <w:iCs/>
          <w:strike/>
          <w:sz w:val="22"/>
          <w:szCs w:val="22"/>
          <w:lang w:val="es-ES_tradnl"/>
        </w:rPr>
      </w:pPr>
    </w:p>
    <w:p w:rsidRDefault="00EE7785" w:rsidP="00141ACE" w:rsidR="00141ACE" w:rsidRPr="0096037B">
      <w:pPr>
        <w:pStyle w:val="Textoindependiente"/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</w:pPr>
      <w:r w:rsidRPr="0096037B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 xml:space="preserve">La presente resolución </w:t>
      </w:r>
      <w:r w:rsidRPr="0096037B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>se emite de acuerdo a los datos aportados por el contribuyente sin prejuzgar de su veracidad y dejando a salvo las facultades de revisión del Servicio de A</w:t>
      </w:r>
      <w:r w:rsidR="00141ACE" w:rsidRPr="0096037B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 xml:space="preserve">dministración Tributaria, en términos de lo dispuesto en el </w:t>
      </w:r>
      <w:r w:rsidR="00281CDC" w:rsidRPr="0096037B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>artículo</w:t>
      </w:r>
      <w:r w:rsidR="00141ACE" w:rsidRPr="0096037B"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  <w:t xml:space="preserve"> 42 del Código Fiscal de la Federación vigente.</w:t>
      </w:r>
    </w:p>
    <w:p w:rsidRDefault="00EE7785" w:rsidP="00EE7785" w:rsidR="00EE7785" w:rsidRPr="0096037B">
      <w:pPr>
        <w:pStyle w:val="Textoindependiente"/>
        <w:rPr>
          <w:rFonts w:cs="Arial" w:hAnsi="Soberana Sans" w:ascii="Soberana Sans"/>
          <w:b w:val="false"/>
          <w:bCs w:val="false"/>
          <w:i w:val="false"/>
          <w:iCs/>
          <w:sz w:val="22"/>
          <w:szCs w:val="22"/>
          <w:lang w:val="es-MX"/>
        </w:rPr>
      </w:pPr>
    </w:p>
    <w:p w:rsidRDefault="002336ED" w:rsidP="002336ED" w:rsidR="002336ED" w:rsidRPr="0096037B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p w:rsidRDefault="00526DBC" w:rsidP="00526DBC" w:rsidR="00526DBC" w:rsidRPr="0096037B">
      <w:pPr>
        <w:ind w:right="49"/>
        <w:jc w:val="both"/>
        <w:rPr>
          <w:rFonts w:cs="Arial" w:hAnsi="Soberana Sans" w:ascii="Soberana Sans"/>
          <w:sz w:val="22"/>
          <w:szCs w:val="22"/>
        </w:rPr>
      </w:pPr>
    </w:p>
    <w:p w:rsidRDefault="00526DBC" w:rsidP="00526DBC" w:rsidR="00526DBC" w:rsidRPr="0096037B">
      <w:pPr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sectPr w:rsidSect="003678F0" w:rsidR="00E00A63" w:rsidRPr="0096037B">
      <w:headerReference w:type="default" r:id="rId13"/>
      <w:footerReference w:type="default" r:id="rId14"/>
      <w:footerReference w:type="first" r:id="rId15"/>
      <w:type w:val="continuous"/>
      <w:pgSz w:code="1" w:h="15842" w:w="12242"/>
      <w:pgMar w:gutter="0" w:footer="720" w:header="720" w:left="1440" w:bottom="1440" w:right="1440" w:top="144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AC" w:rsidRDefault="00E029AC">
      <w:r>
        <w:separator/>
      </w:r>
    </w:p>
  </w:endnote>
  <w:endnote w:type="continuationSeparator" w:id="0">
    <w:p w:rsidR="00E029AC" w:rsidRDefault="00E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C5" w:rsidRDefault="00481BE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83788" w:rsidRPr="00E83788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F160C6" w:rsidRDefault="00F160C6" w:rsidP="00F160C6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F160C6" w:rsidRPr="00B2092B" w:rsidRDefault="00F160C6" w:rsidP="00F160C6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/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9" w:rsidRDefault="002A6DA9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A6DA9" w:rsidRDefault="002A6DA9">
    <w:pPr>
      <w:pStyle w:val="Piedepgina"/>
      <w:jc w:val="right"/>
      <w:rPr>
        <w:rFonts w:ascii="Soberana Sans" w:hAnsi="Soberana Sans" w:cs="Soberana Sans"/>
        <w:color w:val="999999"/>
        <w:sz w:val="16"/>
      </w:rPr>
    </w:pPr>
  </w:p>
  <w:p w:rsidR="008C00C2" w:rsidRPr="00D601C4" w:rsidRDefault="008C00C2" w:rsidP="008C00C2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D601C4">
      <w:rPr>
        <w:rFonts w:ascii="Soberana Sans" w:hAnsi="Soberana Sans" w:cs="Soberana Sans"/>
        <w:sz w:val="16"/>
        <w:szCs w:val="16"/>
      </w:rPr>
      <w:t>Avenida Hidalgo 77, Módulo III, P.B.  Colonia  Guerrero, Delegación Cuauhtémoc, C.P. 06300, México, D.F., Tel. 58.02.00.00</w:t>
    </w:r>
  </w:p>
  <w:p w:rsidR="008C00C2" w:rsidRPr="005B09EB" w:rsidRDefault="008C00C2" w:rsidP="008C00C2">
    <w:pPr>
      <w:pStyle w:val="Piedepgina"/>
      <w:jc w:val="center"/>
      <w:rPr>
        <w:strike/>
      </w:rPr>
    </w:pPr>
    <w:r w:rsidRPr="00D601C4">
      <w:rPr>
        <w:rFonts w:ascii="Soberana Sans" w:hAnsi="Soberana Sans" w:cs="Soberana Sans"/>
        <w:sz w:val="16"/>
        <w:szCs w:val="16"/>
      </w:rPr>
      <w:t>www.sat.gob.mx</w:t>
    </w:r>
  </w:p>
  <w:p w:rsidR="002A6DA9" w:rsidRDefault="008C00C2">
    <w:pPr>
      <w:pStyle w:val="Piedepgina"/>
      <w:jc w:val="right"/>
      <w:rPr>
        <w:rFonts w:ascii="Soberana Sans" w:hAnsi="Soberana Sans" w:cs="Soberana Sans"/>
      </w:rPr>
    </w:pPr>
    <w:r>
      <w:rPr>
        <w:rFonts w:ascii="Soberana Sans" w:hAnsi="Soberana Sans" w:cs="Soberana San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AC" w:rsidRDefault="00E029AC">
      <w:r>
        <w:separator/>
      </w:r>
    </w:p>
  </w:footnote>
  <w:footnote w:type="continuationSeparator" w:id="0">
    <w:p w:rsidR="00E029AC" w:rsidRDefault="00E029A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80794C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>Número d</w:t>
    </w:r>
    <w:bookmarkStart w:name="_GoBack" w:id="0"/>
    <w:bookmarkEnd w:id="0"/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 oficio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4F2215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Cs/>
        <w:color w:themeShade="80" w:themeColor="text1" w:val="808080"/>
        <w:sz w:val="22"/>
        <w:szCs w:val="22"/>
        <w:lang w:val="es-ES_tradnl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281CDC"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4F2215" w:rsidP="00671E18" w:rsidR="004F2215" w:rsidRPr="00AB51E6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AB51E6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281CDC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281CDC" w:rsidP="00671E18" w:rsidR="004F2215" w:rsidRPr="00AB51E6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80794C" w:rsidP="00671E18" w:rsidR="0080794C" w:rsidRPr="00530733">
    <w:pPr>
      <w:tabs>
        <w:tab w:pos="4252" w:val="center"/>
      </w:tabs>
      <w:rPr>
        <w:rFonts w:cs="Arial" w:hAnsi="Arial" w:ascii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Qs2SfP3YhXJpyAIXvvTQBU8aCUk=" w:salt="yb/yqP4Qa7rkKXrKAUAxQQ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5BBD"/>
    <w:rsid w:val="0000688F"/>
    <w:rsid w:val="00010A5E"/>
    <w:rsid w:val="00012061"/>
    <w:rsid w:val="00021A44"/>
    <w:rsid w:val="00023515"/>
    <w:rsid w:val="00024EA8"/>
    <w:rsid w:val="00025B0D"/>
    <w:rsid w:val="000317C2"/>
    <w:rsid w:val="000453DC"/>
    <w:rsid w:val="00047FAE"/>
    <w:rsid w:val="0005284C"/>
    <w:rsid w:val="00066926"/>
    <w:rsid w:val="00067041"/>
    <w:rsid w:val="00071428"/>
    <w:rsid w:val="00072D5C"/>
    <w:rsid w:val="00074198"/>
    <w:rsid w:val="00074EFB"/>
    <w:rsid w:val="00075809"/>
    <w:rsid w:val="00081309"/>
    <w:rsid w:val="00085878"/>
    <w:rsid w:val="00092B4C"/>
    <w:rsid w:val="000A4BFB"/>
    <w:rsid w:val="000A58CC"/>
    <w:rsid w:val="000B28C6"/>
    <w:rsid w:val="000B3AEB"/>
    <w:rsid w:val="000B77ED"/>
    <w:rsid w:val="000C3C31"/>
    <w:rsid w:val="000D773E"/>
    <w:rsid w:val="000E4953"/>
    <w:rsid w:val="000E73CE"/>
    <w:rsid w:val="000E7B4A"/>
    <w:rsid w:val="000E7CE5"/>
    <w:rsid w:val="000E7F89"/>
    <w:rsid w:val="000F059F"/>
    <w:rsid w:val="000F3191"/>
    <w:rsid w:val="00106F97"/>
    <w:rsid w:val="001263DB"/>
    <w:rsid w:val="001352CB"/>
    <w:rsid w:val="00141ACE"/>
    <w:rsid w:val="001433CB"/>
    <w:rsid w:val="0015585D"/>
    <w:rsid w:val="001611AA"/>
    <w:rsid w:val="00161301"/>
    <w:rsid w:val="00165DEE"/>
    <w:rsid w:val="001773FB"/>
    <w:rsid w:val="00180041"/>
    <w:rsid w:val="00186D25"/>
    <w:rsid w:val="00197A72"/>
    <w:rsid w:val="001B33F0"/>
    <w:rsid w:val="001B3D2C"/>
    <w:rsid w:val="001C1227"/>
    <w:rsid w:val="001C12AA"/>
    <w:rsid w:val="001D6FD7"/>
    <w:rsid w:val="001D7DC0"/>
    <w:rsid w:val="001E0DF2"/>
    <w:rsid w:val="001E656E"/>
    <w:rsid w:val="001E7A23"/>
    <w:rsid w:val="001F2322"/>
    <w:rsid w:val="001F3267"/>
    <w:rsid w:val="00204603"/>
    <w:rsid w:val="002063E4"/>
    <w:rsid w:val="00221EC2"/>
    <w:rsid w:val="002336ED"/>
    <w:rsid w:val="0025679E"/>
    <w:rsid w:val="00257A72"/>
    <w:rsid w:val="0026653B"/>
    <w:rsid w:val="00271601"/>
    <w:rsid w:val="00273785"/>
    <w:rsid w:val="002772E9"/>
    <w:rsid w:val="00281CDC"/>
    <w:rsid w:val="0028716E"/>
    <w:rsid w:val="002A30FD"/>
    <w:rsid w:val="002A6DA9"/>
    <w:rsid w:val="002A7DA0"/>
    <w:rsid w:val="002D5489"/>
    <w:rsid w:val="002E1CC7"/>
    <w:rsid w:val="002E4864"/>
    <w:rsid w:val="002E67F5"/>
    <w:rsid w:val="0030027E"/>
    <w:rsid w:val="00300906"/>
    <w:rsid w:val="00301F96"/>
    <w:rsid w:val="00330505"/>
    <w:rsid w:val="00342182"/>
    <w:rsid w:val="00345B90"/>
    <w:rsid w:val="00347C3E"/>
    <w:rsid w:val="003621A9"/>
    <w:rsid w:val="003650CA"/>
    <w:rsid w:val="003678F0"/>
    <w:rsid w:val="00384EC0"/>
    <w:rsid w:val="00397B6E"/>
    <w:rsid w:val="003A1685"/>
    <w:rsid w:val="003A225A"/>
    <w:rsid w:val="003B1319"/>
    <w:rsid w:val="003B3AD3"/>
    <w:rsid w:val="003B56F5"/>
    <w:rsid w:val="003C43B2"/>
    <w:rsid w:val="003D0FE8"/>
    <w:rsid w:val="003E0902"/>
    <w:rsid w:val="003E5340"/>
    <w:rsid w:val="003F19E6"/>
    <w:rsid w:val="003F1A57"/>
    <w:rsid w:val="003F6032"/>
    <w:rsid w:val="00406AED"/>
    <w:rsid w:val="00411CAF"/>
    <w:rsid w:val="00412ACC"/>
    <w:rsid w:val="00414755"/>
    <w:rsid w:val="00415688"/>
    <w:rsid w:val="00425FC6"/>
    <w:rsid w:val="004407C8"/>
    <w:rsid w:val="00444B47"/>
    <w:rsid w:val="004546F3"/>
    <w:rsid w:val="00466D37"/>
    <w:rsid w:val="00470A33"/>
    <w:rsid w:val="0047279A"/>
    <w:rsid w:val="004759E4"/>
    <w:rsid w:val="00475BAA"/>
    <w:rsid w:val="00480629"/>
    <w:rsid w:val="00481BE3"/>
    <w:rsid w:val="00486553"/>
    <w:rsid w:val="0049707D"/>
    <w:rsid w:val="004A3436"/>
    <w:rsid w:val="004A3D14"/>
    <w:rsid w:val="004A69C1"/>
    <w:rsid w:val="004B2F37"/>
    <w:rsid w:val="004B598D"/>
    <w:rsid w:val="004C2801"/>
    <w:rsid w:val="004C2ACC"/>
    <w:rsid w:val="004D1DBE"/>
    <w:rsid w:val="004D525E"/>
    <w:rsid w:val="004E3B39"/>
    <w:rsid w:val="004F2215"/>
    <w:rsid w:val="004F22EB"/>
    <w:rsid w:val="00503A5D"/>
    <w:rsid w:val="005105C6"/>
    <w:rsid w:val="005245D5"/>
    <w:rsid w:val="00526DBC"/>
    <w:rsid w:val="00530409"/>
    <w:rsid w:val="005365A6"/>
    <w:rsid w:val="0055381A"/>
    <w:rsid w:val="0056493E"/>
    <w:rsid w:val="00566F45"/>
    <w:rsid w:val="005875B3"/>
    <w:rsid w:val="00595249"/>
    <w:rsid w:val="00595F65"/>
    <w:rsid w:val="00597669"/>
    <w:rsid w:val="005A546A"/>
    <w:rsid w:val="005B3399"/>
    <w:rsid w:val="005B3599"/>
    <w:rsid w:val="005B61D1"/>
    <w:rsid w:val="005B7BCD"/>
    <w:rsid w:val="005D05CF"/>
    <w:rsid w:val="005D09B7"/>
    <w:rsid w:val="005E530A"/>
    <w:rsid w:val="005E601B"/>
    <w:rsid w:val="005F5409"/>
    <w:rsid w:val="00603937"/>
    <w:rsid w:val="0060706B"/>
    <w:rsid w:val="006154B7"/>
    <w:rsid w:val="00617334"/>
    <w:rsid w:val="00630330"/>
    <w:rsid w:val="0063204C"/>
    <w:rsid w:val="00633D26"/>
    <w:rsid w:val="00636A1C"/>
    <w:rsid w:val="0064760F"/>
    <w:rsid w:val="006633FC"/>
    <w:rsid w:val="00663696"/>
    <w:rsid w:val="00671E18"/>
    <w:rsid w:val="006735EF"/>
    <w:rsid w:val="00681519"/>
    <w:rsid w:val="00694E56"/>
    <w:rsid w:val="006A449B"/>
    <w:rsid w:val="006A4C99"/>
    <w:rsid w:val="006C4919"/>
    <w:rsid w:val="006C6631"/>
    <w:rsid w:val="006D0C19"/>
    <w:rsid w:val="006D5479"/>
    <w:rsid w:val="006D7C3F"/>
    <w:rsid w:val="006E260E"/>
    <w:rsid w:val="006F1A7A"/>
    <w:rsid w:val="006F27B9"/>
    <w:rsid w:val="006F4001"/>
    <w:rsid w:val="006F53BB"/>
    <w:rsid w:val="006F6D6A"/>
    <w:rsid w:val="00703AAF"/>
    <w:rsid w:val="00711B97"/>
    <w:rsid w:val="00712643"/>
    <w:rsid w:val="00713589"/>
    <w:rsid w:val="00714BCB"/>
    <w:rsid w:val="00717B1A"/>
    <w:rsid w:val="00724CEF"/>
    <w:rsid w:val="00727261"/>
    <w:rsid w:val="007310E2"/>
    <w:rsid w:val="00734526"/>
    <w:rsid w:val="00735B70"/>
    <w:rsid w:val="007414CB"/>
    <w:rsid w:val="0075132A"/>
    <w:rsid w:val="0075218D"/>
    <w:rsid w:val="0075358D"/>
    <w:rsid w:val="0076287D"/>
    <w:rsid w:val="007638A4"/>
    <w:rsid w:val="00763D92"/>
    <w:rsid w:val="0077338B"/>
    <w:rsid w:val="00776292"/>
    <w:rsid w:val="00781E21"/>
    <w:rsid w:val="007914D3"/>
    <w:rsid w:val="0079280E"/>
    <w:rsid w:val="007965A5"/>
    <w:rsid w:val="007A1D0B"/>
    <w:rsid w:val="007A30F7"/>
    <w:rsid w:val="007A6F08"/>
    <w:rsid w:val="007A78DA"/>
    <w:rsid w:val="007B082F"/>
    <w:rsid w:val="007B20D2"/>
    <w:rsid w:val="007C21D7"/>
    <w:rsid w:val="007D5AE9"/>
    <w:rsid w:val="007E0B0F"/>
    <w:rsid w:val="00803128"/>
    <w:rsid w:val="0080794C"/>
    <w:rsid w:val="00810749"/>
    <w:rsid w:val="00813A21"/>
    <w:rsid w:val="0081561D"/>
    <w:rsid w:val="00816BF2"/>
    <w:rsid w:val="008349CD"/>
    <w:rsid w:val="008355BA"/>
    <w:rsid w:val="00836FD8"/>
    <w:rsid w:val="0084037A"/>
    <w:rsid w:val="00862C58"/>
    <w:rsid w:val="0087255D"/>
    <w:rsid w:val="00874BE6"/>
    <w:rsid w:val="00880509"/>
    <w:rsid w:val="00880B9E"/>
    <w:rsid w:val="008852BC"/>
    <w:rsid w:val="00894909"/>
    <w:rsid w:val="00897437"/>
    <w:rsid w:val="008A7467"/>
    <w:rsid w:val="008B6406"/>
    <w:rsid w:val="008C00C2"/>
    <w:rsid w:val="008C2124"/>
    <w:rsid w:val="008E0DA6"/>
    <w:rsid w:val="008E1442"/>
    <w:rsid w:val="008E4415"/>
    <w:rsid w:val="008F71B3"/>
    <w:rsid w:val="008F7CEA"/>
    <w:rsid w:val="009001F8"/>
    <w:rsid w:val="00902240"/>
    <w:rsid w:val="00925134"/>
    <w:rsid w:val="009328CC"/>
    <w:rsid w:val="00935BBC"/>
    <w:rsid w:val="00936200"/>
    <w:rsid w:val="00936BBE"/>
    <w:rsid w:val="0094144C"/>
    <w:rsid w:val="00942E47"/>
    <w:rsid w:val="0096037B"/>
    <w:rsid w:val="00966EB5"/>
    <w:rsid w:val="009807AD"/>
    <w:rsid w:val="00983ABA"/>
    <w:rsid w:val="0098467E"/>
    <w:rsid w:val="00990933"/>
    <w:rsid w:val="00995309"/>
    <w:rsid w:val="009A1505"/>
    <w:rsid w:val="009A7331"/>
    <w:rsid w:val="009B6D9F"/>
    <w:rsid w:val="009C3638"/>
    <w:rsid w:val="009D0EDF"/>
    <w:rsid w:val="009E31E0"/>
    <w:rsid w:val="009E419E"/>
    <w:rsid w:val="009F2AEA"/>
    <w:rsid w:val="00A019CF"/>
    <w:rsid w:val="00A06C19"/>
    <w:rsid w:val="00A07D87"/>
    <w:rsid w:val="00A1446E"/>
    <w:rsid w:val="00A2022F"/>
    <w:rsid w:val="00A3192F"/>
    <w:rsid w:val="00A36FEE"/>
    <w:rsid w:val="00A407FE"/>
    <w:rsid w:val="00A41961"/>
    <w:rsid w:val="00A41CC5"/>
    <w:rsid w:val="00A43F8C"/>
    <w:rsid w:val="00A512FF"/>
    <w:rsid w:val="00A516AC"/>
    <w:rsid w:val="00A523E8"/>
    <w:rsid w:val="00A56449"/>
    <w:rsid w:val="00A56EB8"/>
    <w:rsid w:val="00A56F69"/>
    <w:rsid w:val="00A57013"/>
    <w:rsid w:val="00A61019"/>
    <w:rsid w:val="00A6557B"/>
    <w:rsid w:val="00A65EA1"/>
    <w:rsid w:val="00A66073"/>
    <w:rsid w:val="00A7357B"/>
    <w:rsid w:val="00A73C90"/>
    <w:rsid w:val="00A77759"/>
    <w:rsid w:val="00A80CCD"/>
    <w:rsid w:val="00A85481"/>
    <w:rsid w:val="00A86F3C"/>
    <w:rsid w:val="00A8708B"/>
    <w:rsid w:val="00A9287C"/>
    <w:rsid w:val="00AB51E6"/>
    <w:rsid w:val="00AB617D"/>
    <w:rsid w:val="00AD529D"/>
    <w:rsid w:val="00AD7B2D"/>
    <w:rsid w:val="00AD7E41"/>
    <w:rsid w:val="00AF4876"/>
    <w:rsid w:val="00B0071C"/>
    <w:rsid w:val="00B03525"/>
    <w:rsid w:val="00B0353E"/>
    <w:rsid w:val="00B130E8"/>
    <w:rsid w:val="00B2491E"/>
    <w:rsid w:val="00B2769E"/>
    <w:rsid w:val="00B318E2"/>
    <w:rsid w:val="00B3685A"/>
    <w:rsid w:val="00B37FF4"/>
    <w:rsid w:val="00B4202F"/>
    <w:rsid w:val="00B46AC3"/>
    <w:rsid w:val="00B46B0B"/>
    <w:rsid w:val="00B54F57"/>
    <w:rsid w:val="00B91597"/>
    <w:rsid w:val="00BC1E0A"/>
    <w:rsid w:val="00BC53BD"/>
    <w:rsid w:val="00BC71D1"/>
    <w:rsid w:val="00BD26C0"/>
    <w:rsid w:val="00BD6148"/>
    <w:rsid w:val="00BD6AA8"/>
    <w:rsid w:val="00BE2471"/>
    <w:rsid w:val="00BE557E"/>
    <w:rsid w:val="00BE7105"/>
    <w:rsid w:val="00BF02A5"/>
    <w:rsid w:val="00BF3905"/>
    <w:rsid w:val="00C03C60"/>
    <w:rsid w:val="00C132F7"/>
    <w:rsid w:val="00C14389"/>
    <w:rsid w:val="00C15C88"/>
    <w:rsid w:val="00C229FD"/>
    <w:rsid w:val="00C30BC3"/>
    <w:rsid w:val="00C31CF1"/>
    <w:rsid w:val="00C35E19"/>
    <w:rsid w:val="00C40164"/>
    <w:rsid w:val="00C40B87"/>
    <w:rsid w:val="00C62C53"/>
    <w:rsid w:val="00C63468"/>
    <w:rsid w:val="00C6731B"/>
    <w:rsid w:val="00C67FE7"/>
    <w:rsid w:val="00C71507"/>
    <w:rsid w:val="00C8482F"/>
    <w:rsid w:val="00C85074"/>
    <w:rsid w:val="00C86B32"/>
    <w:rsid w:val="00C86D7F"/>
    <w:rsid w:val="00C90B4C"/>
    <w:rsid w:val="00C9135D"/>
    <w:rsid w:val="00CC447C"/>
    <w:rsid w:val="00CC45D3"/>
    <w:rsid w:val="00CC50CF"/>
    <w:rsid w:val="00CD1128"/>
    <w:rsid w:val="00CD1B7B"/>
    <w:rsid w:val="00CD40FC"/>
    <w:rsid w:val="00CD5D5F"/>
    <w:rsid w:val="00CF7E97"/>
    <w:rsid w:val="00D11ED1"/>
    <w:rsid w:val="00D150B6"/>
    <w:rsid w:val="00D25C60"/>
    <w:rsid w:val="00D2773C"/>
    <w:rsid w:val="00D323B5"/>
    <w:rsid w:val="00D34BA9"/>
    <w:rsid w:val="00D501E3"/>
    <w:rsid w:val="00D520F5"/>
    <w:rsid w:val="00D52BD2"/>
    <w:rsid w:val="00D72940"/>
    <w:rsid w:val="00D746A8"/>
    <w:rsid w:val="00D93161"/>
    <w:rsid w:val="00D94486"/>
    <w:rsid w:val="00D960B3"/>
    <w:rsid w:val="00DA11B5"/>
    <w:rsid w:val="00DB002B"/>
    <w:rsid w:val="00DB099F"/>
    <w:rsid w:val="00DB1DD9"/>
    <w:rsid w:val="00DB7641"/>
    <w:rsid w:val="00DC4642"/>
    <w:rsid w:val="00DD0CA0"/>
    <w:rsid w:val="00DD19A5"/>
    <w:rsid w:val="00DD4F0A"/>
    <w:rsid w:val="00DE37E3"/>
    <w:rsid w:val="00DF12F7"/>
    <w:rsid w:val="00DF5298"/>
    <w:rsid w:val="00DF5E67"/>
    <w:rsid w:val="00DF696F"/>
    <w:rsid w:val="00E00A63"/>
    <w:rsid w:val="00E029AC"/>
    <w:rsid w:val="00E043D2"/>
    <w:rsid w:val="00E173DE"/>
    <w:rsid w:val="00E24172"/>
    <w:rsid w:val="00E253FC"/>
    <w:rsid w:val="00E26B2F"/>
    <w:rsid w:val="00E26D04"/>
    <w:rsid w:val="00E36B27"/>
    <w:rsid w:val="00E409D5"/>
    <w:rsid w:val="00E44393"/>
    <w:rsid w:val="00E5416B"/>
    <w:rsid w:val="00E65694"/>
    <w:rsid w:val="00E70874"/>
    <w:rsid w:val="00E710E5"/>
    <w:rsid w:val="00E83788"/>
    <w:rsid w:val="00E8577F"/>
    <w:rsid w:val="00E85A00"/>
    <w:rsid w:val="00E93B49"/>
    <w:rsid w:val="00E94093"/>
    <w:rsid w:val="00EA5E59"/>
    <w:rsid w:val="00EB7208"/>
    <w:rsid w:val="00ED206C"/>
    <w:rsid w:val="00ED261F"/>
    <w:rsid w:val="00EE016D"/>
    <w:rsid w:val="00EE3E89"/>
    <w:rsid w:val="00EE7785"/>
    <w:rsid w:val="00EF3A27"/>
    <w:rsid w:val="00EF5160"/>
    <w:rsid w:val="00EF5A47"/>
    <w:rsid w:val="00EF7947"/>
    <w:rsid w:val="00F00582"/>
    <w:rsid w:val="00F160C6"/>
    <w:rsid w:val="00F2480A"/>
    <w:rsid w:val="00F57CFD"/>
    <w:rsid w:val="00F6275C"/>
    <w:rsid w:val="00F74B30"/>
    <w:rsid w:val="00F840B0"/>
    <w:rsid w:val="00F91DBD"/>
    <w:rsid w:val="00F961F4"/>
    <w:rsid w:val="00F96302"/>
    <w:rsid w:val="00FA0C96"/>
    <w:rsid w:val="00FB55E9"/>
    <w:rsid w:val="00FD0D00"/>
    <w:rsid w:val="00FD6556"/>
    <w:rsid w:val="00FE4B44"/>
    <w:rsid w:val="00FF354B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A019CF"/>
    <w:pPr>
      <w:keepNext/>
      <w:spacing w:before="240" w:after="6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link w:val="Sangra2detindependiente"/>
    <w:rsid w:val="004407C8"/>
    <w:rPr>
      <w:sz w:val="24"/>
      <w:szCs w:val="24"/>
      <w:lang w:val="es-ES" w:eastAsia="es-ES"/>
    </w:rPr>
  </w:style>
  <w:style w:type="character" w:styleId="Textoennegrita">
    <w:name w:val="Strong"/>
    <w:qFormat/>
    <w:rsid w:val="004407C8"/>
    <w:rPr>
      <w:b/>
      <w:bCs/>
    </w:rPr>
  </w:style>
  <w:style w:type="character" w:customStyle="1" w:styleId="EncabezadoCar">
    <w:name w:val="Encabezado Car"/>
    <w:aliases w:val="encabezado Car"/>
    <w:link w:val="Encabezado"/>
    <w:uiPriority w:val="99"/>
    <w:rsid w:val="00A56EB8"/>
    <w:rPr>
      <w:lang w:val="es-ES" w:eastAsia="es-ES"/>
    </w:rPr>
  </w:style>
  <w:style w:type="paragraph" w:styleId="Textodeglobo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A56EB8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A019CF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2A30FD"/>
    <w:rPr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AS-TableHead">
    <w:name w:val="~SAS - Table Head"/>
    <w:basedOn w:val="Normal"/>
    <w:rsid w:val="008349CD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DF5298"/>
    <w:rPr>
      <w:lang w:val="es-ES_tradnl" w:eastAsia="es-ES"/>
    </w:rPr>
  </w:style>
  <w:style w:type="character" w:customStyle="1" w:styleId="paratext1">
    <w:name w:val="paratext1"/>
    <w:rsid w:val="002E4864"/>
    <w:rPr>
      <w:rFonts w:ascii="Times" w:hAnsi="Times" w:cs="Times" w:hint="default"/>
      <w:sz w:val="20"/>
      <w:szCs w:val="20"/>
    </w:rPr>
  </w:style>
  <w:style w:type="character" w:customStyle="1" w:styleId="TextoindependienteCar">
    <w:name w:val="Texto independiente Car"/>
    <w:link w:val="Textoindependiente"/>
    <w:rsid w:val="00141ACE"/>
    <w:rPr>
      <w:rFonts w:ascii="Arial" w:hAnsi="Arial"/>
      <w:b/>
      <w:bCs/>
      <w:i/>
      <w:sz w:val="24"/>
      <w:lang w:val="es-ES_tradnl" w:eastAsia="es-ES"/>
    </w:rPr>
  </w:style>
  <w:style w:type="character" w:styleId="Refdecomentario">
    <w:name w:val="annotation reference"/>
    <w:rsid w:val="00DB1DD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B1DD9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DB1DD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B1DD9"/>
    <w:rPr>
      <w:b/>
      <w:bCs/>
    </w:rPr>
  </w:style>
  <w:style w:type="character" w:customStyle="1" w:styleId="AsuntodelcomentarioCar">
    <w:name w:val="Asunto del comentario Car"/>
    <w:link w:val="Asuntodelcomentario"/>
    <w:rsid w:val="00DB1DD9"/>
    <w:rPr>
      <w:b/>
      <w:bCs/>
      <w:lang w:val="es-ES" w:eastAsia="es-ES"/>
    </w:rPr>
  </w:style>
  <w:style w:type="table" w:styleId="Tablaclsica4">
    <w:name w:val="Table Classic 4"/>
    <w:basedOn w:val="Tablanormal"/>
    <w:rsid w:val="00CD5D5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ubttuloCar">
    <w:name w:val="Subtítulo Car"/>
    <w:link w:val="Subttulo"/>
    <w:rsid w:val="001F3267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E710E5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MX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A019CF"/>
    <w:pPr>
      <w:keepNext/>
      <w:spacing w:after="60" w:before="24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uiPriority w:val="99"/>
    <w:pPr>
      <w:tabs>
        <w:tab w:pos="4252" w:val="center"/>
        <w:tab w:pos="8504" w:val="right"/>
      </w:tabs>
    </w:pPr>
    <w:rPr>
      <w:sz w:val="20"/>
      <w:szCs w:val="20"/>
      <w:lang w:val="es-ES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Sangra2detindependiente" w:type="paragraph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customStyle="1" w:styleId="Sangra2detindependienteCar" w:type="character">
    <w:name w:val="Sangría 2 de t. independiente Car"/>
    <w:link w:val="Sangra2detindependiente"/>
    <w:rsid w:val="004407C8"/>
    <w:rPr>
      <w:sz w:val="24"/>
      <w:szCs w:val="24"/>
      <w:lang w:eastAsia="es-ES" w:val="es-ES"/>
    </w:rPr>
  </w:style>
  <w:style w:styleId="Textoennegrita" w:type="character">
    <w:name w:val="Strong"/>
    <w:qFormat/>
    <w:rsid w:val="004407C8"/>
    <w:rPr>
      <w:b/>
      <w:bCs/>
    </w:rPr>
  </w:style>
  <w:style w:customStyle="1" w:styleId="EncabezadoCar" w:type="character">
    <w:name w:val="Encabezado Car"/>
    <w:aliases w:val="encabezado Car"/>
    <w:link w:val="Encabezado"/>
    <w:uiPriority w:val="99"/>
    <w:rsid w:val="00A56EB8"/>
    <w:rPr>
      <w:lang w:eastAsia="es-ES" w:val="es-ES"/>
    </w:rPr>
  </w:style>
  <w:style w:styleId="Textodeglobo" w:type="paragraph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customStyle="1" w:styleId="TextodegloboCar" w:type="character">
    <w:name w:val="Texto de globo Car"/>
    <w:link w:val="Textodeglobo"/>
    <w:rsid w:val="00A56EB8"/>
    <w:rPr>
      <w:rFonts w:ascii="Tahoma" w:cs="Tahoma" w:hAnsi="Tahoma"/>
      <w:sz w:val="16"/>
      <w:szCs w:val="16"/>
      <w:lang w:eastAsia="es-ES" w:val="es-ES"/>
    </w:rPr>
  </w:style>
  <w:style w:customStyle="1" w:styleId="Ttulo3Car" w:type="character">
    <w:name w:val="Título 3 Car"/>
    <w:link w:val="Ttulo3"/>
    <w:rsid w:val="00A019CF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uiPriority w:val="59"/>
    <w:rsid w:val="002A30FD"/>
    <w:rPr>
      <w:lang w:eastAsia="es-MX" w:val="es-MX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AS-TableHead" w:type="paragraph">
    <w:name w:val="~SAS - Table Head"/>
    <w:basedOn w:val="Normal"/>
    <w:rsid w:val="008349CD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customStyle="1" w:styleId="PiedepginaCar" w:type="character">
    <w:name w:val="Pie de página Car"/>
    <w:link w:val="Piedepgina"/>
    <w:uiPriority w:val="99"/>
    <w:rsid w:val="00DF5298"/>
    <w:rPr>
      <w:lang w:eastAsia="es-ES" w:val="es-ES_tradnl"/>
    </w:rPr>
  </w:style>
  <w:style w:customStyle="1" w:styleId="paratext1" w:type="character">
    <w:name w:val="paratext1"/>
    <w:rsid w:val="002E4864"/>
    <w:rPr>
      <w:rFonts w:ascii="Times" w:cs="Times" w:hAnsi="Times" w:hint="default"/>
      <w:sz w:val="20"/>
      <w:szCs w:val="20"/>
    </w:rPr>
  </w:style>
  <w:style w:customStyle="1" w:styleId="TextoindependienteCar" w:type="character">
    <w:name w:val="Texto independiente Car"/>
    <w:link w:val="Textoindependiente"/>
    <w:rsid w:val="00141ACE"/>
    <w:rPr>
      <w:rFonts w:ascii="Arial" w:hAnsi="Arial"/>
      <w:b/>
      <w:bCs/>
      <w:i/>
      <w:sz w:val="24"/>
      <w:lang w:eastAsia="es-ES" w:val="es-ES_tradnl"/>
    </w:rPr>
  </w:style>
  <w:style w:styleId="Refdecomentario" w:type="character">
    <w:name w:val="annotation reference"/>
    <w:rsid w:val="00DB1DD9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DB1DD9"/>
    <w:rPr>
      <w:sz w:val="20"/>
      <w:szCs w:val="20"/>
      <w:lang w:val="es-ES"/>
    </w:rPr>
  </w:style>
  <w:style w:customStyle="1" w:styleId="TextocomentarioCar" w:type="character">
    <w:name w:val="Texto comentario Car"/>
    <w:link w:val="Textocomentario"/>
    <w:rsid w:val="00DB1DD9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rsid w:val="00DB1DD9"/>
    <w:rPr>
      <w:b/>
      <w:bCs/>
    </w:rPr>
  </w:style>
  <w:style w:customStyle="1" w:styleId="AsuntodelcomentarioCar" w:type="character">
    <w:name w:val="Asunto del comentario Car"/>
    <w:link w:val="Asuntodelcomentario"/>
    <w:rsid w:val="00DB1DD9"/>
    <w:rPr>
      <w:b/>
      <w:bCs/>
      <w:lang w:eastAsia="es-ES" w:val="es-ES"/>
    </w:rPr>
  </w:style>
  <w:style w:styleId="Tablaclsica4" w:type="table">
    <w:name w:val="Table Classic 4"/>
    <w:basedOn w:val="Tablanormal"/>
    <w:rsid w:val="00CD5D5F"/>
    <w:tblPr>
      <w:tblInd w:type="dxa" w:w="0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ubttuloCar" w:type="character">
    <w:name w:val="Subtítulo Car"/>
    <w:link w:val="Subttulo"/>
    <w:rsid w:val="001F3267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E71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806B-4A79-4937-BDD4-F0CFA808D4BB}"/>
      </w:docPartPr>
      <w:docPartBody>
        <w:p w:rsidR="00262615" w:rsidRDefault="00D42D33">
          <w:r w:rsidRPr="003F29C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3"/>
    <w:rsid w:val="00262615"/>
    <w:rsid w:val="00C73EF4"/>
    <w:rsid w:val="00D42D33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BDB0A07E-24B1-4732-BF7F-2D271E54887F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F1AF5203-A6BE-469C-BEF3-8A7BAA82A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B22734-DCBA-4B68-8FFA-9202B79DD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12F70B-D026-4047-87BB-90A9ED5938F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CA4B203-9AA3-42EA-9F0E-5CC700084BA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4</properties:Pages>
  <properties:Words>754</properties:Words>
  <properties:Characters>4149</properties:Characters>
  <properties:Lines>34</properties:Lines>
  <properties:Paragraphs>9</properties:Paragraphs>
  <properties:TotalTime>17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4894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2014-02-07T17:00:00Z</dcterms:created>
  <dc:creator>OILA76A6</dc:creator>
  <cp:lastModifiedBy>docx4j</cp:lastModifiedBy>
  <cp:lastPrinted>2012-03-30T02:34:00Z</cp:lastPrinted>
  <dcterms:modified xmlns:xsi="http://www.w3.org/2001/XMLSchema-instance" xsi:type="dcterms:W3CDTF">2014-06-16T20:30:00Z</dcterms:modified>
  <cp:revision>1</cp:revision>
  <dc:title>Asunto: Se resuelve trámite de solicitud de devolución</dc:title>
</cp:coreProperties>
</file>