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31EAF">
      <w:pPr>
        <w:wordWrap w:val="0"/>
        <w:spacing w:before="2060" w:after="0" w:line="360" w:lineRule="atLeast"/>
        <w:ind w:left="40" w:right="0" w:firstLine="460"/>
        <w:jc w:val="both"/>
        <w:textAlignment w:val="baseline"/>
        <w:rPr>
          <w:sz w:val="24"/>
        </w:rPr>
      </w:pPr>
      <w:r>
        <w:rPr>
          <w:rFonts w:ascii="宋体" w:hAnsi="宋体" w:eastAsia="宋体" w:cs="宋体"/>
          <w:b w:val="0"/>
          <w:i w:val="0"/>
          <w:color w:val="000000"/>
          <w:sz w:val="24"/>
        </w:rPr>
        <w:t>医药对于  个文明的发展和延续所起到的重要程度不言而喻。 长期以来承担着保障人们健康的社会职责， 回过头来说医药也是  个成熟文明体系发展过程中所必将诞生的产物</w:t>
      </w:r>
    </w:p>
    <w:p w14:paraId="4A969CBC">
      <w:pPr>
        <w:wordWrap w:val="0"/>
        <w:spacing w:before="0" w:after="0" w:line="360" w:lineRule="atLeast"/>
        <w:ind w:left="40" w:right="60" w:firstLine="520"/>
        <w:jc w:val="both"/>
        <w:textAlignment w:val="baseline"/>
        <w:rPr>
          <w:sz w:val="24"/>
        </w:rPr>
      </w:pPr>
      <w:r>
        <w:rPr>
          <w:rFonts w:ascii="宋体" w:hAnsi="宋体" w:eastAsia="宋体" w:cs="宋体"/>
          <w:b w:val="0"/>
          <w:i w:val="0"/>
          <w:color w:val="000000"/>
          <w:sz w:val="24"/>
        </w:rPr>
        <w:t>羌医药的产生， 可追溯至远占时期先民对所生存环境的认识 当时先贤们以人类救助同伴 减轻病痛的本能为起点，结合劳作生活的实践和古代哲学思想从而提出“人人合  ” 的医学理论  自此标志着无医药的产生</w:t>
      </w:r>
    </w:p>
    <w:p w14:paraId="79F2824B">
      <w:pPr>
        <w:wordWrap w:val="0"/>
        <w:spacing w:before="0" w:after="0" w:line="380" w:lineRule="exact"/>
        <w:ind w:left="0" w:right="0"/>
        <w:jc w:val="both"/>
        <w:textAlignment w:val="baseline"/>
        <w:rPr>
          <w:sz w:val="24"/>
        </w:rPr>
      </w:pPr>
    </w:p>
    <w:p w14:paraId="322EEE08">
      <w:pPr>
        <w:wordWrap w:val="0"/>
        <w:spacing w:before="0" w:after="0" w:line="380" w:lineRule="exact"/>
        <w:ind w:left="0" w:right="0"/>
        <w:jc w:val="both"/>
        <w:textAlignment w:val="baseline"/>
        <w:rPr>
          <w:sz w:val="24"/>
        </w:rPr>
      </w:pPr>
    </w:p>
    <w:p w14:paraId="0E3130D1">
      <w:pPr>
        <w:wordWrap w:val="0"/>
        <w:spacing w:before="0" w:after="0" w:line="520" w:lineRule="atLeast"/>
        <w:ind w:left="0" w:right="0"/>
        <w:jc w:val="center"/>
        <w:textAlignment w:val="baseline"/>
        <w:rPr>
          <w:sz w:val="38"/>
        </w:rPr>
      </w:pPr>
      <w:r>
        <w:rPr>
          <w:rFonts w:ascii="黑体" w:hAnsi="黑体" w:eastAsia="黑体" w:cs="黑体"/>
          <w:b w:val="0"/>
          <w:i w:val="0"/>
          <w:color w:val="946D6E"/>
          <w:sz w:val="38"/>
        </w:rPr>
        <w:t>第一节 羌医药的产生</w:t>
      </w:r>
    </w:p>
    <w:p w14:paraId="674B3146">
      <w:pPr>
        <w:wordWrap w:val="0"/>
        <w:spacing w:before="0" w:after="0" w:line="360" w:lineRule="exact"/>
        <w:ind w:left="0" w:right="0"/>
        <w:jc w:val="center"/>
        <w:textAlignment w:val="baseline"/>
        <w:rPr>
          <w:sz w:val="31"/>
        </w:rPr>
      </w:pPr>
    </w:p>
    <w:p w14:paraId="32E4F683">
      <w:pPr>
        <w:wordWrap w:val="0"/>
        <w:spacing w:before="0" w:after="0" w:line="360" w:lineRule="exact"/>
        <w:ind w:left="0" w:right="0"/>
        <w:jc w:val="center"/>
        <w:textAlignment w:val="baseline"/>
        <w:rPr>
          <w:sz w:val="31"/>
        </w:rPr>
      </w:pPr>
    </w:p>
    <w:p w14:paraId="6ADB2BCA">
      <w:pPr>
        <w:wordWrap w:val="0"/>
        <w:spacing w:before="0" w:after="0" w:line="420" w:lineRule="atLeast"/>
        <w:ind w:left="0" w:right="0"/>
        <w:jc w:val="center"/>
        <w:textAlignment w:val="baseline"/>
        <w:rPr>
          <w:sz w:val="31"/>
        </w:rPr>
      </w:pPr>
      <w:r>
        <w:rPr>
          <w:rFonts w:ascii="宋体" w:hAnsi="宋体" w:eastAsia="宋体" w:cs="宋体"/>
          <w:b w:val="0"/>
          <w:i w:val="0"/>
          <w:color w:val="000000"/>
          <w:sz w:val="31"/>
        </w:rPr>
        <w:t>羌族对宇宙的认知</w:t>
      </w:r>
    </w:p>
    <w:p w14:paraId="5D783777">
      <w:pPr>
        <w:wordWrap w:val="0"/>
        <w:spacing w:before="0" w:after="0" w:line="380" w:lineRule="exact"/>
        <w:ind w:left="0" w:right="0"/>
        <w:jc w:val="center"/>
        <w:textAlignment w:val="baseline"/>
        <w:rPr>
          <w:sz w:val="24"/>
        </w:rPr>
      </w:pPr>
    </w:p>
    <w:p w14:paraId="5EFAFDC6">
      <w:pPr>
        <w:wordWrap w:val="0"/>
        <w:spacing w:before="0" w:after="0" w:line="360" w:lineRule="atLeast"/>
        <w:ind w:left="40" w:right="40" w:firstLine="520"/>
        <w:jc w:val="both"/>
        <w:textAlignment w:val="baseline"/>
        <w:rPr>
          <w:sz w:val="24"/>
        </w:rPr>
      </w:pPr>
      <w:r>
        <w:rPr>
          <w:rFonts w:ascii="宋体" w:hAnsi="宋体" w:eastAsia="宋体" w:cs="宋体"/>
          <w:b w:val="0"/>
          <w:i w:val="0"/>
          <w:color w:val="000000"/>
          <w:sz w:val="24"/>
        </w:rPr>
        <w:t>无族对了宙认识的记载， 在《羌族释比经典》 “创世纪篇”第一部“造天地”中记载了无跌先贤对宁宙的最初认知：  “苍宁混沌无形体， 苍天大地无间隔，既无声来又无形， 只有气流在流动， 气流之上多尘埃  ”</w:t>
      </w:r>
    </w:p>
    <w:p w14:paraId="34D1B224">
      <w:pPr>
        <w:wordWrap w:val="0"/>
        <w:spacing w:before="0" w:after="0" w:line="360" w:lineRule="atLeast"/>
        <w:ind w:left="40" w:right="40" w:firstLine="520"/>
        <w:jc w:val="both"/>
        <w:textAlignment w:val="baseline"/>
        <w:rPr>
          <w:sz w:val="24"/>
        </w:rPr>
      </w:pPr>
      <w:r>
        <w:rPr>
          <w:rFonts w:ascii="宋体" w:hAnsi="宋体" w:eastAsia="宋体" w:cs="宋体"/>
          <w:b w:val="0"/>
          <w:i w:val="0"/>
          <w:color w:val="000000"/>
          <w:sz w:val="24"/>
        </w:rPr>
        <w:t>差族对了宙起源认知的相关内容， 为了便于记忆和流传， 在口传心授的过程中，逐渐演变为叙事文体的神话故事</w:t>
      </w:r>
    </w:p>
    <w:p w14:paraId="3B6A0204">
      <w:pPr>
        <w:wordWrap w:val="0"/>
        <w:spacing w:before="0" w:after="0" w:line="360" w:lineRule="atLeast"/>
        <w:ind w:left="40" w:right="0" w:firstLine="520"/>
        <w:jc w:val="both"/>
        <w:textAlignment w:val="baseline"/>
        <w:rPr>
          <w:sz w:val="24"/>
        </w:rPr>
      </w:pPr>
      <w:r>
        <w:rPr>
          <w:rFonts w:ascii="宋体" w:hAnsi="宋体" w:eastAsia="宋体" w:cs="宋体"/>
          <w:b w:val="0"/>
          <w:i w:val="0"/>
          <w:color w:val="000000"/>
          <w:sz w:val="24"/>
        </w:rPr>
        <w:t>所传无族口碑文献中关于盘古 开天辟地的传说：  “上亿万年前， 天地为一体，混沌不堪， 没有昼夜，成日在黑暗之中， 没有天地和万物 ” 盘古一板斧又一板斧地将白黑石的身躯全部劈开了 在白黑石躯体内蕴藏着一滴甘露，用大斧子劈开后，却怎么也找不到 滴 “人地之根苗”——人地神神灵甘露珠 原来那神灵甘露珠原本就是气体的A品， 也就是后来肩负着大地 500年换一次肩的那条龙吐出来的元气的结晶 结晶之品的元气被白黑石侵吞之后， 立即又还原成了元气， 由液体变成气体后，其体积便成千倍成万倍地迅速膨胀 白黑石的躯体被盘古劈开之后，那元气又立即分成了两大类.</w:t>
      </w:r>
    </w:p>
    <w:p w14:paraId="0A579A41">
      <w:pPr>
        <w:wordWrap w:val="0"/>
        <w:spacing w:before="0" w:after="0" w:line="360" w:lineRule="atLeast"/>
        <w:ind w:left="40" w:right="20" w:firstLine="40"/>
        <w:jc w:val="both"/>
        <w:textAlignment w:val="baseline"/>
        <w:rPr>
          <w:sz w:val="24"/>
        </w:rPr>
      </w:pPr>
      <w:r>
        <w:rPr>
          <w:rFonts w:ascii="宋体" w:hAnsi="宋体" w:eastAsia="宋体" w:cs="宋体"/>
          <w:b w:val="0"/>
          <w:i w:val="0"/>
          <w:color w:val="000000"/>
          <w:sz w:val="24"/>
        </w:rPr>
        <w:t>是轻清之气迅速托着其1十部分驱体上升为天； 重浊之气迅速推着其躯体的下半部分下降为地</w:t>
      </w:r>
    </w:p>
    <w:p w14:paraId="3EFA8FDE">
      <w:pPr>
        <w:wordWrap w:val="0"/>
        <w:spacing w:before="0" w:after="0" w:line="360" w:lineRule="atLeast"/>
        <w:ind w:left="140" w:right="0"/>
        <w:jc w:val="both"/>
        <w:textAlignment w:val="baseline"/>
        <w:rPr>
          <w:sz w:val="24"/>
        </w:rPr>
      </w:pPr>
      <w:r>
        <w:rPr>
          <w:rFonts w:ascii="宋体" w:hAnsi="宋体" w:eastAsia="宋体" w:cs="宋体"/>
          <w:b w:val="0"/>
          <w:i w:val="0"/>
          <w:color w:val="000000"/>
          <w:sz w:val="24"/>
          <w:u w:val="single"/>
        </w:rPr>
        <w:t xml:space="preserve">                      </w:t>
      </w:r>
    </w:p>
    <w:p w14:paraId="5DCC6D00">
      <w:pPr>
        <w:wordWrap w:val="0"/>
        <w:spacing w:before="0" w:after="0" w:line="260" w:lineRule="atLeast"/>
        <w:ind w:left="3380" w:right="0"/>
        <w:jc w:val="both"/>
        <w:textAlignment w:val="baseline"/>
        <w:rPr>
          <w:sz w:val="18"/>
        </w:rPr>
      </w:pPr>
      <w:r>
        <w:rPr>
          <w:rFonts w:ascii="宋体" w:hAnsi="宋体" w:eastAsia="宋体" w:cs="宋体"/>
          <w:b w:val="0"/>
          <w:i w:val="0"/>
          <w:color w:val="000000"/>
          <w:sz w:val="18"/>
          <w:u w:val="single"/>
        </w:rPr>
        <w:t xml:space="preserve">      </w:t>
      </w:r>
    </w:p>
    <w:p w14:paraId="09ADADA5">
      <w:pPr>
        <w:wordWrap w:val="0"/>
        <w:spacing w:before="0" w:after="0" w:line="280" w:lineRule="atLeast"/>
        <w:ind w:left="0" w:right="0"/>
        <w:jc w:val="both"/>
        <w:textAlignment w:val="baseline"/>
        <w:rPr>
          <w:sz w:val="22"/>
        </w:rPr>
      </w:pPr>
      <w:r>
        <w:rPr>
          <w:rFonts w:ascii="楷体" w:hAnsi="楷体" w:eastAsia="楷体" w:cs="楷体"/>
          <w:b w:val="0"/>
          <w:i w:val="0"/>
          <w:color w:val="000000"/>
          <w:sz w:val="22"/>
        </w:rPr>
        <w:t xml:space="preserve">      m   05                四组图画图           户 全部明白质</w:t>
      </w:r>
    </w:p>
    <w:p w14:paraId="038B4987">
      <w:pPr>
        <w:wordWrap w:val="0"/>
        <w:spacing w:before="0" w:after="0" w:line="240" w:lineRule="exact"/>
        <w:ind w:left="0" w:right="0"/>
        <w:jc w:val="both"/>
        <w:textAlignment w:val="baseline"/>
        <w:rPr>
          <w:sz w:val="22"/>
        </w:rPr>
      </w:pPr>
    </w:p>
    <w:p w14:paraId="4333E1DF">
      <w:pPr>
        <w:wordWrap w:val="0"/>
        <w:spacing w:before="0" w:after="0" w:line="240" w:lineRule="exact"/>
        <w:ind w:left="0" w:right="0"/>
        <w:jc w:val="both"/>
        <w:textAlignment w:val="baseline"/>
        <w:rPr>
          <w:sz w:val="22"/>
        </w:rPr>
      </w:pPr>
    </w:p>
    <w:p w14:paraId="5AD58674">
      <w:pPr>
        <w:wordWrap w:val="0"/>
        <w:spacing w:before="0" w:after="0" w:line="240" w:lineRule="exact"/>
        <w:ind w:left="0" w:right="0"/>
        <w:jc w:val="both"/>
        <w:textAlignment w:val="baseline"/>
        <w:rPr>
          <w:sz w:val="22"/>
        </w:rPr>
      </w:pPr>
    </w:p>
    <w:p w14:paraId="39B97986">
      <w:pPr>
        <w:wordWrap w:val="0"/>
        <w:spacing w:before="0" w:after="0" w:line="280" w:lineRule="atLeast"/>
        <w:ind w:left="860" w:right="0"/>
        <w:jc w:val="both"/>
        <w:textAlignment w:val="baseline"/>
        <w:rPr>
          <w:sz w:val="22"/>
        </w:rPr>
        <w:sectPr>
          <w:pgSz w:w="11900" w:h="16820"/>
          <w:pgMar w:top="1120" w:right="1060" w:bottom="1120" w:left="1060" w:header="720" w:footer="720" w:gutter="0"/>
          <w:cols w:space="720" w:num="1"/>
        </w:sectPr>
      </w:pPr>
      <w:r>
        <w:rPr>
          <w:rFonts w:ascii="楷体" w:hAnsi="楷体" w:eastAsia="楷体" w:cs="楷体"/>
          <w:b w:val="0"/>
          <w:i w:val="0"/>
          <w:color w:val="000000"/>
          <w:sz w:val="22"/>
        </w:rPr>
        <w:t>1、I 中华是原历史文化集成是原因与</w:t>
      </w:r>
      <w:r>
        <w:drawing>
          <wp:anchor distT="0" distB="0" distL="0" distR="0" simplePos="0" relativeHeight="251659264" behindDoc="1" locked="0" layoutInCell="1" allowOverlap="1">
            <wp:simplePos x="0" y="0"/>
            <wp:positionH relativeFrom="page">
              <wp:posOffset>12700</wp:posOffset>
            </wp:positionH>
            <wp:positionV relativeFrom="paragraph">
              <wp:posOffset>-76200</wp:posOffset>
            </wp:positionV>
            <wp:extent cx="406400" cy="368300"/>
            <wp:effectExtent l="0" t="0" r="5080" b="12700"/>
            <wp:wrapNone/>
            <wp:docPr id="2"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pic:cNvPicPr>
                      <a:picLocks noChangeAspect="1"/>
                    </pic:cNvPicPr>
                  </pic:nvPicPr>
                  <pic:blipFill>
                    <a:blip r:embed="rId4"/>
                    <a:stretch>
                      <a:fillRect/>
                    </a:stretch>
                  </pic:blipFill>
                  <pic:spPr>
                    <a:xfrm>
                      <a:off x="0" y="0"/>
                      <a:ext cx="406400" cy="368300"/>
                    </a:xfrm>
                    <a:prstGeom prst="rect">
                      <a:avLst/>
                    </a:prstGeom>
                  </pic:spPr>
                </pic:pic>
              </a:graphicData>
            </a:graphic>
          </wp:anchor>
        </w:drawing>
      </w:r>
    </w:p>
    <w:p w14:paraId="64019571">
      <w:pPr>
        <w:wordWrap w:val="0"/>
        <w:spacing w:before="60" w:after="0" w:line="420" w:lineRule="atLeast"/>
        <w:ind w:left="0" w:right="4980" w:firstLine="480"/>
        <w:jc w:val="both"/>
        <w:textAlignment w:val="baseline"/>
        <w:rPr>
          <w:sz w:val="24"/>
        </w:rPr>
      </w:pPr>
      <w:r>
        <w:rPr>
          <w:rFonts w:ascii="宋体" w:hAnsi="宋体" w:eastAsia="宋体" w:cs="宋体"/>
          <w:b w:val="0"/>
          <w:i w:val="0"/>
          <w:color w:val="000000"/>
          <w:sz w:val="24"/>
        </w:rPr>
        <w:t>盘占久存造福了你之心，也由于盘占在开人辟地时感受了人地之灵气。因此。 他不但活着的时候能“日长又” ， 并且在临死之际， 呼出的气幻化为风云  声音幻化为雷鸣  左眼幻化力太阳 右眼幻化为月亮，眉毛幻化为星星，张大的嘴巴幻化为了宙的黑洞 ， 手脚幻化为大地的四极，身躯幻化为五方名山支撑天地、血液幻化成了江河 筋脉幻化成了道路、肌肉幻化成了田上头发和胡须幻化成了森林、汗毛幻化成了满山遍野的花草，他的牙齿 骨头.骨髓等等则变成了白石.黑石 金属珍珠  玉石……</w:t>
      </w:r>
    </w:p>
    <w:p w14:paraId="56C5598A">
      <w:pPr>
        <w:wordWrap w:val="0"/>
        <w:spacing w:before="0" w:after="0" w:line="420" w:lineRule="atLeast"/>
        <w:ind w:left="0" w:right="5020" w:firstLine="480"/>
        <w:jc w:val="both"/>
        <w:textAlignment w:val="baseline"/>
        <w:rPr>
          <w:sz w:val="24"/>
        </w:rPr>
      </w:pPr>
      <w:r>
        <w:rPr>
          <w:rFonts w:ascii="宋体" w:hAnsi="宋体" w:eastAsia="宋体" w:cs="宋体"/>
          <w:b w:val="0"/>
          <w:i w:val="0"/>
          <w:color w:val="000000"/>
          <w:sz w:val="24"/>
        </w:rPr>
        <w:t>盘古用“垂死化身”之法， 将自己的一切都献给了这个美丽而崭新的世界</w:t>
      </w:r>
    </w:p>
    <w:p w14:paraId="5B038850">
      <w:pPr>
        <w:wordWrap w:val="0"/>
        <w:spacing w:before="0" w:after="0" w:line="420" w:lineRule="exact"/>
        <w:ind w:left="0" w:right="0"/>
        <w:jc w:val="both"/>
        <w:textAlignment w:val="baseline"/>
        <w:rPr>
          <w:sz w:val="24"/>
        </w:rPr>
      </w:pPr>
    </w:p>
    <w:p w14:paraId="50F0D68D">
      <w:pPr>
        <w:wordWrap w:val="0"/>
        <w:spacing w:before="0" w:after="0" w:line="420" w:lineRule="exact"/>
        <w:ind w:left="0" w:right="0"/>
        <w:jc w:val="both"/>
        <w:textAlignment w:val="baseline"/>
        <w:rPr>
          <w:sz w:val="24"/>
        </w:rPr>
      </w:pPr>
    </w:p>
    <w:p w14:paraId="023377CA">
      <w:pPr>
        <w:wordWrap w:val="0"/>
        <w:spacing w:before="0" w:after="0" w:line="420" w:lineRule="atLeast"/>
        <w:ind w:left="0" w:right="0"/>
        <w:jc w:val="center"/>
        <w:textAlignment w:val="baseline"/>
        <w:rPr>
          <w:sz w:val="30"/>
        </w:rPr>
      </w:pPr>
      <w:r>
        <w:rPr>
          <w:rFonts w:ascii="宋体" w:hAnsi="宋体" w:eastAsia="宋体" w:cs="宋体"/>
          <w:b w:val="0"/>
          <w:i w:val="0"/>
          <w:color w:val="000000"/>
          <w:sz w:val="30"/>
        </w:rPr>
        <w:t>二、羌人生命认知对羌医药影响</w:t>
      </w:r>
    </w:p>
    <w:p w14:paraId="6A6CE5B0">
      <w:pPr>
        <w:wordWrap w:val="0"/>
        <w:spacing w:before="0" w:after="0" w:line="420" w:lineRule="exact"/>
        <w:ind w:left="0" w:right="0"/>
        <w:jc w:val="center"/>
        <w:textAlignment w:val="baseline"/>
        <w:rPr>
          <w:sz w:val="24"/>
        </w:rPr>
      </w:pPr>
    </w:p>
    <w:p w14:paraId="1E8798BD">
      <w:pPr>
        <w:wordWrap w:val="0"/>
        <w:spacing w:before="0" w:after="0" w:line="420" w:lineRule="atLeast"/>
        <w:ind w:left="0" w:right="0" w:firstLine="480"/>
        <w:jc w:val="both"/>
        <w:textAlignment w:val="baseline"/>
        <w:rPr>
          <w:sz w:val="24"/>
        </w:rPr>
      </w:pPr>
      <w:r>
        <w:rPr>
          <w:rFonts w:ascii="宋体" w:hAnsi="宋体" w:eastAsia="宋体" w:cs="宋体"/>
          <w:b w:val="0"/>
          <w:i w:val="0"/>
          <w:color w:val="000000"/>
          <w:sz w:val="24"/>
        </w:rPr>
        <w:t>羌族口碑文献的传说中记载：大约亿万年前天地是混沌状态.地上全都是石头和水；又过了很多亿年后，石头慢慢地从巨石变成大石，再变成小石头，再变成细石，再变成泥土，而泥土便可滋生万物。但其中白石是永存的，是亘古不变的；是人便认为世间万物均来自于“石”，甚至人也是从“白石蛋”中诞生的</w:t>
      </w:r>
    </w:p>
    <w:p w14:paraId="273C08AB">
      <w:pPr>
        <w:wordWrap w:val="0"/>
        <w:spacing w:before="0" w:after="0" w:line="420" w:lineRule="atLeast"/>
        <w:ind w:left="0" w:right="0" w:firstLine="480"/>
        <w:jc w:val="both"/>
        <w:textAlignment w:val="baseline"/>
        <w:rPr>
          <w:sz w:val="24"/>
        </w:rPr>
      </w:pPr>
      <w:r>
        <w:rPr>
          <w:rFonts w:ascii="宋体" w:hAnsi="宋体" w:eastAsia="宋体" w:cs="宋体"/>
          <w:b w:val="0"/>
          <w:i w:val="0"/>
          <w:color w:val="000000"/>
          <w:sz w:val="24"/>
        </w:rPr>
        <w:t>从另一个角度说。羌人认为火是流动的，是向上升发的，白石内存火，石与石碰撞而生火，生生不灭，故羌人有“白石在，火就存”的观念 白石生火这一产生新事物的过程，隐含着生成“新生命”的概念；白石生火与人类的生育观念相沟通，使白石在古羌人心日中具备了生殖功能和阐释族源的功能，具有图画意味</w:t>
      </w:r>
    </w:p>
    <w:p w14:paraId="31E2B10D">
      <w:pPr>
        <w:wordWrap w:val="0"/>
        <w:spacing w:before="0" w:after="0" w:line="420" w:lineRule="atLeast"/>
        <w:ind w:left="0" w:right="0" w:firstLine="480"/>
        <w:jc w:val="both"/>
        <w:textAlignment w:val="baseline"/>
        <w:rPr>
          <w:sz w:val="24"/>
        </w:rPr>
      </w:pPr>
      <w:r>
        <w:rPr>
          <w:rFonts w:ascii="宋体" w:hAnsi="宋体" w:eastAsia="宋体" w:cs="宋体"/>
          <w:b w:val="0"/>
          <w:i w:val="0"/>
          <w:color w:val="000000"/>
          <w:sz w:val="24"/>
        </w:rPr>
        <w:t>与此相似. 占羌人在凿削、打制并使用石刀 石斧等工具、武器的过程中，也发现了白石相击生出火花的事实 这些客观事实的发现一方面佐证了无人的生命观认识的正确，也进一步促使羌人对于“白石”产生主观崇拜的思想</w:t>
      </w:r>
    </w:p>
    <w:p w14:paraId="31A1867B">
      <w:pPr>
        <w:wordWrap w:val="0"/>
        <w:spacing w:before="0" w:after="0" w:line="420" w:lineRule="atLeast"/>
        <w:ind w:left="500" w:right="0"/>
        <w:jc w:val="both"/>
        <w:textAlignment w:val="baseline"/>
        <w:rPr>
          <w:sz w:val="24"/>
        </w:rPr>
      </w:pPr>
      <w:r>
        <w:rPr>
          <w:rFonts w:ascii="宋体" w:hAnsi="宋体" w:eastAsia="宋体" w:cs="宋体"/>
          <w:b w:val="0"/>
          <w:i w:val="0"/>
          <w:color w:val="000000"/>
          <w:sz w:val="24"/>
        </w:rPr>
        <w:t>火种藏在白石中带回人间的传说，反映出羌族人民对生命的渴望 在万物有灵及人</w:t>
      </w:r>
    </w:p>
    <w:p w14:paraId="6FD50843">
      <w:pPr>
        <w:wordWrap w:val="0"/>
        <w:spacing w:before="0" w:after="0" w:line="420" w:lineRule="exact"/>
        <w:ind w:left="0" w:right="0"/>
        <w:jc w:val="both"/>
        <w:textAlignment w:val="baseline"/>
        <w:rPr>
          <w:sz w:val="24"/>
        </w:rPr>
      </w:pPr>
    </w:p>
    <w:p w14:paraId="4678478C">
      <w:pPr>
        <w:wordWrap w:val="0"/>
        <w:spacing w:before="520" w:after="0" w:line="360" w:lineRule="atLeast"/>
        <w:ind w:left="4320" w:right="0"/>
        <w:jc w:val="both"/>
        <w:textAlignment w:val="baseline"/>
        <w:rPr>
          <w:sz w:val="22"/>
        </w:rPr>
      </w:pPr>
      <w:r>
        <w:rPr>
          <w:rFonts w:ascii="宋体" w:hAnsi="宋体" w:eastAsia="宋体" w:cs="宋体"/>
          <w:b w:val="0"/>
          <w:i w:val="0"/>
          <w:color w:val="000000"/>
          <w:sz w:val="22"/>
        </w:rPr>
        <w:t>与人. 人与自然和谐相处的思想观念之下， 羌族先民认为白石头之中必有神灵。与人和世间物相呼应 ， 彼此尊重， 相互为用， 善心之举必将善心回报，如果心生恶念必将恶而回之。</w:t>
      </w:r>
    </w:p>
    <w:p w14:paraId="09708209">
      <w:pPr>
        <w:wordWrap w:val="0"/>
        <w:spacing w:before="0" w:after="0" w:line="360" w:lineRule="atLeast"/>
        <w:ind w:left="4320" w:right="0" w:firstLine="420"/>
        <w:jc w:val="both"/>
        <w:textAlignment w:val="baseline"/>
        <w:rPr>
          <w:sz w:val="22"/>
        </w:rPr>
      </w:pPr>
      <w:r>
        <w:rPr>
          <w:rFonts w:ascii="宋体" w:hAnsi="宋体" w:eastAsia="宋体" w:cs="宋体"/>
          <w:b w:val="0"/>
          <w:i w:val="0"/>
          <w:color w:val="000000"/>
          <w:sz w:val="22"/>
        </w:rPr>
        <w:t>这样来看，羌人所认为的人诞生于白石、 白石生火、 白石生水等观念殊途同归，均源自于羌人对生命的认识。这样的观念同时也在潜移默化中渗透进羌人的日常生活，对羌人生存、生活、生产方式造成影响，更重要的是为羌医药的产生奠定了坚实的基础。</w:t>
      </w:r>
    </w:p>
    <w:p w14:paraId="11BC2651">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 xml:space="preserve">                              三、 羌族生存环境对羌医药影响</w:t>
      </w:r>
    </w:p>
    <w:p w14:paraId="2ACE1184">
      <w:pPr>
        <w:wordWrap w:val="0"/>
        <w:spacing w:before="0" w:after="0" w:line="360" w:lineRule="exact"/>
        <w:ind w:left="0" w:right="0"/>
        <w:jc w:val="both"/>
        <w:textAlignment w:val="baseline"/>
        <w:rPr>
          <w:sz w:val="22"/>
        </w:rPr>
      </w:pPr>
    </w:p>
    <w:p w14:paraId="5EB5DC5E">
      <w:pPr>
        <w:wordWrap w:val="0"/>
        <w:spacing w:before="0" w:after="0" w:line="360" w:lineRule="atLeast"/>
        <w:ind w:left="20" w:right="0" w:firstLine="420"/>
        <w:jc w:val="both"/>
        <w:textAlignment w:val="baseline"/>
        <w:rPr>
          <w:sz w:val="22"/>
        </w:rPr>
      </w:pPr>
      <w:r>
        <w:rPr>
          <w:rFonts w:ascii="宋体" w:hAnsi="宋体" w:eastAsia="宋体" w:cs="宋体"/>
          <w:b w:val="0"/>
          <w:i w:val="0"/>
          <w:color w:val="000000"/>
          <w:sz w:val="22"/>
        </w:rPr>
        <w:t>羌族跟古羌虽然有相关性，但却是两个概念。古羌既是一个地域概念，也是一个历史概念(指先秦时期生活在我国北方的少数民族)  现在的羌族，是1949年中华人民共和国成立后， 国家为了社会统一管理而承认的族称。</w:t>
      </w:r>
    </w:p>
    <w:p w14:paraId="0CA8112F">
      <w:pPr>
        <w:wordWrap w:val="0"/>
        <w:spacing w:before="0" w:after="0" w:line="360" w:lineRule="atLeast"/>
        <w:ind w:left="20" w:right="0" w:firstLine="420"/>
        <w:jc w:val="both"/>
        <w:textAlignment w:val="baseline"/>
        <w:rPr>
          <w:sz w:val="22"/>
        </w:rPr>
      </w:pPr>
      <w:r>
        <w:rPr>
          <w:rFonts w:ascii="宋体" w:hAnsi="宋体" w:eastAsia="宋体" w:cs="宋体"/>
          <w:b w:val="0"/>
          <w:i w:val="0"/>
          <w:color w:val="000000"/>
          <w:sz w:val="22"/>
        </w:rPr>
        <w:t>纵观古今羌族，受地域、 自然环境、战争等因素影响，经济文化发展水平也不断变化，在以民族迁徙等历史为背景发生的事件下，民族与民族之间沟通交流，原本特有的民族文化在输出的同时，也接受外来文化的冲击，故民族与民族之间的关系也不是一个简单的非此即彼的关系 各民族文化之间经历有互相影响、融合、分合、区别等过程，而医药作为文化部分中的重要组成部分， 自然也包含其中。</w:t>
      </w:r>
    </w:p>
    <w:p w14:paraId="4616A2D6">
      <w:pPr>
        <w:wordWrap w:val="0"/>
        <w:spacing w:before="0" w:after="0" w:line="360" w:lineRule="atLeast"/>
        <w:ind w:left="20" w:right="40" w:firstLine="420"/>
        <w:jc w:val="both"/>
        <w:textAlignment w:val="baseline"/>
        <w:rPr>
          <w:sz w:val="22"/>
        </w:rPr>
      </w:pPr>
      <w:r>
        <w:rPr>
          <w:rFonts w:ascii="宋体" w:hAnsi="宋体" w:eastAsia="宋体" w:cs="宋体"/>
          <w:b w:val="0"/>
          <w:i w:val="0"/>
          <w:color w:val="000000"/>
          <w:sz w:val="22"/>
        </w:rPr>
        <w:t>而于2017年7月1日正式施行的《中华人民共和国中医药法》对“中医药”概念的重新定义：  “中医药， 是包括汉族和少数民族医药在内的我国各民族医药的统称，反映了中华民族对生命、健康和疾病的认识，具有悠久历史传统和独特理论及技术方法的医药学体系 ”则是对上文最好的佐证</w:t>
      </w:r>
    </w:p>
    <w:p w14:paraId="6E7B5354">
      <w:pPr>
        <w:wordWrap w:val="0"/>
        <w:spacing w:before="0" w:after="0" w:line="360" w:lineRule="atLeast"/>
        <w:ind w:left="20" w:right="60" w:firstLine="420"/>
        <w:jc w:val="both"/>
        <w:textAlignment w:val="baseline"/>
        <w:rPr>
          <w:sz w:val="22"/>
        </w:rPr>
      </w:pPr>
      <w:r>
        <w:rPr>
          <w:rFonts w:ascii="宋体" w:hAnsi="宋体" w:eastAsia="宋体" w:cs="宋体"/>
          <w:b w:val="0"/>
          <w:i w:val="0"/>
          <w:color w:val="000000"/>
          <w:sz w:val="22"/>
        </w:rPr>
        <w:t>几千年来，岷江上游地区作为古今羌族最主要也是最大的聚集区，独特的气候、土壤 水源等生产生活条件直接导致了此区域与其他地区物产(包括食物及药物等各方面)的不同， 也导致了此区域人民与其他地区人民所患常见疾病的不同</w:t>
      </w:r>
    </w:p>
    <w:p w14:paraId="3392C03C">
      <w:pPr>
        <w:wordWrap w:val="0"/>
        <w:spacing w:before="0" w:after="0" w:line="360" w:lineRule="atLeast"/>
        <w:ind w:left="20" w:right="20" w:firstLine="420"/>
        <w:jc w:val="both"/>
        <w:textAlignment w:val="baseline"/>
        <w:rPr>
          <w:sz w:val="22"/>
        </w:rPr>
      </w:pPr>
      <w:r>
        <w:rPr>
          <w:rFonts w:ascii="宋体" w:hAnsi="宋体" w:eastAsia="宋体" w:cs="宋体"/>
          <w:b w:val="0"/>
          <w:i w:val="0"/>
          <w:color w:val="000000"/>
          <w:sz w:val="22"/>
        </w:rPr>
        <w:t>历代毛医以  天人合  人人相应”的自然哲学及医学哲学观念为前提。结合地区资源及患者实际情况开创出具有羌族特色的羌医理念及独特的诊疗方法</w:t>
      </w:r>
    </w:p>
    <w:p w14:paraId="12223054">
      <w:pPr>
        <w:wordWrap w:val="0"/>
        <w:spacing w:before="0" w:after="0" w:line="360" w:lineRule="exact"/>
        <w:ind w:left="0" w:right="0"/>
        <w:jc w:val="both"/>
        <w:textAlignment w:val="baseline"/>
        <w:rPr>
          <w:sz w:val="22"/>
        </w:rPr>
      </w:pPr>
    </w:p>
    <w:p w14:paraId="6EA73426">
      <w:pPr>
        <w:wordWrap w:val="0"/>
        <w:spacing w:before="0" w:after="0" w:line="360" w:lineRule="exact"/>
        <w:ind w:left="0" w:right="0"/>
        <w:jc w:val="both"/>
        <w:textAlignment w:val="baseline"/>
        <w:rPr>
          <w:sz w:val="22"/>
        </w:rPr>
      </w:pPr>
    </w:p>
    <w:p w14:paraId="0F5C3FFF">
      <w:pPr>
        <w:wordWrap w:val="0"/>
        <w:spacing w:before="0" w:after="0" w:line="360" w:lineRule="exact"/>
        <w:ind w:left="0" w:right="0"/>
        <w:jc w:val="both"/>
        <w:textAlignment w:val="baseline"/>
        <w:rPr>
          <w:sz w:val="22"/>
        </w:rPr>
      </w:pPr>
    </w:p>
    <w:p w14:paraId="21607B5B">
      <w:pPr>
        <w:wordWrap w:val="0"/>
        <w:spacing w:before="0" w:after="0" w:line="260" w:lineRule="atLeast"/>
        <w:ind w:left="800" w:right="0"/>
        <w:jc w:val="both"/>
        <w:textAlignment w:val="baseline"/>
        <w:rPr>
          <w:sz w:val="18"/>
        </w:rPr>
        <w:sectPr>
          <w:pgSz w:w="11900" w:h="16820"/>
          <w:pgMar w:top="1420" w:right="1780" w:bottom="1420" w:left="1780" w:header="720" w:footer="720" w:gutter="0"/>
          <w:cols w:space="720" w:num="1"/>
        </w:sectPr>
      </w:pPr>
      <w:r>
        <w:rPr>
          <w:rFonts w:ascii="楷体" w:hAnsi="楷体" w:eastAsia="楷体" w:cs="楷体"/>
          <w:b w:val="0"/>
          <w:i w:val="0"/>
          <w:color w:val="000000"/>
          <w:sz w:val="18"/>
        </w:rPr>
        <w:t>141 中华见顾历史文化集成几道医药</w:t>
      </w:r>
      <w:r>
        <w:drawing>
          <wp:anchor distT="0" distB="0" distL="0" distR="0" simplePos="0" relativeHeight="251659264" behindDoc="1" locked="0" layoutInCell="1" allowOverlap="1">
            <wp:simplePos x="0" y="0"/>
            <wp:positionH relativeFrom="page">
              <wp:posOffset>63500</wp:posOffset>
            </wp:positionH>
            <wp:positionV relativeFrom="paragraph">
              <wp:posOffset>-76200</wp:posOffset>
            </wp:positionV>
            <wp:extent cx="355600" cy="317500"/>
            <wp:effectExtent l="0" t="0" r="10160" b="2540"/>
            <wp:wrapNone/>
            <wp:docPr id="8"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pic:cNvPicPr>
                      <a:picLocks noChangeAspect="1"/>
                    </pic:cNvPicPr>
                  </pic:nvPicPr>
                  <pic:blipFill>
                    <a:blip r:embed="rId5"/>
                    <a:stretch>
                      <a:fillRect/>
                    </a:stretch>
                  </pic:blipFill>
                  <pic:spPr>
                    <a:xfrm>
                      <a:off x="0" y="0"/>
                      <a:ext cx="355600" cy="317500"/>
                    </a:xfrm>
                    <a:prstGeom prst="rect">
                      <a:avLst/>
                    </a:prstGeom>
                  </pic:spPr>
                </pic:pic>
              </a:graphicData>
            </a:graphic>
          </wp:anchor>
        </w:drawing>
      </w:r>
    </w:p>
    <w:p w14:paraId="37712280">
      <w:pPr>
        <w:wordWrap w:val="0"/>
        <w:spacing w:before="0" w:after="0" w:line="360" w:lineRule="atLeast"/>
        <w:ind w:left="1160" w:right="0"/>
        <w:jc w:val="both"/>
        <w:textAlignment w:val="baseline"/>
        <w:rPr>
          <w:sz w:val="27"/>
        </w:rPr>
      </w:pPr>
      <w:r>
        <w:rPr>
          <w:rFonts w:ascii="宋体" w:hAnsi="宋体" w:eastAsia="宋体" w:cs="宋体"/>
          <w:b w:val="0"/>
          <w:i w:val="0"/>
          <w:color w:val="000000"/>
          <w:sz w:val="27"/>
        </w:rPr>
        <w:t>四、 羌医药的产生</w:t>
      </w:r>
    </w:p>
    <w:p w14:paraId="744C0ABE">
      <w:pPr>
        <w:wordWrap w:val="0"/>
        <w:spacing w:before="0" w:after="0" w:line="440" w:lineRule="exact"/>
        <w:ind w:left="0" w:right="0"/>
        <w:jc w:val="both"/>
        <w:textAlignment w:val="baseline"/>
        <w:rPr>
          <w:sz w:val="24"/>
        </w:rPr>
      </w:pPr>
    </w:p>
    <w:p w14:paraId="5E11174E">
      <w:pPr>
        <w:wordWrap w:val="0"/>
        <w:spacing w:before="0" w:after="0" w:line="420" w:lineRule="atLeast"/>
        <w:ind w:left="0" w:right="4720" w:firstLine="480"/>
        <w:jc w:val="both"/>
        <w:textAlignment w:val="baseline"/>
        <w:rPr>
          <w:sz w:val="24"/>
        </w:rPr>
      </w:pPr>
      <w:r>
        <w:rPr>
          <w:rFonts w:ascii="黑体" w:hAnsi="黑体" w:eastAsia="黑体" w:cs="黑体"/>
          <w:b w:val="0"/>
          <w:i w:val="0"/>
          <w:color w:val="000000"/>
          <w:sz w:val="24"/>
        </w:rPr>
        <w:t>医药是人类求生的本能需求，医学的形成是极其漫长的过程，但却是文化发展中必定会出现的产物。</w:t>
      </w:r>
    </w:p>
    <w:p w14:paraId="26E08A05">
      <w:pPr>
        <w:wordWrap w:val="0"/>
        <w:spacing w:before="0" w:after="0" w:line="420" w:lineRule="atLeast"/>
        <w:ind w:left="0" w:right="4720" w:firstLine="480"/>
        <w:jc w:val="both"/>
        <w:textAlignment w:val="baseline"/>
        <w:rPr>
          <w:sz w:val="24"/>
        </w:rPr>
      </w:pPr>
      <w:r>
        <w:rPr>
          <w:rFonts w:ascii="黑体" w:hAnsi="黑体" w:eastAsia="黑体" w:cs="黑体"/>
          <w:b w:val="0"/>
          <w:i w:val="0"/>
          <w:color w:val="000000"/>
          <w:sz w:val="24"/>
        </w:rPr>
        <w:t>医药是一门经验学科， 羌医药是羌人在思维与社会不断进步的前提下，在日常生产生活中。经过长时间对宇宙和自然现象的观察与思考，逐渐地了解认识宇宙、人、 自然现象、人与自然的关系、健康和疾病的客观规律，并且总结以上规律而得出的经验结论。</w:t>
      </w:r>
    </w:p>
    <w:p w14:paraId="2498C540">
      <w:pPr>
        <w:wordWrap w:val="0"/>
        <w:spacing w:before="0" w:after="0" w:line="420" w:lineRule="atLeast"/>
        <w:ind w:left="0" w:right="140" w:firstLine="480"/>
        <w:jc w:val="both"/>
        <w:textAlignment w:val="baseline"/>
        <w:rPr>
          <w:sz w:val="24"/>
        </w:rPr>
      </w:pPr>
      <w:r>
        <w:rPr>
          <w:rFonts w:ascii="黑体" w:hAnsi="黑体" w:eastAsia="黑体" w:cs="黑体"/>
          <w:b w:val="0"/>
          <w:i w:val="0"/>
          <w:color w:val="000000"/>
          <w:sz w:val="24"/>
        </w:rPr>
        <w:t>远古时期，随着古羌人生产力水平的不断提高，在更为频繁的生产生活中，逐渐发现了一些能缓解症状的药物(包括植物、动物、矿物)</w:t>
      </w:r>
    </w:p>
    <w:p w14:paraId="443F5B48">
      <w:pPr>
        <w:wordWrap w:val="0"/>
        <w:spacing w:before="0" w:after="0" w:line="420" w:lineRule="atLeast"/>
        <w:ind w:left="0" w:right="20" w:firstLine="480"/>
        <w:jc w:val="both"/>
        <w:textAlignment w:val="baseline"/>
        <w:rPr>
          <w:sz w:val="24"/>
        </w:rPr>
      </w:pPr>
      <w:r>
        <w:rPr>
          <w:rFonts w:ascii="黑体" w:hAnsi="黑体" w:eastAsia="黑体" w:cs="黑体"/>
          <w:b w:val="0"/>
          <w:i w:val="0"/>
          <w:color w:val="000000"/>
          <w:sz w:val="24"/>
        </w:rPr>
        <w:t>羌族先民在狩猎及寻找食物的过程中，常常会与野兽搏斗或发生部族之间的争斗，因此外伤是很常见的。起初，人们只是随便用树叶、草茎、 泥灰涂敷在伤口上，久而久之，发现某些植物的叶、茎对伤口有特殊的治疗作用，从而发现了一些外用药，积累了药物外敷的经验；当身体受外伤局部出现疼痛和肿胀时.人们会本能地用手在受伤部位抚摸，这些简单的动作可以起到散瘀消肿、减轻疼痛的作用，这可以说是原始手法(按摩法)的起源；在外伤出血的情况下，人们会用手指在伤口周围压迫，或用烧火后剩余的火炭或炭灰、泥土、捣烂的植物茎叶等涂敷于伤口上，以达到止血效果；在远古先民羌人开始使用火之后，逐渐发现在烧石取暖的过程中，因受寒湿引起的疾病得以减轻，从而开始有意识地将有温度的物体靠近身体.以这种方法治</w:t>
      </w:r>
    </w:p>
    <w:p w14:paraId="27B13929">
      <w:pPr>
        <w:wordWrap w:val="0"/>
        <w:spacing w:before="0" w:after="0" w:line="440" w:lineRule="exact"/>
        <w:ind w:left="0" w:right="0"/>
        <w:jc w:val="both"/>
        <w:textAlignment w:val="baseline"/>
        <w:rPr>
          <w:sz w:val="24"/>
        </w:rPr>
      </w:pPr>
    </w:p>
    <w:p w14:paraId="3BD124FC">
      <w:pPr>
        <w:wordWrap w:val="0"/>
        <w:spacing w:before="0" w:after="0" w:line="0" w:lineRule="atLeast"/>
        <w:ind w:left="0" w:right="0"/>
        <w:jc w:val="left"/>
        <w:textAlignment w:val="baseline"/>
      </w:pPr>
    </w:p>
    <w:p w14:paraId="1F628813">
      <w:pPr>
        <w:wordWrap w:val="0"/>
        <w:spacing w:before="0" w:after="0" w:line="260" w:lineRule="atLeast"/>
        <w:ind w:left="3480" w:right="640"/>
        <w:jc w:val="center"/>
        <w:textAlignment w:val="baseline"/>
        <w:rPr>
          <w:sz w:val="19"/>
        </w:rPr>
        <w:sectPr>
          <w:pgSz w:w="11900" w:h="16820"/>
          <w:pgMar w:top="1000" w:right="1220" w:bottom="1000" w:left="1220" w:header="720" w:footer="720" w:gutter="0"/>
          <w:cols w:space="720" w:num="1"/>
        </w:sectPr>
      </w:pPr>
      <w:r>
        <mc:AlternateContent>
          <mc:Choice Requires="wps">
            <w:drawing>
              <wp:anchor distT="0" distB="0" distL="0" distR="0" simplePos="0" relativeHeight="251659264" behindDoc="0" locked="0" layoutInCell="1" allowOverlap="1">
                <wp:simplePos x="0" y="0"/>
                <wp:positionH relativeFrom="page">
                  <wp:posOffset>6438900</wp:posOffset>
                </wp:positionH>
                <wp:positionV relativeFrom="paragraph">
                  <wp:posOffset>88900</wp:posOffset>
                </wp:positionV>
                <wp:extent cx="330200" cy="1905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330200" cy="190500"/>
                        </a:xfrm>
                        <a:prstGeom prst="rect">
                          <a:avLst/>
                        </a:prstGeom>
                        <a:noFill/>
                        <a:ln w="6350">
                          <a:noFill/>
                        </a:ln>
                      </wps:spPr>
                      <wps:txbx>
                        <w:txbxContent>
                          <w:p w14:paraId="7129281A">
                            <w:pPr>
                              <w:wordWrap w:val="0"/>
                              <w:spacing w:before="0" w:after="0" w:line="220" w:lineRule="atLeast"/>
                              <w:ind w:left="0" w:right="0"/>
                              <w:jc w:val="both"/>
                              <w:textAlignment w:val="baseline"/>
                              <w:rPr>
                                <w:sz w:val="15"/>
                              </w:rPr>
                            </w:pPr>
                            <w:r>
                              <w:rPr>
                                <w:rFonts w:ascii="宋体" w:hAnsi="宋体" w:eastAsia="宋体" w:cs="宋体"/>
                                <w:b w:val="0"/>
                                <w:i w:val="0"/>
                                <w:color w:val="000000"/>
                                <w:sz w:val="15"/>
                              </w:rPr>
                              <w:t>1</w:t>
                            </w:r>
                            <w:r>
                              <w:rPr>
                                <w:rFonts w:ascii="TimesNewRoman" w:hAnsi="TimesNewRoman" w:eastAsia="TimesNewRoman" w:cs="TimesNewRoman"/>
                                <w:b w:val="0"/>
                                <w:i w:val="0"/>
                                <w:color w:val="000000"/>
                                <w:sz w:val="15"/>
                              </w:rPr>
                              <w:t xml:space="preserve">  15</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507pt;margin-top:7pt;height:15pt;width:26pt;mso-position-horizontal-relative:page;z-index:251659264;mso-width-relative:page;mso-height-relative:page;" filled="f" stroked="f" coordsize="21600,21600" o:gfxdata="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XZSIf1QAAAAsBAAAPAAAA&#10;AAAAAAEAIAAAACIAAABkcnMvZG93bnJldi54bWxQSwECFAAUAAAACACHTuJAhKd0SN8BAACvAwAA&#10;DgAAAAAAAAABACAAAAAkAQAAZHJzL2Uyb0RvYy54bWxQSwUGAAAAAAYABgBZAQAAdQUAAAAA&#10;">
                <v:fill on="f" focussize="0,0"/>
                <v:stroke on="f" weight="0.5pt"/>
                <v:imagedata o:title=""/>
                <o:lock v:ext="edit" aspectratio="f"/>
                <v:textbox inset="0mm,0mm,0mm,0mm">
                  <w:txbxContent>
                    <w:p w14:paraId="7129281A">
                      <w:pPr>
                        <w:wordWrap w:val="0"/>
                        <w:spacing w:before="0" w:after="0" w:line="220" w:lineRule="atLeast"/>
                        <w:ind w:left="0" w:right="0"/>
                        <w:jc w:val="both"/>
                        <w:textAlignment w:val="baseline"/>
                        <w:rPr>
                          <w:sz w:val="15"/>
                        </w:rPr>
                      </w:pPr>
                      <w:r>
                        <w:rPr>
                          <w:rFonts w:ascii="宋体" w:hAnsi="宋体" w:eastAsia="宋体" w:cs="宋体"/>
                          <w:b w:val="0"/>
                          <w:i w:val="0"/>
                          <w:color w:val="000000"/>
                          <w:sz w:val="15"/>
                        </w:rPr>
                        <w:t>1</w:t>
                      </w:r>
                      <w:r>
                        <w:rPr>
                          <w:rFonts w:ascii="TimesNewRoman" w:hAnsi="TimesNewRoman" w:eastAsia="TimesNewRoman" w:cs="TimesNewRoman"/>
                          <w:b w:val="0"/>
                          <w:i w:val="0"/>
                          <w:color w:val="000000"/>
                          <w:sz w:val="15"/>
                        </w:rPr>
                        <w:t xml:space="preserve">  15</w:t>
                      </w:r>
                    </w:p>
                  </w:txbxContent>
                </v:textbox>
              </v:shape>
            </w:pict>
          </mc:Fallback>
        </mc:AlternateContent>
      </w:r>
    </w:p>
    <w:p w14:paraId="7E3FBC62">
      <w:pPr>
        <w:wordWrap w:val="0"/>
        <w:spacing w:before="640" w:after="0" w:line="380" w:lineRule="atLeast"/>
        <w:ind w:left="0" w:right="0"/>
        <w:jc w:val="both"/>
        <w:textAlignment w:val="baseline"/>
        <w:rPr>
          <w:sz w:val="24"/>
        </w:rPr>
      </w:pPr>
      <w:r>
        <w:rPr>
          <w:rFonts w:ascii="宋体" w:hAnsi="宋体" w:eastAsia="宋体" w:cs="宋体"/>
          <w:b w:val="0"/>
          <w:i w:val="0"/>
          <w:color w:val="000000"/>
          <w:sz w:val="24"/>
        </w:rPr>
        <w:t>疗寒湿痛等症，这就是热熨的起源。</w:t>
      </w:r>
    </w:p>
    <w:p w14:paraId="4AB97C01">
      <w:pPr>
        <w:wordWrap w:val="0"/>
        <w:spacing w:before="0" w:after="0" w:line="380" w:lineRule="atLeast"/>
        <w:ind w:left="40" w:right="0" w:firstLine="480"/>
        <w:jc w:val="both"/>
        <w:textAlignment w:val="baseline"/>
        <w:rPr>
          <w:sz w:val="24"/>
        </w:rPr>
      </w:pPr>
      <w:r>
        <w:rPr>
          <w:rFonts w:ascii="宋体" w:hAnsi="宋体" w:eastAsia="宋体" w:cs="宋体"/>
          <w:b w:val="0"/>
          <w:i w:val="0"/>
          <w:color w:val="000000"/>
          <w:sz w:val="24"/>
        </w:rPr>
        <w:t>植物药的发现：远古羌人一般采集一些野果、种子和植物的根茎，由于对各种植物没有什么了解，所以他们在进食的时候不加选择。因此，有可能会吃一些带有毒性的食物，造成呕吐、昏迷不醒等症状甚至死亡；或者是因为食用某种植物而减轻了身体某种已有症状。人们在经过无数次的实践和反复验证之后，形成一种关于各种植物的初步印象，比如哪种植物可以食用而且可以治疗病痛，哪种植物不可以食用并且食用过后会产生哪些病痛。这样日积月累，就自然形成了最早有关植物药物的认识。</w:t>
      </w:r>
    </w:p>
    <w:p w14:paraId="33E0BE52">
      <w:pPr>
        <w:wordWrap w:val="0"/>
        <w:spacing w:before="0" w:after="0" w:line="380" w:lineRule="atLeast"/>
        <w:ind w:left="40" w:right="0" w:firstLine="480"/>
        <w:jc w:val="both"/>
        <w:textAlignment w:val="baseline"/>
        <w:rPr>
          <w:sz w:val="24"/>
        </w:rPr>
      </w:pPr>
      <w:r>
        <w:rPr>
          <w:rFonts w:ascii="宋体" w:hAnsi="宋体" w:eastAsia="宋体" w:cs="宋体"/>
          <w:b w:val="0"/>
          <w:i w:val="0"/>
          <w:color w:val="000000"/>
          <w:sz w:val="24"/>
        </w:rPr>
        <w:t>动物药物的发现：人们除了食用植物之外，还食用一些动物的肉和内脏，这不仅大大提高了人们的生活水平。还让人们认识到更多的药物。他们在食用动物肉和内脏的过程中，渐渐发现有些动物的骨髓、血液、内脏和脂肪、骨骼、角、爪甲蹄子、胆汁等可以用来治疗一些疾病(如熟食羊肝、羊蹄，水煎羊角、羊甲等)。所以人们在以后的生活中会注意到这些动物药物，逐渐丰富了药物的内容。</w:t>
      </w:r>
    </w:p>
    <w:p w14:paraId="1C2E3534">
      <w:pPr>
        <w:wordWrap w:val="0"/>
        <w:spacing w:before="0" w:after="0" w:line="380" w:lineRule="atLeast"/>
        <w:ind w:left="40" w:right="0" w:firstLine="480"/>
        <w:jc w:val="both"/>
        <w:textAlignment w:val="baseline"/>
        <w:rPr>
          <w:sz w:val="24"/>
        </w:rPr>
      </w:pPr>
      <w:r>
        <w:rPr>
          <w:rFonts w:ascii="宋体" w:hAnsi="宋体" w:eastAsia="宋体" w:cs="宋体"/>
          <w:b w:val="0"/>
          <w:i w:val="0"/>
          <w:color w:val="000000"/>
          <w:sz w:val="24"/>
        </w:rPr>
        <w:t>随着羌人生产力水平的提高，矿物首先作为工具进入了人们的视野；而后人们通过观察动物的行为(在某种矿物上磨蹭、在泥潭中打滚、舔舐某种特殊矿物等)发现外涂硫黄、石灰、雄黄等矿物可以预防一些皮肤病，内服自然盐块可以提高身体素质并治疗一些疾病……</w:t>
      </w:r>
    </w:p>
    <w:p w14:paraId="128A4F7F">
      <w:pPr>
        <w:wordWrap w:val="0"/>
        <w:spacing w:before="0" w:after="0" w:line="380" w:lineRule="atLeast"/>
        <w:ind w:left="40" w:right="0" w:firstLine="480"/>
        <w:jc w:val="both"/>
        <w:textAlignment w:val="baseline"/>
        <w:rPr>
          <w:sz w:val="24"/>
        </w:rPr>
      </w:pPr>
      <w:r>
        <w:rPr>
          <w:rFonts w:ascii="宋体" w:hAnsi="宋体" w:eastAsia="宋体" w:cs="宋体"/>
          <w:b w:val="0"/>
          <w:i w:val="0"/>
          <w:color w:val="000000"/>
          <w:sz w:val="24"/>
        </w:rPr>
        <w:t>而在文明发展进程中， 以工业的进步为前提，铜、金、银、铁等需要冶炼的矿物也为人们所用</w:t>
      </w:r>
    </w:p>
    <w:p w14:paraId="3E0516DF">
      <w:pPr>
        <w:wordWrap w:val="0"/>
        <w:spacing w:before="0" w:after="0" w:line="400" w:lineRule="exact"/>
        <w:ind w:left="0" w:right="0"/>
        <w:jc w:val="both"/>
        <w:textAlignment w:val="baseline"/>
        <w:rPr>
          <w:sz w:val="24"/>
        </w:rPr>
      </w:pPr>
    </w:p>
    <w:p w14:paraId="7215D510">
      <w:pPr>
        <w:wordWrap w:val="0"/>
        <w:spacing w:before="0" w:after="0" w:line="280" w:lineRule="atLeast"/>
        <w:ind w:left="0" w:right="0"/>
        <w:jc w:val="both"/>
        <w:textAlignment w:val="baseline"/>
        <w:rPr>
          <w:sz w:val="20"/>
        </w:rPr>
        <w:sectPr>
          <w:pgSz w:w="11900" w:h="16820"/>
          <w:pgMar w:top="1100" w:right="1160" w:bottom="1100" w:left="1160" w:header="720" w:footer="720" w:gutter="0"/>
          <w:cols w:space="720" w:num="1"/>
        </w:sectPr>
      </w:pPr>
      <w:r>
        <w:drawing>
          <wp:anchor distT="0" distB="0" distL="0" distR="0" simplePos="0" relativeHeight="251659264" behindDoc="1" locked="0" layoutInCell="1" allowOverlap="1">
            <wp:simplePos x="0" y="0"/>
            <wp:positionH relativeFrom="page">
              <wp:posOffset>38100</wp:posOffset>
            </wp:positionH>
            <wp:positionV relativeFrom="paragraph">
              <wp:posOffset>-76200</wp:posOffset>
            </wp:positionV>
            <wp:extent cx="393700" cy="368300"/>
            <wp:effectExtent l="0" t="0" r="2540" b="12700"/>
            <wp:wrapNone/>
            <wp:docPr id="17"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7"/>
                    <pic:cNvPicPr>
                      <a:picLocks noChangeAspect="1"/>
                    </pic:cNvPicPr>
                  </pic:nvPicPr>
                  <pic:blipFill>
                    <a:blip r:embed="rId6"/>
                    <a:stretch>
                      <a:fillRect/>
                    </a:stretch>
                  </pic:blipFill>
                  <pic:spPr>
                    <a:xfrm>
                      <a:off x="0" y="0"/>
                      <a:ext cx="393700" cy="368300"/>
                    </a:xfrm>
                    <a:prstGeom prst="rect">
                      <a:avLst/>
                    </a:prstGeom>
                  </pic:spPr>
                </pic:pic>
              </a:graphicData>
            </a:graphic>
          </wp:anchor>
        </w:drawing>
      </w:r>
    </w:p>
    <w:p w14:paraId="30B407FD">
      <w:pPr>
        <w:wordWrap w:val="0"/>
        <w:spacing w:before="0" w:after="0" w:line="460" w:lineRule="atLeast"/>
        <w:ind w:left="2600" w:right="0"/>
        <w:jc w:val="both"/>
        <w:textAlignment w:val="baseline"/>
        <w:rPr>
          <w:sz w:val="33"/>
        </w:rPr>
      </w:pPr>
      <w:r>
        <w:rPr>
          <w:rFonts w:ascii="黑体" w:hAnsi="黑体" w:eastAsia="黑体" w:cs="黑体"/>
          <w:b/>
          <w:i w:val="0"/>
          <w:color w:val="000000"/>
          <w:sz w:val="33"/>
        </w:rPr>
        <w:t>第二节 羌医药的发展</w:t>
      </w:r>
    </w:p>
    <w:p w14:paraId="18305ACE">
      <w:pPr>
        <w:wordWrap w:val="0"/>
        <w:spacing w:before="0" w:after="0" w:line="460" w:lineRule="exact"/>
        <w:ind w:left="0" w:right="0"/>
        <w:jc w:val="both"/>
        <w:textAlignment w:val="baseline"/>
        <w:rPr>
          <w:sz w:val="33"/>
        </w:rPr>
      </w:pPr>
    </w:p>
    <w:p w14:paraId="1368F443">
      <w:pPr>
        <w:wordWrap w:val="0"/>
        <w:spacing w:before="0" w:after="0" w:line="460" w:lineRule="exact"/>
        <w:ind w:left="0" w:right="0"/>
        <w:jc w:val="both"/>
        <w:textAlignment w:val="baseline"/>
        <w:rPr>
          <w:sz w:val="33"/>
        </w:rPr>
      </w:pPr>
    </w:p>
    <w:p w14:paraId="3A419C5E">
      <w:pPr>
        <w:wordWrap w:val="0"/>
        <w:spacing w:before="0" w:after="0" w:line="340" w:lineRule="atLeast"/>
        <w:ind w:left="3060" w:right="0"/>
        <w:jc w:val="both"/>
        <w:textAlignment w:val="baseline"/>
        <w:rPr>
          <w:sz w:val="25"/>
        </w:rPr>
      </w:pPr>
      <w:r>
        <w:rPr>
          <w:rFonts w:ascii="宋体" w:hAnsi="宋体" w:eastAsia="宋体" w:cs="宋体"/>
          <w:b w:val="0"/>
          <w:i w:val="0"/>
          <w:color w:val="000000"/>
          <w:sz w:val="25"/>
        </w:rPr>
        <w:t>一、 大禹治水时期</w:t>
      </w:r>
    </w:p>
    <w:p w14:paraId="26FA3478">
      <w:pPr>
        <w:wordWrap w:val="0"/>
        <w:spacing w:before="0" w:after="0" w:line="440" w:lineRule="exact"/>
        <w:ind w:left="0" w:right="0"/>
        <w:jc w:val="both"/>
        <w:textAlignment w:val="baseline"/>
        <w:rPr>
          <w:sz w:val="23"/>
        </w:rPr>
      </w:pPr>
    </w:p>
    <w:p w14:paraId="26AC3C19">
      <w:pPr>
        <w:wordWrap w:val="0"/>
        <w:spacing w:before="0" w:after="0" w:line="440" w:lineRule="atLeast"/>
        <w:ind w:left="0" w:right="40" w:firstLine="420"/>
        <w:jc w:val="both"/>
        <w:textAlignment w:val="baseline"/>
        <w:rPr>
          <w:sz w:val="23"/>
        </w:rPr>
      </w:pPr>
      <w:r>
        <w:rPr>
          <w:rFonts w:ascii="宋体" w:hAnsi="宋体" w:eastAsia="宋体" w:cs="宋体"/>
          <w:b w:val="0"/>
          <w:i w:val="0"/>
          <w:color w:val="000000"/>
          <w:sz w:val="23"/>
        </w:rPr>
        <w:t>晋人转引《孟子》称：  “禹生石纽，西夷人也。” 《史记·六国年表序》中说：“夫作事者必于东南，收功实者常于西北。故禹兴于西羌，汤起于毫，周之王也以丰镐伐殷，秦之帝用雍州兴，汉之兴自蜀汉”……综合众多史籍文献。也许可以大胆认定：“禹生汶山石纽，为羌人。”</w:t>
      </w:r>
    </w:p>
    <w:p w14:paraId="2D28C8A3">
      <w:pPr>
        <w:wordWrap w:val="0"/>
        <w:spacing w:before="0" w:after="0" w:line="440" w:lineRule="atLeast"/>
        <w:ind w:left="0" w:right="40" w:firstLine="420"/>
        <w:jc w:val="both"/>
        <w:textAlignment w:val="baseline"/>
        <w:rPr>
          <w:sz w:val="23"/>
        </w:rPr>
      </w:pPr>
      <w:r>
        <w:rPr>
          <w:rFonts w:ascii="宋体" w:hAnsi="宋体" w:eastAsia="宋体" w:cs="宋体"/>
          <w:b w:val="0"/>
          <w:i w:val="0"/>
          <w:color w:val="000000"/>
          <w:sz w:val="23"/>
        </w:rPr>
        <w:t>据羌人传大禹母亲为有莘氏女修己，父亲为鳐，因偷了天帝的息壤(生长不息的神土)来治理凡间洪水，被天帝发现后处死。大禹继承了父亲的遗志，继续投身治水大业。</w:t>
      </w:r>
    </w:p>
    <w:p w14:paraId="4475F2E7">
      <w:pPr>
        <w:wordWrap w:val="0"/>
        <w:spacing w:before="0" w:after="0" w:line="440" w:lineRule="atLeast"/>
        <w:ind w:left="0" w:right="40" w:firstLine="420"/>
        <w:jc w:val="both"/>
        <w:textAlignment w:val="baseline"/>
        <w:rPr>
          <w:sz w:val="23"/>
        </w:rPr>
      </w:pPr>
      <w:r>
        <w:rPr>
          <w:rFonts w:ascii="宋体" w:hAnsi="宋体" w:eastAsia="宋体" w:cs="宋体"/>
          <w:b w:val="0"/>
          <w:i w:val="0"/>
          <w:color w:val="000000"/>
          <w:sz w:val="23"/>
        </w:rPr>
        <w:t>而大禹在衡山治水一筹莫展之时，睡梦中梦见其母告诉他不如借鉴羌医疏通人体赛米管道的理论， “化堵为疏”或许能成功。于是大禹改变其父“围堵为主”的治水方式，换为使用羌医疏通赛米管道理论( “人体管道内中血、水、气、精微物质等与自然界的山川河流是一样的治理法，以疏导的方式才能恢复身体的健康的理论：堵塞就会使山川河流逆行泛滥，形成灾害，人体就会气血逆乱，管道闭塞，逆管之血水泛淫肌肤。导致肌肤甲错，疼痛四起，疾病缠身。唯有疏导才会健康” )为指导思想，果然奏效，从此逢山开山，遇洼筑堤， 以疏通水道，引洪水入海，完成了治水大业，自此天下分九州而定中原。</w:t>
      </w:r>
    </w:p>
    <w:p w14:paraId="3905934B">
      <w:pPr>
        <w:wordWrap w:val="0"/>
        <w:spacing w:before="0" w:after="0" w:line="440" w:lineRule="atLeast"/>
        <w:ind w:left="0" w:right="4940" w:firstLine="420"/>
        <w:jc w:val="both"/>
        <w:textAlignment w:val="baseline"/>
        <w:rPr>
          <w:sz w:val="23"/>
        </w:rPr>
      </w:pPr>
      <w:r>
        <w:rPr>
          <w:rFonts w:ascii="宋体" w:hAnsi="宋体" w:eastAsia="宋体" w:cs="宋体"/>
          <w:b w:val="0"/>
          <w:i w:val="0"/>
          <w:color w:val="000000"/>
          <w:sz w:val="23"/>
        </w:rPr>
        <w:t>治水成功后，洪水退去，一块块平原露出水面，大禹又带领人们在田间修起条条沟渠，引水灌溉，种植粟、黍、豆、麻等农作物，还让人们在地势低洼的地方种植水稻。大禹和部下在年复一年手持耒锰、脚浸寒水的劳作中，极易因外感“水湿”外邪(具体参见后文</w:t>
      </w:r>
    </w:p>
    <w:p w14:paraId="395AF506">
      <w:pPr>
        <w:wordWrap w:val="0"/>
        <w:spacing w:before="0" w:after="0" w:line="440" w:lineRule="exact"/>
        <w:ind w:left="0" w:right="0"/>
        <w:jc w:val="both"/>
        <w:textAlignment w:val="baseline"/>
        <w:rPr>
          <w:sz w:val="23"/>
        </w:rPr>
      </w:pPr>
    </w:p>
    <w:p w14:paraId="23ACD336">
      <w:pPr>
        <w:wordWrap w:val="0"/>
        <w:spacing w:before="0" w:after="0" w:line="440" w:lineRule="exact"/>
        <w:ind w:left="0" w:right="0"/>
        <w:jc w:val="both"/>
        <w:textAlignment w:val="baseline"/>
        <w:rPr>
          <w:sz w:val="23"/>
        </w:rPr>
      </w:pPr>
    </w:p>
    <w:p w14:paraId="60127537">
      <w:pPr>
        <w:wordWrap w:val="0"/>
        <w:spacing w:before="0" w:after="0" w:line="240" w:lineRule="atLeast"/>
        <w:ind w:left="3060" w:right="420"/>
        <w:jc w:val="both"/>
        <w:textAlignment w:val="baseline"/>
        <w:rPr>
          <w:sz w:val="17"/>
        </w:rPr>
      </w:pPr>
      <w:r>
        <mc:AlternateContent>
          <mc:Choice Requires="wps">
            <w:drawing>
              <wp:anchor distT="0" distB="0" distL="0" distR="0" simplePos="0" relativeHeight="251659264" behindDoc="0" locked="0" layoutInCell="1" allowOverlap="1">
                <wp:simplePos x="0" y="0"/>
                <wp:positionH relativeFrom="page">
                  <wp:posOffset>6172200</wp:posOffset>
                </wp:positionH>
                <wp:positionV relativeFrom="paragraph">
                  <wp:posOffset>101600</wp:posOffset>
                </wp:positionV>
                <wp:extent cx="152400" cy="1524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52400" cy="152400"/>
                        </a:xfrm>
                        <a:prstGeom prst="rect">
                          <a:avLst/>
                        </a:prstGeom>
                        <a:noFill/>
                        <a:ln w="6350">
                          <a:noFill/>
                        </a:ln>
                      </wps:spPr>
                      <wps:txbx>
                        <w:txbxContent>
                          <w:p w14:paraId="6A2F0E50">
                            <w:pPr>
                              <w:wordWrap w:val="0"/>
                              <w:spacing w:before="0" w:after="0" w:line="160" w:lineRule="atLeast"/>
                              <w:ind w:left="0" w:right="0"/>
                              <w:jc w:val="both"/>
                              <w:textAlignment w:val="baseline"/>
                              <w:rPr>
                                <w:sz w:val="11"/>
                              </w:rPr>
                            </w:pPr>
                            <w:r>
                              <w:rPr>
                                <w:rFonts w:ascii="楷体" w:hAnsi="楷体" w:eastAsia="楷体" w:cs="楷体"/>
                                <w:b w:val="0"/>
                                <w:i w:val="0"/>
                                <w:color w:val="000000"/>
                                <w:sz w:val="11"/>
                              </w:rPr>
                              <w:t>17</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486pt;margin-top:8pt;height:12pt;width:12pt;mso-position-horizontal-relative:page;z-index:251659264;mso-width-relative:page;mso-height-relative:page;" filled="f" stroked="f" coordsize="21600,21600" o:gfxdata="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DM93N1wAAAAkBAAAPAAAAAAAA&#10;AAEAIAAAACIAAABkcnMvZG93bnJldi54bWxQSwECFAAUAAAACACHTuJA1b3l6NoBAACvAwAADgAA&#10;AAAAAAABACAAAAAmAQAAZHJzL2Uyb0RvYy54bWxQSwUGAAAAAAYABgBZAQAAcgUAAAAA&#10;">
                <v:fill on="f" focussize="0,0"/>
                <v:stroke on="f" weight="0.5pt"/>
                <v:imagedata o:title=""/>
                <o:lock v:ext="edit" aspectratio="f"/>
                <v:textbox inset="0mm,0mm,0mm,0mm">
                  <w:txbxContent>
                    <w:p w14:paraId="6A2F0E50">
                      <w:pPr>
                        <w:wordWrap w:val="0"/>
                        <w:spacing w:before="0" w:after="0" w:line="160" w:lineRule="atLeast"/>
                        <w:ind w:left="0" w:right="0"/>
                        <w:jc w:val="both"/>
                        <w:textAlignment w:val="baseline"/>
                        <w:rPr>
                          <w:sz w:val="11"/>
                        </w:rPr>
                      </w:pPr>
                      <w:r>
                        <w:rPr>
                          <w:rFonts w:ascii="楷体" w:hAnsi="楷体" w:eastAsia="楷体" w:cs="楷体"/>
                          <w:b w:val="0"/>
                          <w:i w:val="0"/>
                          <w:color w:val="000000"/>
                          <w:sz w:val="11"/>
                        </w:rPr>
                        <w:t>17</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5854700</wp:posOffset>
                </wp:positionH>
                <wp:positionV relativeFrom="paragraph">
                  <wp:posOffset>-584200</wp:posOffset>
                </wp:positionV>
                <wp:extent cx="558800" cy="2159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558800" cy="215900"/>
                        </a:xfrm>
                        <a:prstGeom prst="rect">
                          <a:avLst/>
                        </a:prstGeom>
                        <a:noFill/>
                        <a:ln w="6350">
                          <a:noFill/>
                        </a:ln>
                      </wps:spPr>
                      <wps:txbx>
                        <w:txbxContent>
                          <w:p w14:paraId="4C1DDC6F">
                            <w:pPr>
                              <w:wordWrap w:val="0"/>
                              <w:spacing w:before="0" w:after="0" w:line="260" w:lineRule="atLeast"/>
                              <w:ind w:left="0" w:right="0"/>
                              <w:jc w:val="both"/>
                              <w:textAlignment w:val="baseline"/>
                              <w:rPr>
                                <w:sz w:val="18"/>
                              </w:rPr>
                            </w:pPr>
                            <w:r>
                              <w:rPr>
                                <w:rFonts w:ascii="楷体" w:hAnsi="楷体" w:eastAsia="楷体" w:cs="楷体"/>
                                <w:b w:val="0"/>
                                <w:i w:val="0"/>
                                <w:color w:val="000000"/>
                                <w:sz w:val="18"/>
                              </w:rPr>
                              <w:t>大禹铜像</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461pt;margin-top:-46pt;height:17pt;width:44pt;mso-position-horizontal-relative:page;z-index:251659264;mso-width-relative:page;mso-height-relative:page;" filled="f" stroked="f" coordsize="21600,21600" o:gfxdata="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gATH72AAAAAwBAAAP&#10;AAAAAAAAAAEAIAAAACIAAABkcnMvZG93bnJldi54bWxQSwECFAAUAAAACACHTuJAcC3cBt8BAACv&#10;AwAADgAAAAAAAAABACAAAAAnAQAAZHJzL2Uyb0RvYy54bWxQSwUGAAAAAAYABgBZAQAAeAUAAAAA&#10;">
                <v:fill on="f" focussize="0,0"/>
                <v:stroke on="f" weight="0.5pt"/>
                <v:imagedata o:title=""/>
                <o:lock v:ext="edit" aspectratio="f"/>
                <v:textbox inset="0mm,0mm,0mm,0mm">
                  <w:txbxContent>
                    <w:p w14:paraId="4C1DDC6F">
                      <w:pPr>
                        <w:wordWrap w:val="0"/>
                        <w:spacing w:before="0" w:after="0" w:line="260" w:lineRule="atLeast"/>
                        <w:ind w:left="0" w:right="0"/>
                        <w:jc w:val="both"/>
                        <w:textAlignment w:val="baseline"/>
                        <w:rPr>
                          <w:sz w:val="18"/>
                        </w:rPr>
                      </w:pPr>
                      <w:r>
                        <w:rPr>
                          <w:rFonts w:ascii="楷体" w:hAnsi="楷体" w:eastAsia="楷体" w:cs="楷体"/>
                          <w:b w:val="0"/>
                          <w:i w:val="0"/>
                          <w:color w:val="000000"/>
                          <w:sz w:val="18"/>
                        </w:rPr>
                        <w:t>大禹铜像</w:t>
                      </w:r>
                    </w:p>
                  </w:txbxContent>
                </v:textbox>
              </v:shape>
            </w:pict>
          </mc:Fallback>
        </mc:AlternateContent>
      </w:r>
      <w:r>
        <w:br w:type="page"/>
      </w:r>
    </w:p>
    <w:p w14:paraId="7EC6802A">
      <w:pPr>
        <w:wordWrap w:val="0"/>
        <w:spacing w:before="0" w:after="0" w:line="360" w:lineRule="atLeast"/>
        <w:ind w:left="20" w:right="80" w:firstLine="100"/>
        <w:jc w:val="both"/>
        <w:textAlignment w:val="baseline"/>
        <w:rPr>
          <w:sz w:val="22"/>
        </w:rPr>
      </w:pPr>
      <w:r>
        <w:rPr>
          <w:rFonts w:ascii="宋体" w:hAnsi="宋体" w:eastAsia="宋体" w:cs="宋体"/>
          <w:b w:val="0"/>
          <w:i w:val="0"/>
          <w:color w:val="000000"/>
          <w:sz w:val="22"/>
        </w:rPr>
        <w:t>“羌医药基础理论”部分)致腿部赛米管道堵塞，表现出疼痛、活动受限、畸形等症状。此时，羌医药又作为“后勤保障”，为患者们减轻病痛，提供医疗健康保障。至此，羌医疏通赛米管道理论被世人广泛接受，并借大禹之手广泛推广。</w:t>
      </w:r>
    </w:p>
    <w:p w14:paraId="30AB3B95">
      <w:pPr>
        <w:wordWrap w:val="0"/>
        <w:spacing w:before="0" w:after="0" w:line="360" w:lineRule="exact"/>
        <w:ind w:left="0" w:right="0"/>
        <w:jc w:val="both"/>
        <w:textAlignment w:val="baseline"/>
        <w:rPr>
          <w:sz w:val="22"/>
        </w:rPr>
      </w:pPr>
    </w:p>
    <w:p w14:paraId="45155783">
      <w:pPr>
        <w:wordWrap w:val="0"/>
        <w:spacing w:before="0" w:after="0" w:line="360" w:lineRule="atLeast"/>
        <w:ind w:left="0" w:right="0"/>
        <w:jc w:val="center"/>
        <w:textAlignment w:val="baseline"/>
        <w:rPr>
          <w:sz w:val="26"/>
        </w:rPr>
      </w:pPr>
      <w:r>
        <w:rPr>
          <w:rFonts w:ascii="宋体" w:hAnsi="宋体" w:eastAsia="宋体" w:cs="宋体"/>
          <w:b w:val="0"/>
          <w:i w:val="0"/>
          <w:color w:val="000000"/>
          <w:sz w:val="26"/>
        </w:rPr>
        <w:t>二、夏商周时期</w:t>
      </w:r>
    </w:p>
    <w:p w14:paraId="73F8EE7C">
      <w:pPr>
        <w:wordWrap w:val="0"/>
        <w:spacing w:before="0" w:after="0" w:line="360" w:lineRule="exact"/>
        <w:ind w:left="0" w:right="0"/>
        <w:jc w:val="center"/>
        <w:textAlignment w:val="baseline"/>
        <w:rPr>
          <w:sz w:val="26"/>
        </w:rPr>
      </w:pPr>
    </w:p>
    <w:p w14:paraId="5891F1E7">
      <w:pPr>
        <w:wordWrap w:val="0"/>
        <w:spacing w:before="0" w:after="0" w:line="360" w:lineRule="atLeast"/>
        <w:ind w:left="100" w:right="0" w:firstLine="400"/>
        <w:jc w:val="both"/>
        <w:textAlignment w:val="baseline"/>
        <w:rPr>
          <w:sz w:val="22"/>
        </w:rPr>
      </w:pPr>
      <w:r>
        <w:rPr>
          <w:rFonts w:ascii="宋体" w:hAnsi="宋体" w:eastAsia="宋体" w:cs="宋体"/>
          <w:b w:val="0"/>
          <w:i w:val="0"/>
          <w:color w:val="000000"/>
          <w:sz w:val="22"/>
        </w:rPr>
        <w:t>大禹之子，启，建立夏王朝。故夏朝依旧以羌为主体，甚至传到商朝还是以羌为主体。殷商时，特别是商代，公元前十二至十一世纪，古代甲骨文卜辞，甲骨文记载，商代初期美与商王朝关系密切，商王朝中有相当多的羌人为官，在各个阶层都有羌人，当时的羌医药发展到了一定的高度，羌人在当时非常活跃，使用羌文字，说明这个时代的羌文化的活跃，与殷商农业、畜牧业、医学药学文化的关系密切，即与黄河流域、长江流域农业文化有了密切的关系。</w:t>
      </w:r>
    </w:p>
    <w:p w14:paraId="23A44546">
      <w:pPr>
        <w:wordWrap w:val="0"/>
        <w:spacing w:before="0" w:after="0" w:line="360" w:lineRule="atLeast"/>
        <w:ind w:left="100" w:right="0" w:firstLine="400"/>
        <w:jc w:val="both"/>
        <w:textAlignment w:val="baseline"/>
        <w:rPr>
          <w:sz w:val="22"/>
        </w:rPr>
      </w:pPr>
      <w:r>
        <w:rPr>
          <w:rFonts w:ascii="宋体" w:hAnsi="宋体" w:eastAsia="宋体" w:cs="宋体"/>
          <w:b w:val="0"/>
          <w:i w:val="0"/>
          <w:color w:val="000000"/>
          <w:sz w:val="22"/>
        </w:rPr>
        <w:t>周朝的医学非常发达，早在西周时期，就诞生了非常完备的医事制度，那时已设有全国最高的医药行政长官——医师。其职责在《周礼·天官冢宰》载曰：  “医师掌医之政令，聚毒药以供医事。凡邦之有疾病者……则使医分而治之。”医师分上士、中士、下士三等，医师下面配备有府、史、徒等若干助手，共同构成医政管理队伍。西周不仅诞生了较为完备的医事制度，而且还制定了医、巫、祝分业制度。 《周礼·春官》载：  “司巫掌群巫之政令” 、  “大祝掌六祝之辞” 。 医师、司巫、大祝职责的明确划分，标志着医、巫、祝的业务划分，从此医学事业走上了健康发展的轨道。</w:t>
      </w:r>
    </w:p>
    <w:p w14:paraId="3BC09570">
      <w:pPr>
        <w:wordWrap w:val="0"/>
        <w:spacing w:before="0" w:after="0" w:line="360" w:lineRule="exact"/>
        <w:ind w:left="0" w:right="0"/>
        <w:jc w:val="both"/>
        <w:textAlignment w:val="baseline"/>
        <w:rPr>
          <w:sz w:val="22"/>
        </w:rPr>
      </w:pPr>
    </w:p>
    <w:p w14:paraId="46F7CFEF">
      <w:pPr>
        <w:wordWrap w:val="0"/>
        <w:spacing w:before="0" w:after="0" w:line="360" w:lineRule="atLeast"/>
        <w:ind w:left="0" w:right="0"/>
        <w:jc w:val="center"/>
        <w:textAlignment w:val="baseline"/>
        <w:rPr>
          <w:sz w:val="26"/>
        </w:rPr>
      </w:pPr>
      <w:r>
        <w:rPr>
          <w:rFonts w:ascii="宋体" w:hAnsi="宋体" w:eastAsia="宋体" w:cs="宋体"/>
          <w:b w:val="0"/>
          <w:i w:val="0"/>
          <w:color w:val="000000"/>
          <w:sz w:val="26"/>
        </w:rPr>
        <w:t>三、 东汉时期</w:t>
      </w:r>
    </w:p>
    <w:p w14:paraId="0902F4B7">
      <w:pPr>
        <w:wordWrap w:val="0"/>
        <w:spacing w:before="0" w:after="0" w:line="360" w:lineRule="exact"/>
        <w:ind w:left="0" w:right="0"/>
        <w:jc w:val="center"/>
        <w:textAlignment w:val="baseline"/>
        <w:rPr>
          <w:sz w:val="26"/>
        </w:rPr>
      </w:pPr>
    </w:p>
    <w:p w14:paraId="7A5FB74D">
      <w:pPr>
        <w:wordWrap w:val="0"/>
        <w:spacing w:before="0" w:after="0" w:line="360" w:lineRule="atLeast"/>
        <w:ind w:left="100" w:right="40" w:firstLine="400"/>
        <w:jc w:val="both"/>
        <w:textAlignment w:val="baseline"/>
        <w:rPr>
          <w:sz w:val="22"/>
        </w:rPr>
      </w:pPr>
      <w:r>
        <w:rPr>
          <w:rFonts w:ascii="宋体" w:hAnsi="宋体" w:eastAsia="宋体" w:cs="宋体"/>
          <w:b w:val="0"/>
          <w:i w:val="0"/>
          <w:color w:val="000000"/>
          <w:sz w:val="22"/>
        </w:rPr>
        <w:t>这里需首先指出的是， 《神农本草经》 (下称《本经》)相传起源于神农氏，代代口耳相传， 于东汉时期集结整理成书，成书非一时，作者亦非一人。</w:t>
      </w:r>
    </w:p>
    <w:p w14:paraId="37D7A332">
      <w:pPr>
        <w:wordWrap w:val="0"/>
        <w:spacing w:before="0" w:after="0" w:line="360" w:lineRule="atLeast"/>
        <w:ind w:left="0" w:right="80" w:firstLine="500"/>
        <w:jc w:val="both"/>
        <w:textAlignment w:val="baseline"/>
        <w:rPr>
          <w:sz w:val="22"/>
        </w:rPr>
      </w:pPr>
      <w:r>
        <w:rPr>
          <w:rFonts w:ascii="宋体" w:hAnsi="宋体" w:eastAsia="宋体" w:cs="宋体"/>
          <w:b w:val="0"/>
          <w:i w:val="0"/>
          <w:color w:val="000000"/>
          <w:sz w:val="22"/>
        </w:rPr>
        <w:t>《后汉书·西羌传》说：  “西羌之本，……姜性之别也。 ”实际上“羌”和“姜”本是一字：  “羌”从人， 作为族之名；  “姜”从女，作羌人女子之姓。章炳麟《检论·序种姓》说：  “羌者，姜也。晋世吐谷浑有先零，极乎白兰，其子吐延为羌酋姜聪所杀，以是知羌亦姜姓。”传说中的姜姓共工氏是羌人中最早从事农业、药物生产的部落。因而传说中的我国农业始祖， 就是姜姓， “神农氏”。  《太平御览》说：  “神农氏姜姓、母曰任姒、有乔氏之女、名女登、为少典妃。游于华阳、有神龙首感，女登于常羊，生炎帝。人身牛首， 长于姜水， 以火德王，故谓之炎帝。”汉代《帝王世纪》云：  “炎帝神农氏长于姜水，始教天下耕种五谷而食之， 以省杀生。尝味草木，</w:t>
      </w:r>
    </w:p>
    <w:p w14:paraId="6FE09D49">
      <w:pPr>
        <w:wordWrap w:val="0"/>
        <w:spacing w:before="0" w:after="0" w:line="260" w:lineRule="exact"/>
        <w:ind w:left="0" w:right="0"/>
        <w:jc w:val="both"/>
        <w:textAlignment w:val="baseline"/>
        <w:rPr>
          <w:sz w:val="18"/>
        </w:rPr>
      </w:pPr>
    </w:p>
    <w:p w14:paraId="7EBAAA49">
      <w:pPr>
        <w:wordWrap w:val="0"/>
        <w:spacing w:before="0" w:after="0" w:line="260" w:lineRule="exact"/>
        <w:ind w:left="0" w:right="0"/>
        <w:jc w:val="both"/>
        <w:textAlignment w:val="baseline"/>
        <w:rPr>
          <w:sz w:val="18"/>
        </w:rPr>
      </w:pPr>
    </w:p>
    <w:p w14:paraId="35AEE0E6">
      <w:pPr>
        <w:wordWrap w:val="0"/>
        <w:spacing w:before="0" w:after="0" w:line="260" w:lineRule="exact"/>
        <w:ind w:left="0" w:right="0"/>
        <w:jc w:val="both"/>
        <w:textAlignment w:val="baseline"/>
        <w:rPr>
          <w:sz w:val="18"/>
        </w:rPr>
      </w:pPr>
    </w:p>
    <w:p w14:paraId="6B3BE932">
      <w:pPr>
        <w:wordWrap w:val="0"/>
        <w:spacing w:before="0" w:after="0" w:line="260" w:lineRule="atLeast"/>
        <w:ind w:left="780" w:right="0"/>
        <w:jc w:val="both"/>
        <w:textAlignment w:val="baseline"/>
        <w:rPr>
          <w:sz w:val="18"/>
        </w:rPr>
        <w:sectPr>
          <w:pgSz w:w="11900" w:h="16820"/>
          <w:pgMar w:top="1420" w:right="1780" w:bottom="1420" w:left="1780" w:header="720" w:footer="720" w:gutter="0"/>
          <w:cols w:space="720" w:num="1"/>
        </w:sectPr>
      </w:pPr>
      <w:r>
        <w:rPr>
          <w:rFonts w:ascii="黑体" w:hAnsi="黑体" w:eastAsia="黑体" w:cs="黑体"/>
          <w:b w:val="0"/>
          <w:i w:val="0"/>
          <w:color w:val="000000"/>
          <w:sz w:val="18"/>
        </w:rPr>
        <w:t>18 | 中华是族历史文化集成 尾族医药</w:t>
      </w:r>
      <w:r>
        <w:drawing>
          <wp:anchor distT="0" distB="0" distL="0" distR="0" simplePos="0" relativeHeight="251659264" behindDoc="1" locked="0" layoutInCell="1" allowOverlap="1">
            <wp:simplePos x="0" y="0"/>
            <wp:positionH relativeFrom="page">
              <wp:posOffset>76200</wp:posOffset>
            </wp:positionH>
            <wp:positionV relativeFrom="paragraph">
              <wp:posOffset>-88900</wp:posOffset>
            </wp:positionV>
            <wp:extent cx="342900" cy="317500"/>
            <wp:effectExtent l="0" t="0" r="7620" b="2540"/>
            <wp:wrapNone/>
            <wp:docPr id="23"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3"/>
                    <pic:cNvPicPr>
                      <a:picLocks noChangeAspect="1"/>
                    </pic:cNvPicPr>
                  </pic:nvPicPr>
                  <pic:blipFill>
                    <a:blip r:embed="rId7"/>
                    <a:stretch>
                      <a:fillRect/>
                    </a:stretch>
                  </pic:blipFill>
                  <pic:spPr>
                    <a:xfrm>
                      <a:off x="0" y="0"/>
                      <a:ext cx="342900" cy="317500"/>
                    </a:xfrm>
                    <a:prstGeom prst="rect">
                      <a:avLst/>
                    </a:prstGeom>
                  </pic:spPr>
                </pic:pic>
              </a:graphicData>
            </a:graphic>
          </wp:anchor>
        </w:drawing>
      </w:r>
    </w:p>
    <w:p w14:paraId="3D6B6F96">
      <w:pPr>
        <w:wordWrap w:val="0"/>
        <w:spacing w:before="0" w:after="0" w:line="400" w:lineRule="atLeast"/>
        <w:ind w:left="100" w:right="0"/>
        <w:jc w:val="both"/>
        <w:textAlignment w:val="baseline"/>
        <w:rPr>
          <w:sz w:val="25"/>
        </w:rPr>
      </w:pPr>
      <w:r>
        <w:rPr>
          <w:rFonts w:ascii="宋体" w:hAnsi="宋体" w:eastAsia="宋体" w:cs="宋体"/>
          <w:b w:val="0"/>
          <w:i w:val="0"/>
          <w:color w:val="000000"/>
          <w:sz w:val="25"/>
        </w:rPr>
        <w:t>宣药疗疾，以救天伤之命、百姓日用而不知，著本草四卷。”千宝《搜神记》记述亦详：  “神农以赫鞭百草，尽知其平毒寒温之性，臭味所生，以播百谷.故天下号神农。”</w:t>
      </w:r>
    </w:p>
    <w:p w14:paraId="08F8FA29">
      <w:pPr>
        <w:wordWrap w:val="0"/>
        <w:spacing w:before="0" w:after="0" w:line="400" w:lineRule="atLeast"/>
        <w:ind w:left="100" w:right="20" w:firstLine="480"/>
        <w:jc w:val="both"/>
        <w:textAlignment w:val="baseline"/>
        <w:rPr>
          <w:sz w:val="25"/>
        </w:rPr>
      </w:pPr>
      <w:r>
        <w:rPr>
          <w:rFonts w:ascii="宋体" w:hAnsi="宋体" w:eastAsia="宋体" w:cs="宋体"/>
          <w:b w:val="0"/>
          <w:i w:val="0"/>
          <w:color w:val="000000"/>
          <w:sz w:val="25"/>
        </w:rPr>
        <w:t>神农遍尝百草，著《神农本草经》，后简称为《本经》。其书中首次提出了药物四气、五味、有毒、无毒等药性理论、君臣佐使七情合和等配伍法度、欲求疾病而先察其源的诊治方法；饮食不消以吐下药，鬼蛊毒以毒药等各随所宜的辨证用药法则，根据病变部位的不同，使用药物的不同，应采用不同的服用方法……。几千年过去，以上理论经过历代医家完善，仍是现代临床用药的指导标准。 《本经》作为我国现存最早的医药学专著，具有不可估量的历史和学术价值。</w:t>
      </w:r>
    </w:p>
    <w:p w14:paraId="2485EBE6">
      <w:pPr>
        <w:wordWrap w:val="0"/>
        <w:spacing w:before="0" w:after="0" w:line="400" w:lineRule="atLeast"/>
        <w:ind w:left="0" w:right="120" w:firstLine="600"/>
        <w:jc w:val="both"/>
        <w:textAlignment w:val="baseline"/>
        <w:rPr>
          <w:sz w:val="25"/>
        </w:rPr>
      </w:pPr>
      <w:r>
        <w:rPr>
          <w:rFonts w:ascii="宋体" w:hAnsi="宋体" w:eastAsia="宋体" w:cs="宋体"/>
          <w:b w:val="0"/>
          <w:i w:val="0"/>
          <w:color w:val="000000"/>
          <w:sz w:val="25"/>
        </w:rPr>
        <w:t>《本经》介绍了药物的产地、采集、加工、贮存以及丸散、膏丹、汤煎等剂型的制作和应用，真伪辨别；书中有大量产于羌地(岷江上游及甘肃、青海、部分新疆等我国北方地区)的药材。本书中365种药均系西部药材，即羌地药材，现将部分具有代表性的药材概述如下：</w:t>
      </w:r>
    </w:p>
    <w:p w14:paraId="66E70B8F">
      <w:pPr>
        <w:wordWrap w:val="0"/>
        <w:spacing w:before="0" w:after="0" w:line="400" w:lineRule="atLeast"/>
        <w:ind w:left="100" w:right="100" w:firstLine="480"/>
        <w:jc w:val="both"/>
        <w:textAlignment w:val="baseline"/>
        <w:rPr>
          <w:sz w:val="25"/>
        </w:rPr>
      </w:pPr>
      <w:r>
        <w:rPr>
          <w:rFonts w:ascii="宋体" w:hAnsi="宋体" w:eastAsia="宋体" w:cs="宋体"/>
          <w:b w:val="0"/>
          <w:i w:val="0"/>
          <w:color w:val="000000"/>
          <w:sz w:val="25"/>
        </w:rPr>
        <w:t>茯苓：白药，味甘，平。主胸胁逆气，忧虑、惊邪、恐悸、心下结痛、寒热烦满、咳逆、口焦舌干，利小便，久服安魂养身，不饥延年，无毒，生茂州。一名伏兔。</w:t>
      </w:r>
    </w:p>
    <w:p w14:paraId="213F3920">
      <w:pPr>
        <w:wordWrap w:val="0"/>
        <w:spacing w:before="0" w:after="0" w:line="400" w:lineRule="atLeast"/>
        <w:ind w:left="100" w:right="0" w:firstLine="480"/>
        <w:jc w:val="both"/>
        <w:textAlignment w:val="baseline"/>
        <w:rPr>
          <w:sz w:val="25"/>
        </w:rPr>
      </w:pPr>
      <w:r>
        <w:rPr>
          <w:rFonts w:ascii="宋体" w:hAnsi="宋体" w:eastAsia="宋体" w:cs="宋体"/>
          <w:b w:val="0"/>
          <w:i w:val="0"/>
          <w:color w:val="000000"/>
          <w:sz w:val="25"/>
        </w:rPr>
        <w:t>独活：黑药，味苦，平。主风寒所击，金疮止痛，贲肠，女子疝瘕，久服轻身耐老。一名羌活，一名羌青，一名护羌使者，生川谷。吴普曰：独活，一名胡王使者。</w:t>
      </w:r>
    </w:p>
    <w:p w14:paraId="5AF6ABCB">
      <w:pPr>
        <w:wordWrap w:val="0"/>
        <w:spacing w:before="0" w:after="0" w:line="400" w:lineRule="atLeast"/>
        <w:ind w:left="100" w:right="20" w:firstLine="480"/>
        <w:jc w:val="both"/>
        <w:textAlignment w:val="baseline"/>
        <w:rPr>
          <w:sz w:val="25"/>
        </w:rPr>
      </w:pPr>
      <w:r>
        <w:rPr>
          <w:rFonts w:ascii="宋体" w:hAnsi="宋体" w:eastAsia="宋体" w:cs="宋体"/>
          <w:b w:val="0"/>
          <w:i w:val="0"/>
          <w:color w:val="000000"/>
          <w:sz w:val="25"/>
        </w:rPr>
        <w:t>牛黄：黑药，味苦，平。主惊痫寒热，热盛狂，除邪逐鬼，生平泽。吴普曰：牛黄味苦，无毒。牛出入呻者有之，夜有光走角中。牛死人胆中，如鸡子黄。</w:t>
      </w:r>
    </w:p>
    <w:p w14:paraId="2C6EE3FF">
      <w:pPr>
        <w:wordWrap w:val="0"/>
        <w:spacing w:before="0" w:after="0" w:line="400" w:lineRule="atLeast"/>
        <w:ind w:left="100" w:right="20" w:firstLine="480"/>
        <w:jc w:val="both"/>
        <w:textAlignment w:val="baseline"/>
        <w:rPr>
          <w:sz w:val="25"/>
        </w:rPr>
      </w:pPr>
      <w:r>
        <w:rPr>
          <w:rFonts w:ascii="宋体" w:hAnsi="宋体" w:eastAsia="宋体" w:cs="宋体"/>
          <w:b w:val="0"/>
          <w:i w:val="0"/>
          <w:color w:val="000000"/>
          <w:sz w:val="25"/>
        </w:rPr>
        <w:t>熊脂：白药，味甘，微寒。主风痹不仁，筋急，五藏腹中积聚，寒热。羸瘦，头疡白秃、面皮干疱。久服强志，不饥，轻身。生山谷。</w:t>
      </w:r>
    </w:p>
    <w:p w14:paraId="3818B096">
      <w:pPr>
        <w:wordWrap w:val="0"/>
        <w:spacing w:before="0" w:after="0" w:line="400" w:lineRule="atLeast"/>
        <w:ind w:left="100" w:right="40" w:firstLine="480"/>
        <w:jc w:val="both"/>
        <w:textAlignment w:val="baseline"/>
        <w:rPr>
          <w:sz w:val="25"/>
        </w:rPr>
      </w:pPr>
      <w:r>
        <w:rPr>
          <w:rFonts w:ascii="宋体" w:hAnsi="宋体" w:eastAsia="宋体" w:cs="宋体"/>
          <w:b w:val="0"/>
          <w:i w:val="0"/>
          <w:color w:val="000000"/>
          <w:sz w:val="25"/>
        </w:rPr>
        <w:t>当归：白药，味甘，温。主咳逆上气，温疟寒热，洗在皮肤中。妇人漏下绝子.诸恶疮疡金创。煮饮之，一名干归。生川谷。</w:t>
      </w:r>
    </w:p>
    <w:p w14:paraId="2B19A5F1">
      <w:pPr>
        <w:wordWrap w:val="0"/>
        <w:spacing w:before="0" w:after="0" w:line="400" w:lineRule="atLeast"/>
        <w:ind w:left="100" w:right="20" w:firstLine="480"/>
        <w:jc w:val="both"/>
        <w:textAlignment w:val="baseline"/>
        <w:rPr>
          <w:sz w:val="25"/>
        </w:rPr>
      </w:pPr>
      <w:r>
        <w:rPr>
          <w:rFonts w:ascii="宋体" w:hAnsi="宋体" w:eastAsia="宋体" w:cs="宋体"/>
          <w:b w:val="0"/>
          <w:i w:val="0"/>
          <w:color w:val="000000"/>
          <w:sz w:val="25"/>
        </w:rPr>
        <w:t>猪苓：白药，味甘，平。主疾疟，解毒蛊注不详，利水道，久服轻身耐老，一名狠猪屎。生山谷。</w:t>
      </w:r>
    </w:p>
    <w:p w14:paraId="3C587618">
      <w:pPr>
        <w:wordWrap w:val="0"/>
        <w:spacing w:before="0" w:after="0" w:line="400" w:lineRule="atLeast"/>
        <w:ind w:left="100" w:right="40" w:firstLine="480"/>
        <w:jc w:val="both"/>
        <w:textAlignment w:val="baseline"/>
        <w:rPr>
          <w:sz w:val="25"/>
        </w:rPr>
      </w:pPr>
      <w:r>
        <w:rPr>
          <w:rFonts w:ascii="宋体" w:hAnsi="宋体" w:eastAsia="宋体" w:cs="宋体"/>
          <w:b w:val="0"/>
          <w:i w:val="0"/>
          <w:color w:val="000000"/>
          <w:sz w:val="25"/>
        </w:rPr>
        <w:t>石灰：白药，味辛，温。主疽疡疥搔，热气、恶创，癫疾死肌，堕眉，杀痔虫，去黑子息肉。一名恶灰。生川谷。</w:t>
      </w:r>
    </w:p>
    <w:p w14:paraId="6B3CF5F1">
      <w:pPr>
        <w:wordWrap w:val="0"/>
        <w:spacing w:before="0" w:after="0" w:line="400" w:lineRule="atLeast"/>
        <w:ind w:left="100" w:right="60" w:firstLine="480"/>
        <w:jc w:val="both"/>
        <w:textAlignment w:val="baseline"/>
        <w:rPr>
          <w:sz w:val="25"/>
        </w:rPr>
      </w:pPr>
      <w:r>
        <w:rPr>
          <w:rFonts w:ascii="宋体" w:hAnsi="宋体" w:eastAsia="宋体" w:cs="宋体"/>
          <w:b w:val="0"/>
          <w:i w:val="0"/>
          <w:color w:val="000000"/>
          <w:sz w:val="25"/>
        </w:rPr>
        <w:t>半夏：黑药，味辛，平。主伤寒寒热，心下坚，下气，咽喉肿痛，头眩胸胀，咳逆肠鸣，止汗。一名地文， 一名水玉。生川谷。</w:t>
      </w:r>
    </w:p>
    <w:p w14:paraId="26E80A7A">
      <w:pPr>
        <w:wordWrap w:val="0"/>
        <w:spacing w:before="0" w:after="0" w:line="400" w:lineRule="atLeast"/>
        <w:ind w:left="100" w:right="20" w:firstLine="480"/>
        <w:jc w:val="both"/>
        <w:textAlignment w:val="baseline"/>
        <w:rPr>
          <w:sz w:val="25"/>
        </w:rPr>
      </w:pPr>
      <w:r>
        <w:rPr>
          <w:rFonts w:ascii="宋体" w:hAnsi="宋体" w:eastAsia="宋体" w:cs="宋体"/>
          <w:b w:val="0"/>
          <w:i w:val="0"/>
          <w:color w:val="000000"/>
          <w:sz w:val="25"/>
        </w:rPr>
        <w:t>大黄：黑药，味苦，寒。主下瘀血，血闭，寒热，破癥瘕积聚，留饮，宿食，荡涤肠胃，推陈致新，通利水谷，调中化食，安和五藏。生山谷(蜀都北部)。</w:t>
      </w:r>
    </w:p>
    <w:p w14:paraId="517CF4C8">
      <w:pPr>
        <w:wordWrap w:val="0"/>
        <w:spacing w:before="0" w:after="0" w:line="400" w:lineRule="atLeast"/>
        <w:ind w:left="100" w:right="20" w:firstLine="480"/>
        <w:jc w:val="both"/>
        <w:textAlignment w:val="baseline"/>
        <w:rPr>
          <w:sz w:val="25"/>
        </w:rPr>
      </w:pPr>
      <w:r>
        <w:rPr>
          <w:rFonts w:ascii="宋体" w:hAnsi="宋体" w:eastAsia="宋体" w:cs="宋体"/>
          <w:b w:val="0"/>
          <w:i w:val="0"/>
          <w:color w:val="000000"/>
          <w:sz w:val="25"/>
        </w:rPr>
        <w:t>柳花(杨柳)：白药，味苦，寒。主风水黄疸，面热黑，一名柳絮。叶：主马疥痂创；实：主溃痈脓血；子汁：疗渴。生川泽。</w:t>
      </w:r>
    </w:p>
    <w:p w14:paraId="2721B9CE">
      <w:pPr>
        <w:wordWrap w:val="0"/>
        <w:spacing w:before="0" w:after="0" w:line="400" w:lineRule="exact"/>
        <w:ind w:left="0" w:right="0"/>
        <w:jc w:val="both"/>
        <w:textAlignment w:val="baseline"/>
        <w:rPr>
          <w:sz w:val="25"/>
        </w:rPr>
      </w:pPr>
    </w:p>
    <w:p w14:paraId="7C79EBD3">
      <w:pPr>
        <w:wordWrap w:val="0"/>
        <w:spacing w:before="0" w:after="0" w:line="400" w:lineRule="exact"/>
        <w:ind w:left="0" w:right="0"/>
        <w:jc w:val="both"/>
        <w:textAlignment w:val="baseline"/>
        <w:rPr>
          <w:sz w:val="25"/>
        </w:rPr>
      </w:pPr>
    </w:p>
    <w:p w14:paraId="69B60B45">
      <w:pPr>
        <w:wordWrap w:val="0"/>
        <w:spacing w:before="720" w:after="0" w:line="360" w:lineRule="atLeast"/>
        <w:ind w:left="0" w:right="0" w:firstLine="420"/>
        <w:jc w:val="both"/>
        <w:textAlignment w:val="baseline"/>
        <w:rPr>
          <w:sz w:val="20"/>
        </w:rPr>
      </w:pPr>
      <w:r>
        <w:rPr>
          <w:rFonts w:ascii="宋体" w:hAnsi="宋体" w:eastAsia="宋体" w:cs="宋体"/>
          <w:b w:val="0"/>
          <w:i w:val="0"/>
          <w:color w:val="000000"/>
          <w:sz w:val="20"/>
        </w:rPr>
        <w:t>豚卵： 白药， 味甘， 温 主惊痛癫疾， 鬼注蛊毒。 除寒热， 贲豚， 五癣， 邪气。 挛缩  一名豚镇 悬蹄： 主五痔， 伏热在肠.肠痈内蚀。</w:t>
      </w:r>
    </w:p>
    <w:p w14:paraId="70946B74">
      <w:pPr>
        <w:wordWrap w:val="0"/>
        <w:spacing w:before="0" w:after="0" w:line="360" w:lineRule="atLeast"/>
        <w:ind w:left="0" w:right="220" w:firstLine="420"/>
        <w:jc w:val="both"/>
        <w:textAlignment w:val="baseline"/>
        <w:rPr>
          <w:sz w:val="20"/>
        </w:rPr>
      </w:pPr>
      <w:r>
        <w:rPr>
          <w:rFonts w:ascii="宋体" w:hAnsi="宋体" w:eastAsia="宋体" w:cs="宋体"/>
          <w:b w:val="0"/>
          <w:i w:val="0"/>
          <w:color w:val="000000"/>
          <w:sz w:val="20"/>
        </w:rPr>
        <w:t>蚯蚓： 白药， 味咸， 寒  主蛇瘦， 去油， 伏尸  鬼注蛊毒， 杀 虫， 仍自化作水生平土</w:t>
      </w:r>
    </w:p>
    <w:p w14:paraId="3FB034A2">
      <w:pPr>
        <w:wordWrap w:val="0"/>
        <w:spacing w:before="0" w:after="0" w:line="360" w:lineRule="atLeast"/>
        <w:ind w:left="0" w:right="0" w:firstLine="420"/>
        <w:jc w:val="both"/>
        <w:textAlignment w:val="baseline"/>
        <w:rPr>
          <w:sz w:val="20"/>
        </w:rPr>
      </w:pPr>
      <w:r>
        <w:rPr>
          <w:rFonts w:ascii="宋体" w:hAnsi="宋体" w:eastAsia="宋体" w:cs="宋体"/>
          <w:b w:val="0"/>
          <w:i w:val="0"/>
          <w:color w:val="000000"/>
          <w:sz w:val="20"/>
        </w:rPr>
        <w:t>消石： 黑药， 味苦， 寒。 主五藏积热， 冒胀闭， 涤去蓄积饮食， 推陈致新， 除邪气 炼之如膏， 久服轻身 生山谷  吴普曰： 消石， 神农苦， 扁鹊甘。  《名医》曰： 一名芒硝 生益州及五都、 陇西、 西羌， 采无时。</w:t>
      </w:r>
    </w:p>
    <w:p w14:paraId="32C5919E">
      <w:pPr>
        <w:wordWrap w:val="0"/>
        <w:spacing w:before="0" w:after="0" w:line="360" w:lineRule="atLeast"/>
        <w:ind w:left="0" w:right="20" w:firstLine="420"/>
        <w:jc w:val="both"/>
        <w:textAlignment w:val="baseline"/>
        <w:rPr>
          <w:sz w:val="20"/>
        </w:rPr>
      </w:pPr>
      <w:r>
        <w:rPr>
          <w:rFonts w:ascii="宋体" w:hAnsi="宋体" w:eastAsia="宋体" w:cs="宋体"/>
          <w:b w:val="0"/>
          <w:i w:val="0"/>
          <w:color w:val="000000"/>
          <w:sz w:val="20"/>
        </w:rPr>
        <w:t>石胆： 黑药， 味酸寒  主明日， 目痛金创， 诸痫痉， 女子阴蚀痛， 石淋， 寒热，崩中下血， 诸邪毒气， 令人有子，炼饵服之。 不老， 久服增寿神仙。能化铁为铜，成金银</w:t>
      </w:r>
    </w:p>
    <w:p w14:paraId="52A43EF0">
      <w:pPr>
        <w:wordWrap w:val="0"/>
        <w:spacing w:before="0" w:after="0" w:line="360" w:lineRule="atLeast"/>
        <w:ind w:left="0" w:right="20" w:firstLine="420"/>
        <w:jc w:val="both"/>
        <w:textAlignment w:val="baseline"/>
        <w:rPr>
          <w:sz w:val="20"/>
        </w:rPr>
      </w:pPr>
      <w:r>
        <w:rPr>
          <w:rFonts w:ascii="宋体" w:hAnsi="宋体" w:eastAsia="宋体" w:cs="宋体"/>
          <w:b w:val="0"/>
          <w:i w:val="0"/>
          <w:color w:val="000000"/>
          <w:sz w:val="20"/>
        </w:rPr>
        <w:t>其余部分甚多，在此不做详述。如戒盐、生胡盐山及西羌北地及敦煌福禄城生邯郸、 西羌、 胡山东南角、 以及赤箭、 菖蒲、 人参、 防风、庵闾子、 芎芬、 黄芪、徐长卿、 葛根、 百合、 款冬、牡丹、尧花、秦椒、 蜀椒、麝香、犀角、 羚羊角、石蜜、石龙子、 石流毒、 石流赤、 升麻、 干地黄、菊花、杜仲、 葡萄、 胡麻、 沙参、景天、 蜜蜡、鹿霍、蜣螂、地胆、核桃仁、 杏仁等等。</w:t>
      </w:r>
    </w:p>
    <w:p w14:paraId="7FB908B6">
      <w:pPr>
        <w:wordWrap w:val="0"/>
        <w:spacing w:before="0" w:after="0" w:line="360" w:lineRule="exact"/>
        <w:ind w:left="0" w:right="0"/>
        <w:jc w:val="both"/>
        <w:textAlignment w:val="baseline"/>
        <w:rPr>
          <w:sz w:val="20"/>
        </w:rPr>
      </w:pPr>
    </w:p>
    <w:p w14:paraId="2426102B">
      <w:pPr>
        <w:wordWrap w:val="0"/>
        <w:spacing w:before="0" w:after="0" w:line="340" w:lineRule="atLeast"/>
        <w:ind w:left="0" w:right="0"/>
        <w:jc w:val="center"/>
        <w:textAlignment w:val="baseline"/>
        <w:rPr>
          <w:sz w:val="25"/>
        </w:rPr>
      </w:pPr>
      <w:r>
        <w:rPr>
          <w:rFonts w:ascii="宋体" w:hAnsi="宋体" w:eastAsia="宋体" w:cs="宋体"/>
          <w:b w:val="0"/>
          <w:i w:val="0"/>
          <w:color w:val="000000"/>
          <w:sz w:val="25"/>
        </w:rPr>
        <w:t>四、 西夏时期</w:t>
      </w:r>
    </w:p>
    <w:p w14:paraId="15E5466E">
      <w:pPr>
        <w:wordWrap w:val="0"/>
        <w:spacing w:before="0" w:after="0" w:line="360" w:lineRule="exact"/>
        <w:ind w:left="0" w:right="0"/>
        <w:jc w:val="center"/>
        <w:textAlignment w:val="baseline"/>
        <w:rPr>
          <w:sz w:val="20"/>
        </w:rPr>
      </w:pPr>
    </w:p>
    <w:p w14:paraId="68A98601">
      <w:pPr>
        <w:wordWrap w:val="0"/>
        <w:spacing w:before="0" w:after="0" w:line="360" w:lineRule="atLeast"/>
        <w:ind w:left="0" w:right="20" w:firstLine="420"/>
        <w:jc w:val="both"/>
        <w:textAlignment w:val="baseline"/>
        <w:rPr>
          <w:sz w:val="20"/>
        </w:rPr>
      </w:pPr>
      <w:r>
        <w:rPr>
          <w:rFonts w:ascii="宋体" w:hAnsi="宋体" w:eastAsia="宋体" w:cs="宋体"/>
          <w:b w:val="0"/>
          <w:i w:val="0"/>
          <w:color w:val="000000"/>
          <w:sz w:val="20"/>
        </w:rPr>
        <w:t>党项羌族，公元1038—1227年于今宁夏银川之东南建立大夏政权(又名大白高国)，宋代称之为西夏，盛时曾统辖今宁夏、陕北、甘肃西北、青海东北以及内蒙古部分地区 在其统治区， 西夏文、汉文并用，其政治制度、医药卫生制度多仿宋制，并与辽、 金多有交流， 国家机构中专设有“医人院”以促医学发展。</w:t>
      </w:r>
    </w:p>
    <w:p w14:paraId="6AE8B51A">
      <w:pPr>
        <w:wordWrap w:val="0"/>
        <w:spacing w:before="120" w:after="0" w:line="360" w:lineRule="atLeast"/>
        <w:ind w:left="0" w:right="40" w:firstLine="420"/>
        <w:jc w:val="both"/>
        <w:textAlignment w:val="baseline"/>
        <w:rPr>
          <w:sz w:val="20"/>
        </w:rPr>
      </w:pPr>
      <w:r>
        <w:rPr>
          <w:rFonts w:ascii="宋体" w:hAnsi="宋体" w:eastAsia="宋体" w:cs="宋体"/>
          <w:b w:val="0"/>
          <w:i w:val="0"/>
          <w:color w:val="000000"/>
          <w:sz w:val="20"/>
        </w:rPr>
        <w:t>近年考古学出土有关西夏医学文献《治疗恶疮要经》、1972年在甘肃武威发现的西夏文伤寒病方等，均是研究西夏时期古羌医药学的珍贵资料。</w:t>
      </w:r>
    </w:p>
    <w:p w14:paraId="030D2D25">
      <w:pPr>
        <w:wordWrap w:val="0"/>
        <w:spacing w:before="0" w:after="0" w:line="360" w:lineRule="atLeast"/>
        <w:ind w:left="0" w:right="40" w:firstLine="420"/>
        <w:jc w:val="both"/>
        <w:textAlignment w:val="baseline"/>
        <w:rPr>
          <w:sz w:val="20"/>
        </w:rPr>
      </w:pPr>
      <w:r>
        <w:rPr>
          <w:rFonts w:ascii="宋体" w:hAnsi="宋体" w:eastAsia="宋体" w:cs="宋体"/>
          <w:b w:val="0"/>
          <w:i w:val="0"/>
          <w:color w:val="000000"/>
          <w:sz w:val="20"/>
        </w:rPr>
        <w:t>西夏医学，除了所固有的各北方民族(如契丹、回鹘、女真等)的医药卫生特点外，还与汉族医药学有着十分密切的关系。特别是晚期更为明显。例如人体解剖部位名、生理现象名词、病证名、治疗方法等，大都与中医学相似， 只是用羌语文表述。</w:t>
      </w:r>
    </w:p>
    <w:p w14:paraId="62C7FB2D">
      <w:pPr>
        <w:wordWrap w:val="0"/>
        <w:spacing w:before="0" w:after="0" w:line="360" w:lineRule="atLeast"/>
        <w:ind w:left="0" w:right="60" w:firstLine="420"/>
        <w:jc w:val="both"/>
        <w:textAlignment w:val="baseline"/>
        <w:rPr>
          <w:sz w:val="20"/>
        </w:rPr>
      </w:pPr>
      <w:r>
        <w:rPr>
          <w:rFonts w:ascii="宋体" w:hAnsi="宋体" w:eastAsia="宋体" w:cs="宋体"/>
          <w:b w:val="0"/>
          <w:i w:val="0"/>
          <w:color w:val="000000"/>
          <w:sz w:val="20"/>
        </w:rPr>
        <w:t>从西夏文字典《文海》的名字可知其大概内容。该字典共收字词2577个，有关医药卫生字词约150个 这些字词涉及人体解剖部位者40多条；涉及生理现象者20多条；涉及病因病理的、 有凝血、脉阻、 染、传、 闪等。 从这里可看出西夏医学比较重视“血脉通畅与否”  (认为疾患皆由蹇所致 回过头看，此点似与羌医重视“石病学”殊途同归)及传染病学相关； 涉及内科杂病的， 有懈、胀、 胀满、 满溢、噎、 噎逆、 噎呛、骨、 痉挛、 口吃、 嗔、 呻吟、 佝吟、 佝偻等常见病近20种； 涉及外科疾病的， 有疮蛆、</w:t>
      </w:r>
    </w:p>
    <w:p w14:paraId="75C51B0F">
      <w:pPr>
        <w:wordWrap w:val="0"/>
        <w:spacing w:before="0" w:after="0" w:line="360" w:lineRule="exact"/>
        <w:ind w:left="0" w:right="0"/>
        <w:jc w:val="both"/>
        <w:textAlignment w:val="baseline"/>
        <w:rPr>
          <w:sz w:val="20"/>
        </w:rPr>
      </w:pPr>
    </w:p>
    <w:p w14:paraId="5759070F">
      <w:pPr>
        <w:wordWrap w:val="0"/>
        <w:spacing w:before="0" w:after="0" w:line="360" w:lineRule="exact"/>
        <w:ind w:left="0" w:right="0"/>
        <w:jc w:val="both"/>
        <w:textAlignment w:val="baseline"/>
        <w:rPr>
          <w:sz w:val="20"/>
        </w:rPr>
      </w:pPr>
    </w:p>
    <w:p w14:paraId="31150DFD">
      <w:pPr>
        <w:wordWrap w:val="0"/>
        <w:spacing w:before="0" w:after="0" w:line="240" w:lineRule="atLeast"/>
        <w:ind w:left="740" w:right="0"/>
        <w:jc w:val="both"/>
        <w:textAlignment w:val="baseline"/>
        <w:rPr>
          <w:sz w:val="17"/>
        </w:rPr>
      </w:pPr>
      <w:r>
        <w:rPr>
          <w:rFonts w:ascii="楷体" w:hAnsi="楷体" w:eastAsia="楷体" w:cs="楷体"/>
          <w:b w:val="0"/>
          <w:i w:val="0"/>
          <w:color w:val="000000"/>
          <w:sz w:val="17"/>
        </w:rPr>
        <w:t>20 | 中华无族历史文化集成 兑换医药</w:t>
      </w:r>
      <w:r>
        <w:drawing>
          <wp:anchor distT="0" distB="0" distL="0" distR="0" simplePos="0" relativeHeight="251659264" behindDoc="1" locked="0" layoutInCell="1" allowOverlap="1">
            <wp:simplePos x="0" y="0"/>
            <wp:positionH relativeFrom="page">
              <wp:posOffset>38100</wp:posOffset>
            </wp:positionH>
            <wp:positionV relativeFrom="paragraph">
              <wp:posOffset>-88900</wp:posOffset>
            </wp:positionV>
            <wp:extent cx="355600" cy="317500"/>
            <wp:effectExtent l="0" t="0" r="10160" b="2540"/>
            <wp:wrapNone/>
            <wp:docPr id="25"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5"/>
                    <pic:cNvPicPr>
                      <a:picLocks noChangeAspect="1"/>
                    </pic:cNvPicPr>
                  </pic:nvPicPr>
                  <pic:blipFill>
                    <a:blip r:embed="rId8"/>
                    <a:stretch>
                      <a:fillRect/>
                    </a:stretch>
                  </pic:blipFill>
                  <pic:spPr>
                    <a:xfrm>
                      <a:off x="0" y="0"/>
                      <a:ext cx="355600" cy="317500"/>
                    </a:xfrm>
                    <a:prstGeom prst="rect">
                      <a:avLst/>
                    </a:prstGeom>
                  </pic:spPr>
                </pic:pic>
              </a:graphicData>
            </a:graphic>
          </wp:anchor>
        </w:drawing>
      </w:r>
      <w:r>
        <w:br w:type="page"/>
      </w:r>
    </w:p>
    <w:p w14:paraId="717137C6">
      <w:pPr>
        <w:wordWrap w:val="0"/>
        <w:spacing w:before="0" w:after="0" w:line="400" w:lineRule="atLeast"/>
        <w:ind w:left="80" w:right="0"/>
        <w:jc w:val="both"/>
        <w:textAlignment w:val="baseline"/>
        <w:rPr>
          <w:sz w:val="22"/>
        </w:rPr>
      </w:pPr>
      <w:r>
        <w:rPr>
          <w:rFonts w:ascii="宋体" w:hAnsi="宋体" w:eastAsia="宋体" w:cs="宋体"/>
          <w:b w:val="0"/>
          <w:i w:val="0"/>
          <w:color w:val="000000"/>
          <w:sz w:val="22"/>
        </w:rPr>
        <w:t>疮痕、疮、疤、疹痘、脓、肿、肿疮 癫疥、癫、疝气、驼背 跛等； 涉及五盲科疾病的，有眼屎、耳塞、耳聋、鼾、鼻息肉、疮及喉胀等；另外还有关于产科的小产，晚产子、产、生等；涉及治疗方法的，如扎针、热烫、灸、烤晒、刺咽等数种 从这些资料来看，无论病证或治疗技术都采用简便、有效、安全的方式，说明其医药卫生已发展到了较高的水平.</w:t>
      </w:r>
    </w:p>
    <w:p w14:paraId="061C094C">
      <w:pPr>
        <w:wordWrap w:val="0"/>
        <w:spacing w:before="0" w:after="0" w:line="400" w:lineRule="atLeast"/>
        <w:ind w:left="80" w:right="0" w:firstLine="420"/>
        <w:jc w:val="both"/>
        <w:textAlignment w:val="baseline"/>
        <w:rPr>
          <w:sz w:val="22"/>
        </w:rPr>
      </w:pPr>
      <w:r>
        <w:rPr>
          <w:rFonts w:ascii="宋体" w:hAnsi="宋体" w:eastAsia="宋体" w:cs="宋体"/>
          <w:b w:val="0"/>
          <w:i w:val="0"/>
          <w:color w:val="000000"/>
          <w:sz w:val="22"/>
        </w:rPr>
        <w:t>这里需要指出的是，西夏医学的扎针。并不是或不完全是现代医学的针刺疗法，其主要内容是指放血疗法 如《文海》关于扎针的释文是：  “病患处，铁针穿刺使出血之谓。 ”</w:t>
      </w:r>
    </w:p>
    <w:p w14:paraId="4CE58B9C">
      <w:pPr>
        <w:wordWrap w:val="0"/>
        <w:spacing w:before="0" w:after="0" w:line="400" w:lineRule="atLeast"/>
        <w:ind w:left="80" w:right="0" w:firstLine="420"/>
        <w:jc w:val="both"/>
        <w:textAlignment w:val="baseline"/>
        <w:rPr>
          <w:sz w:val="22"/>
        </w:rPr>
      </w:pPr>
      <w:r>
        <w:rPr>
          <w:rFonts w:ascii="宋体" w:hAnsi="宋体" w:eastAsia="宋体" w:cs="宋体"/>
          <w:b w:val="0"/>
          <w:i w:val="0"/>
          <w:color w:val="000000"/>
          <w:sz w:val="22"/>
        </w:rPr>
        <w:t>西夏羌医学认为，人身由地、水、火、风合成，此四大调和若缺，即所谓“四大不合”，则生疾病，西夏文字典在有关病因部分的解释上再次强调了“四大不和”这一观念。这一理论亦是直接接受了古羌人的世界观影响(认为世界是由石 水、风、火四者构成。详见后文，羌医基础理论章节)。</w:t>
      </w:r>
    </w:p>
    <w:p w14:paraId="3D740ACD">
      <w:pPr>
        <w:wordWrap w:val="0"/>
        <w:spacing w:before="0" w:after="0" w:line="400" w:lineRule="atLeast"/>
        <w:ind w:left="80" w:right="0" w:firstLine="420"/>
        <w:jc w:val="both"/>
        <w:textAlignment w:val="baseline"/>
        <w:rPr>
          <w:sz w:val="22"/>
        </w:rPr>
      </w:pPr>
      <w:r>
        <w:rPr>
          <w:rFonts w:ascii="宋体" w:hAnsi="宋体" w:eastAsia="宋体" w:cs="宋体"/>
          <w:b w:val="0"/>
          <w:i w:val="0"/>
          <w:color w:val="000000"/>
          <w:sz w:val="22"/>
        </w:rPr>
        <w:t>其用药处方也颇有特点，如《文海杂类》释“癫疮药”：  “松、柏、草、屎粪等之浆是，癫疮药用是也”。以粪入药，本是羌药传统。由此可推知，西夏医学当是在古羌族传统医学基础上的发展。</w:t>
      </w:r>
    </w:p>
    <w:p w14:paraId="615EAF5C">
      <w:pPr>
        <w:wordWrap w:val="0"/>
        <w:spacing w:before="0" w:after="0" w:line="400" w:lineRule="atLeast"/>
        <w:ind w:left="80" w:right="0" w:firstLine="420"/>
        <w:jc w:val="both"/>
        <w:textAlignment w:val="baseline"/>
        <w:rPr>
          <w:sz w:val="22"/>
        </w:rPr>
      </w:pPr>
      <w:r>
        <w:rPr>
          <w:rFonts w:ascii="宋体" w:hAnsi="宋体" w:eastAsia="宋体" w:cs="宋体"/>
          <w:b w:val="0"/>
          <w:i w:val="0"/>
          <w:color w:val="000000"/>
          <w:sz w:val="22"/>
        </w:rPr>
        <w:t>对于传染病方面，  《西夏纪事本末》提出：  “或迁之(病患者)他室，谓之闪病”，即是对传染病患者实行隔离治疗。这种传统疗法在羌区一直沿袭到近现代 如中华人民共和国建立前，羌族对“麻风”等传染病患者的处理：首先移置村外人迹罕至处，实行隔离治疗，若死后，必以火葬，以绝其病毒传染之源，颇具理性和科学性。</w:t>
      </w:r>
    </w:p>
    <w:p w14:paraId="3AFECB55">
      <w:pPr>
        <w:wordWrap w:val="0"/>
        <w:spacing w:before="0" w:after="0" w:line="400" w:lineRule="atLeast"/>
        <w:ind w:left="80" w:right="4560" w:firstLine="420"/>
        <w:jc w:val="both"/>
        <w:textAlignment w:val="baseline"/>
        <w:rPr>
          <w:sz w:val="22"/>
        </w:rPr>
      </w:pPr>
      <w:r>
        <w:rPr>
          <w:rFonts w:ascii="宋体" w:hAnsi="宋体" w:eastAsia="宋体" w:cs="宋体"/>
          <w:b w:val="0"/>
          <w:i w:val="0"/>
          <w:color w:val="000000"/>
          <w:sz w:val="22"/>
        </w:rPr>
        <w:t>随着西夏医学的发展，药材的采集、生产和交换日益活跃。麝香(麝脐)、羚羊角、柴胡、苁蓉、红花、大黄、枸杞等药材，都是夏、宋贸易中的大宗商品(《宋史》卷一八六《食货志》)  特别是大黄和枸杞，久负盛名，至今犹是当地名特产品。</w:t>
      </w:r>
    </w:p>
    <w:p w14:paraId="0DFE7C67">
      <w:pPr>
        <w:wordWrap w:val="0"/>
        <w:spacing w:before="0" w:after="0" w:line="400" w:lineRule="atLeast"/>
        <w:ind w:left="80" w:right="4700" w:firstLine="520"/>
        <w:jc w:val="both"/>
        <w:textAlignment w:val="baseline"/>
        <w:rPr>
          <w:sz w:val="22"/>
        </w:rPr>
      </w:pPr>
      <w:r>
        <w:rPr>
          <w:rFonts w:ascii="宋体" w:hAnsi="宋体" w:eastAsia="宋体" w:cs="宋体"/>
          <w:b w:val="0"/>
          <w:i w:val="0"/>
          <w:color w:val="000000"/>
          <w:sz w:val="22"/>
        </w:rPr>
        <w:t>“酒文化”在西夏党项时期也得到了历史上又一次长足的跨越式发展，表现在有记载的高浓度蒸馏酒的出现及相关酿造技术的成熟， 于安西榆林窟第三窟的西夏壁画《酿酒图》</w:t>
      </w:r>
    </w:p>
    <w:p w14:paraId="5D670D40">
      <w:pPr>
        <w:wordWrap w:val="0"/>
        <w:spacing w:before="0" w:after="0" w:line="400" w:lineRule="exact"/>
        <w:ind w:left="0" w:right="0"/>
        <w:jc w:val="both"/>
        <w:textAlignment w:val="baseline"/>
        <w:rPr>
          <w:sz w:val="22"/>
        </w:rPr>
      </w:pPr>
    </w:p>
    <w:p w14:paraId="798F5389">
      <w:pPr>
        <w:wordWrap w:val="0"/>
        <w:spacing w:before="0" w:after="0" w:line="400" w:lineRule="exact"/>
        <w:ind w:left="0" w:right="0"/>
        <w:jc w:val="both"/>
        <w:textAlignment w:val="baseline"/>
        <w:rPr>
          <w:sz w:val="22"/>
        </w:rPr>
      </w:pPr>
    </w:p>
    <w:p w14:paraId="0C8A09AD">
      <w:pPr>
        <w:wordWrap w:val="0"/>
        <w:spacing w:before="0" w:after="0" w:line="380" w:lineRule="atLeast"/>
        <w:ind w:left="0" w:right="60"/>
        <w:jc w:val="both"/>
        <w:textAlignment w:val="baseline"/>
        <w:rPr>
          <w:sz w:val="25"/>
        </w:rPr>
      </w:pPr>
      <w:r>
        <w:rPr>
          <w:rFonts w:ascii="宋体" w:hAnsi="宋体" w:eastAsia="宋体" w:cs="宋体"/>
          <w:b w:val="0"/>
          <w:i w:val="0"/>
          <w:color w:val="000000"/>
          <w:sz w:val="25"/>
        </w:rPr>
        <w:t>中可见 霓观羌圆川圃，内服功效表现在活血化瘀，疏通管道 益气生脉温暖通脉强励壮骨等方面；外用功效表现在用高浓度蒸馏酒外伤消毒，具体可参见南宋的《洗冤集录》中相关内容所载</w:t>
      </w:r>
    </w:p>
    <w:p w14:paraId="2FEA2C5E">
      <w:pPr>
        <w:wordWrap w:val="0"/>
        <w:spacing w:before="0" w:after="0" w:line="380" w:lineRule="exact"/>
        <w:ind w:left="0" w:right="0"/>
        <w:jc w:val="both"/>
        <w:textAlignment w:val="baseline"/>
        <w:rPr>
          <w:sz w:val="25"/>
        </w:rPr>
      </w:pPr>
    </w:p>
    <w:p w14:paraId="0FDA1077">
      <w:pPr>
        <w:wordWrap w:val="0"/>
        <w:spacing w:before="0" w:after="0" w:line="380" w:lineRule="exact"/>
        <w:ind w:left="0" w:right="0"/>
        <w:jc w:val="both"/>
        <w:textAlignment w:val="baseline"/>
        <w:rPr>
          <w:sz w:val="25"/>
        </w:rPr>
      </w:pPr>
    </w:p>
    <w:p w14:paraId="43A37DCC">
      <w:pPr>
        <w:wordWrap w:val="0"/>
        <w:spacing w:before="0" w:after="0" w:line="540" w:lineRule="atLeast"/>
        <w:ind w:left="0" w:right="0"/>
        <w:jc w:val="center"/>
        <w:textAlignment w:val="baseline"/>
        <w:rPr>
          <w:sz w:val="40"/>
        </w:rPr>
      </w:pPr>
      <w:r>
        <w:rPr>
          <w:rFonts w:ascii="宋体" w:hAnsi="宋体" w:eastAsia="宋体" w:cs="宋体"/>
          <w:b w:val="0"/>
          <w:i w:val="0"/>
          <w:color w:val="9F6F6F"/>
          <w:sz w:val="40"/>
        </w:rPr>
        <w:t>第三节</w:t>
      </w:r>
      <w:r>
        <w:rPr>
          <w:rFonts w:ascii="宋体" w:hAnsi="宋体" w:eastAsia="宋体" w:cs="宋体"/>
          <w:b/>
          <w:i w:val="0"/>
          <w:color w:val="9F6F6F"/>
          <w:sz w:val="40"/>
        </w:rPr>
        <w:t xml:space="preserve"> </w:t>
      </w:r>
      <w:r>
        <w:rPr>
          <w:rFonts w:ascii="宋体" w:hAnsi="宋体" w:eastAsia="宋体" w:cs="宋体"/>
          <w:b w:val="0"/>
          <w:i w:val="0"/>
          <w:color w:val="9F6F6F"/>
          <w:sz w:val="40"/>
        </w:rPr>
        <w:t>成熟期</w:t>
      </w:r>
    </w:p>
    <w:p w14:paraId="5D52C95F">
      <w:pPr>
        <w:wordWrap w:val="0"/>
        <w:spacing w:before="0" w:after="0" w:line="440" w:lineRule="exact"/>
        <w:ind w:left="0" w:right="0"/>
        <w:jc w:val="center"/>
        <w:textAlignment w:val="baseline"/>
        <w:rPr>
          <w:sz w:val="40"/>
        </w:rPr>
      </w:pPr>
    </w:p>
    <w:p w14:paraId="5AC35BC6">
      <w:pPr>
        <w:wordWrap w:val="0"/>
        <w:spacing w:before="0" w:after="0" w:line="440" w:lineRule="exact"/>
        <w:ind w:left="0" w:right="0"/>
        <w:jc w:val="center"/>
        <w:textAlignment w:val="baseline"/>
        <w:rPr>
          <w:sz w:val="40"/>
        </w:rPr>
      </w:pPr>
    </w:p>
    <w:p w14:paraId="10016DC3">
      <w:pPr>
        <w:wordWrap w:val="0"/>
        <w:spacing w:before="0" w:after="0" w:line="540" w:lineRule="atLeast"/>
        <w:ind w:left="0" w:right="0"/>
        <w:jc w:val="center"/>
        <w:textAlignment w:val="baseline"/>
        <w:rPr>
          <w:sz w:val="40"/>
        </w:rPr>
      </w:pPr>
      <w:r>
        <w:rPr>
          <w:rFonts w:ascii="宋体" w:hAnsi="宋体" w:eastAsia="宋体" w:cs="宋体"/>
          <w:b w:val="0"/>
          <w:i w:val="0"/>
          <w:color w:val="000000"/>
          <w:sz w:val="40"/>
        </w:rPr>
        <w:t>明清-近现代羌医药</w:t>
      </w:r>
    </w:p>
    <w:p w14:paraId="1886930F">
      <w:pPr>
        <w:wordWrap w:val="0"/>
        <w:spacing w:before="0" w:after="0" w:line="440" w:lineRule="exact"/>
        <w:ind w:left="0" w:right="0"/>
        <w:jc w:val="center"/>
        <w:textAlignment w:val="baseline"/>
        <w:rPr>
          <w:sz w:val="40"/>
        </w:rPr>
      </w:pPr>
    </w:p>
    <w:p w14:paraId="39478C65">
      <w:pPr>
        <w:wordWrap w:val="0"/>
        <w:spacing w:before="0" w:after="0" w:line="380" w:lineRule="atLeast"/>
        <w:ind w:left="0" w:right="20" w:firstLine="480"/>
        <w:jc w:val="both"/>
        <w:textAlignment w:val="baseline"/>
        <w:rPr>
          <w:sz w:val="25"/>
        </w:rPr>
      </w:pPr>
      <w:r>
        <w:rPr>
          <w:rFonts w:ascii="宋体" w:hAnsi="宋体" w:eastAsia="宋体" w:cs="宋体"/>
          <w:b w:val="0"/>
          <w:i w:val="0"/>
          <w:color w:val="000000"/>
          <w:sz w:val="25"/>
        </w:rPr>
        <w:t>明朝时期， 危医药逐渐发展 明正统五年(公元1440年)  “茂州设医学” 。到了清朝道光至宣统年间(公元1821—1911年)茂县有坐堂的医生，也多有流动行医、在家应诊或摆摊看病的形式，这大大促进了羌医药与当时的医学主流——中医药的交流。</w:t>
      </w:r>
    </w:p>
    <w:p w14:paraId="1541B474">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清朝通光年同至1949年，茂县内设有药栈、麝香号等药铺39家，经营除常用中药饮片外，对地产羌药也多有涉及 盛产的地道羌药在《茂州志》 《茂州乡土志》中也多有记载 外地药商将县内名贵药材麝香、鹿茸、虫草、天麻、贝母及大宗类地道羌药羌活 大黄 木香 黄芪等运往外地销售。至民国前期经久不衰。</w:t>
      </w:r>
    </w:p>
    <w:p w14:paraId="2B9A873D">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清末及民国时期由于种种原因，传统医药发展受到严重的影响。地处封闭落后羌区的羌医，仍然用古老传统的羌医差药治疗疾病，为当地人们的生活生存、健康医疗 卫生保障做出了贡献 危区民众特别是民间羌医，不断总结经验，积累了丰富的羌医治疗技术和方法 家族羌医药理论实践和临床治疗的传承也较为完整，只是有些羌医世家只顾传， 不外传， 所以有些很好的无医技术及治疗方法失传</w:t>
      </w:r>
    </w:p>
    <w:p w14:paraId="0172D0A0">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以岷江上游的茂县雁都乡雅都村的祚穆羌医世家运用羌医骨科手法治疗腰三横突综合征 为例：</w:t>
      </w:r>
    </w:p>
    <w:p w14:paraId="17B85555">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清鹿庆一光绪年间， 羌医世家奠基人——格日巴·姆王虎喆，在临床治疗因劳累过度患腰 横突综合征的患者过程中，逐渐探索发现羌医外治法对此疾病有较好临床疗败， 为传人形成羌医骨科手法治疗腰 横突综合征奠定基础，并将该法传给第二代传人——科斯博·勒珠</w:t>
      </w:r>
    </w:p>
    <w:p w14:paraId="6E4B73FD">
      <w:pPr>
        <w:wordWrap w:val="0"/>
        <w:spacing w:before="0" w:after="0" w:line="380" w:lineRule="atLeast"/>
        <w:ind w:left="0" w:right="40" w:firstLine="480"/>
        <w:jc w:val="both"/>
        <w:textAlignment w:val="baseline"/>
        <w:rPr>
          <w:sz w:val="25"/>
        </w:rPr>
      </w:pPr>
      <w:r>
        <w:rPr>
          <w:rFonts w:ascii="宋体" w:hAnsi="宋体" w:eastAsia="宋体" w:cs="宋体"/>
          <w:b w:val="0"/>
          <w:i w:val="0"/>
          <w:color w:val="000000"/>
          <w:sz w:val="25"/>
        </w:rPr>
        <w:t>科斯博·勒珠是无医骨伤骨病专家， 也是羌族释比文化的重要传人，创立了“运气健骨福寿法”  羌医骨伤骨病学派， 开创性地将羌族“释比”文化与羌医手法相结合，对无医骨科手法治疗腰 横突综合征进行了临床探索与实践，并论述于其著作《莫斯奥</w:t>
      </w:r>
    </w:p>
    <w:p w14:paraId="43D073A8">
      <w:pPr>
        <w:wordWrap w:val="0"/>
        <w:spacing w:before="0" w:after="0" w:line="380" w:lineRule="atLeast"/>
        <w:ind w:left="140" w:right="0"/>
        <w:jc w:val="both"/>
        <w:textAlignment w:val="baseline"/>
        <w:rPr>
          <w:sz w:val="25"/>
        </w:rPr>
      </w:pPr>
      <w:r>
        <w:rPr>
          <w:rFonts w:ascii="宋体" w:hAnsi="宋体" w:eastAsia="宋体" w:cs="宋体"/>
          <w:b w:val="0"/>
          <w:i w:val="0"/>
          <w:color w:val="000000"/>
          <w:sz w:val="25"/>
          <w:u w:val="single"/>
        </w:rPr>
        <w:t xml:space="preserve">                     </w:t>
      </w:r>
    </w:p>
    <w:p w14:paraId="041A1A0D">
      <w:pPr>
        <w:wordWrap w:val="0"/>
        <w:spacing w:before="0" w:after="0" w:line="0" w:lineRule="atLeast"/>
        <w:ind w:left="0" w:right="0"/>
        <w:jc w:val="center"/>
        <w:textAlignment w:val="baseline"/>
      </w:pPr>
    </w:p>
    <w:p w14:paraId="2658E20D">
      <w:pPr>
        <w:wordWrap w:val="0"/>
        <w:spacing w:before="0" w:after="0" w:line="380" w:lineRule="exact"/>
        <w:ind w:left="0" w:right="0"/>
        <w:jc w:val="center"/>
        <w:textAlignment w:val="baseline"/>
        <w:rPr>
          <w:sz w:val="25"/>
        </w:rPr>
      </w:pPr>
    </w:p>
    <w:p w14:paraId="192C1D30">
      <w:pPr>
        <w:wordWrap w:val="0"/>
        <w:spacing w:before="0" w:after="0" w:line="380" w:lineRule="exact"/>
        <w:ind w:left="0" w:right="0"/>
        <w:jc w:val="center"/>
        <w:textAlignment w:val="baseline"/>
        <w:rPr>
          <w:sz w:val="25"/>
        </w:rPr>
      </w:pPr>
    </w:p>
    <w:p w14:paraId="7A13EF43">
      <w:pPr>
        <w:wordWrap w:val="0"/>
        <w:spacing w:before="0" w:after="0" w:line="360" w:lineRule="atLeast"/>
        <w:ind w:left="0" w:right="3700"/>
        <w:jc w:val="both"/>
        <w:textAlignment w:val="baseline"/>
        <w:rPr>
          <w:sz w:val="24"/>
        </w:rPr>
      </w:pPr>
      <w:r>
        <w:rPr>
          <w:rFonts w:ascii="宋体" w:hAnsi="宋体" w:eastAsia="宋体" w:cs="宋体"/>
          <w:b w:val="0"/>
          <w:i w:val="0"/>
          <w:color w:val="000000"/>
          <w:sz w:val="24"/>
        </w:rPr>
        <w:t>禾里斯·哈尔古(莫斯美禾里斯19势)》和《依弥阿禾·固果勒斯(指力功法)》中，标志着羌医骨科手法治疗腰三横突综合征的体系形成。</w:t>
      </w:r>
    </w:p>
    <w:p w14:paraId="4E6CC393">
      <w:pPr>
        <w:wordWrap w:val="0"/>
        <w:spacing w:before="0" w:after="0" w:line="360" w:lineRule="atLeast"/>
        <w:ind w:left="0" w:right="3700" w:firstLine="480"/>
        <w:jc w:val="both"/>
        <w:textAlignment w:val="baseline"/>
        <w:rPr>
          <w:sz w:val="24"/>
        </w:rPr>
      </w:pPr>
      <w:r>
        <w:rPr>
          <w:rFonts w:ascii="宋体" w:hAnsi="宋体" w:eastAsia="宋体" w:cs="宋体"/>
          <w:b w:val="0"/>
          <w:i w:val="0"/>
          <w:color w:val="000000"/>
          <w:sz w:val="24"/>
        </w:rPr>
        <w:t>确立期：第三代传人——依博·查在科斯博·勒珠老人家的羌医药学经验基础之上，结合上古羌人燧人氏用白石补天、白石生火 石生水 水生万物等论述，从中总结并提出“石病学”，并对羌医骨科手法治疗腰二横突综合征的病因病理方面的羌医理论进行了完善</w:t>
      </w:r>
    </w:p>
    <w:p w14:paraId="40D20ADD">
      <w:pPr>
        <w:wordWrap w:val="0"/>
        <w:spacing w:before="0" w:after="0" w:line="400" w:lineRule="atLeast"/>
        <w:ind w:left="0" w:right="3700" w:firstLine="480"/>
        <w:jc w:val="both"/>
        <w:textAlignment w:val="baseline"/>
        <w:rPr>
          <w:sz w:val="21"/>
        </w:rPr>
      </w:pPr>
      <w:r>
        <w:rPr>
          <w:rFonts w:ascii="宋体" w:hAnsi="宋体" w:eastAsia="宋体" w:cs="宋体"/>
          <w:b w:val="0"/>
          <w:i w:val="0"/>
          <w:color w:val="000000"/>
          <w:sz w:val="21"/>
        </w:rPr>
        <w:t>第四代传人——阿博·绒塔尔工对治疗腰二横突综合征的羌医手法进一步完善，并自制羌药，将其作为“祖传秘方”传承</w:t>
      </w:r>
    </w:p>
    <w:p w14:paraId="325AF0FF">
      <w:pPr>
        <w:wordWrap w:val="0"/>
        <w:spacing w:before="0" w:after="0" w:line="360" w:lineRule="atLeast"/>
        <w:ind w:left="0" w:right="0" w:firstLine="480"/>
        <w:jc w:val="both"/>
        <w:textAlignment w:val="baseline"/>
        <w:rPr>
          <w:sz w:val="24"/>
        </w:rPr>
      </w:pPr>
      <w:r>
        <w:rPr>
          <w:rFonts w:ascii="宋体" w:hAnsi="宋体" w:eastAsia="宋体" w:cs="宋体"/>
          <w:b w:val="0"/>
          <w:i w:val="0"/>
          <w:color w:val="000000"/>
          <w:sz w:val="24"/>
        </w:rPr>
        <w:t>第五代传人——祚穆·博姆在继承前人羌医药学的基础上，接纳和创新了辨算学，并结合羌医药白黑学说，石病学说 石性学说，管道学说，四相学说，对腰二横突综合</w:t>
      </w:r>
    </w:p>
    <w:p w14:paraId="3A657979">
      <w:pPr>
        <w:wordWrap w:val="0"/>
        <w:spacing w:before="0" w:after="0" w:line="380" w:lineRule="exact"/>
        <w:ind w:left="0" w:right="0"/>
        <w:jc w:val="both"/>
        <w:textAlignment w:val="baseline"/>
        <w:rPr>
          <w:sz w:val="24"/>
        </w:rPr>
      </w:pPr>
    </w:p>
    <w:p w14:paraId="33090B00">
      <w:pPr>
        <w:wordWrap w:val="0"/>
        <w:spacing w:before="780" w:after="0" w:line="380" w:lineRule="atLeast"/>
        <w:ind w:left="0" w:right="40"/>
        <w:jc w:val="both"/>
        <w:textAlignment w:val="baseline"/>
        <w:rPr>
          <w:sz w:val="25"/>
        </w:rPr>
      </w:pPr>
      <w:r>
        <w:rPr>
          <w:rFonts w:ascii="宋体" w:hAnsi="宋体" w:eastAsia="宋体" w:cs="宋体"/>
          <w:b w:val="0"/>
          <w:i w:val="0"/>
          <w:color w:val="000000"/>
          <w:sz w:val="25"/>
        </w:rPr>
        <w:t>征的诊治上升到理论层面， 并提出“石在病在， 石消病消” ， 至此标志着羌医骨科手法治疗腰 二横突综合征的理论初步确立</w:t>
      </w:r>
    </w:p>
    <w:p w14:paraId="6917B4C2">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成熟发展期： 第六代传承人——杨福寿(祚穆·喏姿擀饰)、杨福美(祚穆·喜吉子)、李红梅、杨付兴(勒克斯博)等继承世代羌医特色疗法，特别是在羌医骨科手法治疗腰 横突综合征方面，在石病学、塞米管道学、 白黑学、 三间学、生命学、辨算学、六脏八腑辨证等差医核心理论指导下， 再结合自身的中医药学教育背景，把世代羌医前辈们在羌医骨科手法治疗腰二横突综合征方面的理论与经验进一步提升，通过  十余载的羌医临床实践——理论——实践的反复提升，在理论、诊断和治疗手法方面，积累了宝贵经验，研制与该手法搭配使用的羌医药酒， 以及依“祖传秘方”特制外敷羌药“姆玉火喆F3号”等院内制剂，将传承二百余年的羌医骨科手法发扬光大</w:t>
      </w:r>
    </w:p>
    <w:p w14:paraId="35BDB6A9">
      <w:pPr>
        <w:wordWrap w:val="0"/>
        <w:spacing w:before="0" w:after="0" w:line="380" w:lineRule="exact"/>
        <w:ind w:left="0" w:right="0"/>
        <w:jc w:val="both"/>
        <w:textAlignment w:val="baseline"/>
        <w:rPr>
          <w:sz w:val="25"/>
        </w:rPr>
      </w:pPr>
    </w:p>
    <w:p w14:paraId="16AFA036">
      <w:pPr>
        <w:wordWrap w:val="0"/>
        <w:spacing w:before="0" w:after="0" w:line="380" w:lineRule="atLeast"/>
        <w:ind w:left="0" w:right="0"/>
        <w:jc w:val="center"/>
        <w:textAlignment w:val="baseline"/>
        <w:rPr>
          <w:sz w:val="28"/>
        </w:rPr>
      </w:pPr>
      <w:r>
        <w:rPr>
          <w:rFonts w:ascii="宋体" w:hAnsi="宋体" w:eastAsia="宋体" w:cs="宋体"/>
          <w:b w:val="0"/>
          <w:i w:val="0"/>
          <w:color w:val="000000"/>
          <w:sz w:val="28"/>
        </w:rPr>
        <w:t>二、 当代的羌医药</w:t>
      </w:r>
    </w:p>
    <w:p w14:paraId="42273261">
      <w:pPr>
        <w:wordWrap w:val="0"/>
        <w:spacing w:before="0" w:after="0" w:line="380" w:lineRule="exact"/>
        <w:ind w:left="0" w:right="0"/>
        <w:jc w:val="center"/>
        <w:textAlignment w:val="baseline"/>
        <w:rPr>
          <w:sz w:val="25"/>
        </w:rPr>
      </w:pPr>
    </w:p>
    <w:p w14:paraId="3E1E9276">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20世纪60—80年代，阿坝藏族羌族自治州境内动植物类药材资源丰富，由供销部门专门收购的动植物药材已近百种。20世纪60—70年代， 已有试种贝母、当归获得成功。20世纪70年代后期，茂县人工栽培黄芪成功， 为当地羌民创收。20世纪80年代初， 仅茂县境内动植物药材资源达560余种。其中地道动物类羌药有麝香、鹿茸、鹿角、豹熊胆、测肝、刺猬、 羌活鱼等25种；植物类有天麻、 贝母、虫草、羌活、独活、黄芪、 当归、 山药、 杜仲、党参、 大黄、 木香、 柴胡等169种， 其中名贵中药材有麝香、鹿茸、</w:t>
      </w:r>
    </w:p>
    <w:p w14:paraId="4A592D57">
      <w:pPr>
        <w:wordWrap w:val="0"/>
        <w:spacing w:before="0" w:after="0" w:line="380" w:lineRule="exact"/>
        <w:ind w:left="0" w:right="0"/>
        <w:jc w:val="both"/>
        <w:textAlignment w:val="baseline"/>
        <w:rPr>
          <w:sz w:val="25"/>
        </w:rPr>
      </w:pPr>
    </w:p>
    <w:p w14:paraId="4D239D9E">
      <w:pPr>
        <w:wordWrap w:val="0"/>
        <w:spacing w:before="0" w:after="0" w:line="300" w:lineRule="atLeast"/>
        <w:ind w:left="0" w:right="0"/>
        <w:jc w:val="both"/>
        <w:textAlignment w:val="baseline"/>
        <w:rPr>
          <w:sz w:val="22"/>
        </w:rPr>
        <w:sectPr>
          <w:pgSz w:w="11900" w:h="16820"/>
          <w:pgMar w:top="1220" w:right="1160" w:bottom="1220" w:left="1160" w:header="720" w:footer="720" w:gutter="0"/>
          <w:cols w:space="720" w:num="1"/>
        </w:sectPr>
      </w:pPr>
      <w:r>
        <w:drawing>
          <wp:anchor distT="0" distB="0" distL="0" distR="0" simplePos="0" relativeHeight="251659264" behindDoc="1" locked="0" layoutInCell="1" allowOverlap="1">
            <wp:simplePos x="0" y="0"/>
            <wp:positionH relativeFrom="page">
              <wp:posOffset>63500</wp:posOffset>
            </wp:positionH>
            <wp:positionV relativeFrom="paragraph">
              <wp:posOffset>-88900</wp:posOffset>
            </wp:positionV>
            <wp:extent cx="406400" cy="368300"/>
            <wp:effectExtent l="0" t="0" r="5080" b="12700"/>
            <wp:wrapNone/>
            <wp:docPr id="37" name="Draw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7"/>
                    <pic:cNvPicPr>
                      <a:picLocks noChangeAspect="1"/>
                    </pic:cNvPicPr>
                  </pic:nvPicPr>
                  <pic:blipFill>
                    <a:blip r:embed="rId9"/>
                    <a:stretch>
                      <a:fillRect/>
                    </a:stretch>
                  </pic:blipFill>
                  <pic:spPr>
                    <a:xfrm>
                      <a:off x="0" y="0"/>
                      <a:ext cx="406400" cy="368300"/>
                    </a:xfrm>
                    <a:prstGeom prst="rect">
                      <a:avLst/>
                    </a:prstGeom>
                  </pic:spPr>
                </pic:pic>
              </a:graphicData>
            </a:graphic>
          </wp:anchor>
        </w:drawing>
      </w:r>
    </w:p>
    <w:p w14:paraId="76D6191E">
      <w:pPr>
        <w:wordWrap w:val="0"/>
        <w:spacing w:before="0" w:after="0" w:line="360" w:lineRule="atLeast"/>
        <w:ind w:left="0" w:right="0"/>
        <w:jc w:val="both"/>
        <w:textAlignment w:val="baseline"/>
        <w:rPr>
          <w:sz w:val="23"/>
        </w:rPr>
      </w:pPr>
      <w:r>
        <w:rPr>
          <w:rFonts w:ascii="宋体" w:hAnsi="宋体" w:eastAsia="宋体" w:cs="宋体"/>
          <w:b w:val="0"/>
          <w:i w:val="0"/>
          <w:color w:val="000000"/>
          <w:sz w:val="23"/>
        </w:rPr>
        <w:t>贝母、虫草 熊胆 天麻 牛黄 杜仲等 大宗药材有羌活 独活 黄芪 柴胡  当归、党参、大黄 花椒、木香 天麻 芍药 前胡 五加皮 猪苓 绒断 蜂蜜等</w:t>
      </w:r>
    </w:p>
    <w:p w14:paraId="79EDEF50">
      <w:pPr>
        <w:wordWrap w:val="0"/>
        <w:spacing w:before="0" w:after="0" w:line="360" w:lineRule="atLeast"/>
        <w:ind w:left="0" w:right="0" w:firstLine="420"/>
        <w:jc w:val="both"/>
        <w:textAlignment w:val="baseline"/>
        <w:rPr>
          <w:sz w:val="23"/>
        </w:rPr>
      </w:pPr>
      <w:r>
        <w:rPr>
          <w:rFonts w:ascii="宋体" w:hAnsi="宋体" w:eastAsia="宋体" w:cs="宋体"/>
          <w:b w:val="0"/>
          <w:i w:val="0"/>
          <w:color w:val="000000"/>
          <w:sz w:val="23"/>
        </w:rPr>
        <w:t>中华人民共和国成立以后，羌医药得到党和政府的关心和支持 羌医药工作者先后收集、整理出羌医药单验方集，制作了羌药标本1000多种，出版无医药专著(羌族医药》《尔玛恩柏·羌药谱》《羌药志》《羌医外治法》 《羌医验方精要》 (羌医基础理论概要》等。羌医手法结合绒塔尔工骨痛膏治疗膝石病技术，羌医雏鸡接骨法治疗骨折技术、羌医药外敷治疗慢性结肠炎技术、羌医骨科手法配合羌药治疗腰二横突综合征技术等多项羌医药适宜技术通过了推广和应用。为羌族羌医药的继承和发扬奠定了一定基础。20世纪60年代之后，羌族地区的医药得到进一步的发展，从民间羌医到各县乡村的医务工作人员，都大力为人民群众服务，充分地运用羌医手法、银针治疗、羌药及中(羌)药草等，体现了广大羌区治病求药的特色 20世纪90年代后期，党中央国务院从国家层面加强了对民族医药的调查研究和扶持政策，使我国羌族的差医药发展得到前所未有的进步。</w:t>
      </w:r>
    </w:p>
    <w:p w14:paraId="1F332CD2">
      <w:pPr>
        <w:wordWrap w:val="0"/>
        <w:spacing w:before="100" w:after="0" w:line="340" w:lineRule="atLeast"/>
        <w:ind w:left="460" w:right="0"/>
        <w:jc w:val="both"/>
        <w:textAlignment w:val="baseline"/>
        <w:rPr>
          <w:sz w:val="25"/>
        </w:rPr>
      </w:pPr>
      <w:r>
        <w:rPr>
          <w:rFonts w:ascii="黑体" w:hAnsi="黑体" w:eastAsia="黑体" w:cs="黑体"/>
          <w:b w:val="0"/>
          <w:i w:val="0"/>
          <w:color w:val="000000"/>
          <w:sz w:val="25"/>
        </w:rPr>
        <w:t>1.特色医理</w:t>
      </w:r>
    </w:p>
    <w:p w14:paraId="12BFE40F">
      <w:pPr>
        <w:wordWrap w:val="0"/>
        <w:spacing w:before="0" w:after="0" w:line="360" w:lineRule="atLeast"/>
        <w:ind w:left="0" w:right="0" w:firstLine="420"/>
        <w:jc w:val="both"/>
        <w:textAlignment w:val="baseline"/>
        <w:rPr>
          <w:sz w:val="23"/>
        </w:rPr>
      </w:pPr>
      <w:r>
        <w:rPr>
          <w:rFonts w:ascii="宋体" w:hAnsi="宋体" w:eastAsia="宋体" w:cs="宋体"/>
          <w:b w:val="0"/>
          <w:i w:val="0"/>
          <w:color w:val="000000"/>
          <w:sz w:val="23"/>
        </w:rPr>
        <w:t>羌族羌医药以羌族文化为背景，通过本民族的语言、文字、特有的民族文化基本理念、思维方式、哲学思想、民族习惯、临床积累和探索发现等，形成了自身独特的理论。</w:t>
      </w:r>
    </w:p>
    <w:p w14:paraId="6107BB17">
      <w:pPr>
        <w:wordWrap w:val="0"/>
        <w:spacing w:before="0" w:after="0" w:line="360" w:lineRule="atLeast"/>
        <w:ind w:left="0" w:right="0" w:firstLine="420"/>
        <w:jc w:val="both"/>
        <w:textAlignment w:val="baseline"/>
        <w:rPr>
          <w:sz w:val="23"/>
        </w:rPr>
      </w:pPr>
      <w:r>
        <w:rPr>
          <w:rFonts w:ascii="宋体" w:hAnsi="宋体" w:eastAsia="宋体" w:cs="宋体"/>
          <w:b w:val="0"/>
          <w:i w:val="0"/>
          <w:color w:val="000000"/>
          <w:sz w:val="23"/>
        </w:rPr>
        <w:t>羌医认为，人体由石、水、火、气、血以及精微物质构成，外为躯体，内为脏腑，由粗细不同的管道相连通 人的生命活动主要依靠脏腑之间相互协调与自然界和谐共处来维持。自然界的基本物质是石、水、火、风，它们相互作用构成世界。亦构成人体，化生气血水精微。同时，石、水、火、风也是导致人体产生疾病的主要原因。</w:t>
      </w:r>
    </w:p>
    <w:p w14:paraId="53E3B042">
      <w:pPr>
        <w:wordWrap w:val="0"/>
        <w:spacing w:before="0" w:after="0" w:line="360" w:lineRule="atLeast"/>
        <w:ind w:left="0" w:right="0" w:firstLine="420"/>
        <w:jc w:val="both"/>
        <w:textAlignment w:val="baseline"/>
        <w:rPr>
          <w:sz w:val="23"/>
        </w:rPr>
      </w:pPr>
      <w:r>
        <w:rPr>
          <w:rFonts w:ascii="宋体" w:hAnsi="宋体" w:eastAsia="宋体" w:cs="宋体"/>
          <w:b w:val="0"/>
          <w:i w:val="0"/>
          <w:color w:val="000000"/>
          <w:sz w:val="23"/>
        </w:rPr>
        <w:t>羌医主要通过看诊、问诊、听诊、闻嗅诊、脉诊、摸诊、思想诊、体质诊等对病人的病情进行诊断，将上述诊病方法所搜集到的信息，运用羌医理论，分析其症状、体征，弄清病因病理和它们之间的相互联系，判断出病变部位和性质 根据诊断和辨证结果，最终确定相应治法。</w:t>
      </w:r>
    </w:p>
    <w:p w14:paraId="3EE298EC">
      <w:pPr>
        <w:wordWrap w:val="0"/>
        <w:spacing w:before="100" w:after="0" w:line="340" w:lineRule="atLeast"/>
        <w:ind w:left="460" w:right="0"/>
        <w:jc w:val="both"/>
        <w:textAlignment w:val="baseline"/>
        <w:rPr>
          <w:sz w:val="25"/>
        </w:rPr>
      </w:pPr>
      <w:r>
        <w:rPr>
          <w:rFonts w:ascii="黑体" w:hAnsi="黑体" w:eastAsia="黑体" w:cs="黑体"/>
          <w:b w:val="0"/>
          <w:i w:val="0"/>
          <w:color w:val="000000"/>
          <w:sz w:val="25"/>
        </w:rPr>
        <w:t>2.特色疗法</w:t>
      </w:r>
    </w:p>
    <w:p w14:paraId="5AFD83CC">
      <w:pPr>
        <w:wordWrap w:val="0"/>
        <w:spacing w:before="0" w:after="0" w:line="360" w:lineRule="atLeast"/>
        <w:ind w:left="0" w:right="20" w:firstLine="420"/>
        <w:jc w:val="both"/>
        <w:textAlignment w:val="baseline"/>
        <w:rPr>
          <w:sz w:val="23"/>
        </w:rPr>
      </w:pPr>
      <w:r>
        <w:rPr>
          <w:rFonts w:ascii="宋体" w:hAnsi="宋体" w:eastAsia="宋体" w:cs="宋体"/>
          <w:b w:val="0"/>
          <w:i w:val="0"/>
          <w:color w:val="000000"/>
          <w:sz w:val="23"/>
        </w:rPr>
        <w:t>羌医常用治疗方法有挑刺、放血、打通杆(选用羌药通杆击打患者病痛部以减轻病痛的方法)、针灸、特色手法、外敷羌药、刮痧 羌药浴、羌药熏香 水疗法等，用药风格及方式独特。医药合一是其特点</w:t>
      </w:r>
    </w:p>
    <w:p w14:paraId="43357553">
      <w:pPr>
        <w:wordWrap w:val="0"/>
        <w:spacing w:before="0" w:after="0" w:line="360" w:lineRule="atLeast"/>
        <w:ind w:left="0" w:right="20" w:firstLine="420"/>
        <w:jc w:val="both"/>
        <w:textAlignment w:val="baseline"/>
        <w:rPr>
          <w:sz w:val="23"/>
        </w:rPr>
      </w:pPr>
      <w:r>
        <w:rPr>
          <w:rFonts w:ascii="宋体" w:hAnsi="宋体" w:eastAsia="宋体" w:cs="宋体"/>
          <w:b w:val="0"/>
          <w:i w:val="0"/>
          <w:color w:val="000000"/>
          <w:sz w:val="23"/>
        </w:rPr>
        <w:t>采用内治法和外治法，其中外治法特别丰富 外治有放血疗法、刮治法、爆灯火疗法、气角疗法、滚蛋疗法、发泡疗法、佩戴药疗法、熏蒸疗法、抹酒火疗法、烧药火疗法、针挑疗法、外洗法(羌医药浴)、外敷法、拍击疗法、体育疗法、热烫疗法、精神疗法、柳条鞭打疗法、羌活鱼柳树皮接骨疗法等等</w:t>
      </w:r>
    </w:p>
    <w:p w14:paraId="730B9C04">
      <w:pPr>
        <w:wordWrap w:val="0"/>
        <w:spacing w:before="0" w:after="0" w:line="360" w:lineRule="exact"/>
        <w:ind w:left="0" w:right="0"/>
        <w:jc w:val="both"/>
        <w:textAlignment w:val="baseline"/>
        <w:rPr>
          <w:sz w:val="23"/>
        </w:rPr>
      </w:pPr>
    </w:p>
    <w:p w14:paraId="4E0E0BB4">
      <w:pPr>
        <w:wordWrap w:val="0"/>
        <w:spacing w:before="0" w:after="0" w:line="360" w:lineRule="exact"/>
        <w:ind w:left="0" w:right="0"/>
        <w:jc w:val="both"/>
        <w:textAlignment w:val="baseline"/>
        <w:rPr>
          <w:sz w:val="23"/>
        </w:rPr>
      </w:pPr>
    </w:p>
    <w:p w14:paraId="47776848">
      <w:pPr>
        <w:wordWrap w:val="0"/>
        <w:spacing w:before="0" w:after="0" w:line="240" w:lineRule="atLeast"/>
        <w:ind w:left="0" w:right="600"/>
        <w:jc w:val="right"/>
        <w:textAlignment w:val="baseline"/>
        <w:rPr>
          <w:sz w:val="17"/>
        </w:rPr>
      </w:pPr>
      <w:r>
        <w:rPr>
          <w:rFonts w:ascii="TimesNewRoman" w:hAnsi="TimesNewRoman" w:eastAsia="TimesNewRoman" w:cs="TimesNewRoman"/>
          <w:b w:val="0"/>
          <w:i w:val="0"/>
          <w:color w:val="000000"/>
          <w:sz w:val="17"/>
        </w:rPr>
        <w:t>ZHONGVUA RRMEA ZHEDU DHE PUMMRR EGVJILEHHRR</w:t>
      </w:r>
    </w:p>
    <w:p w14:paraId="28CA9F50">
      <w:pPr>
        <w:wordWrap w:val="0"/>
        <w:spacing w:before="0" w:after="0" w:line="240" w:lineRule="atLeast"/>
        <w:ind w:left="0" w:right="0"/>
        <w:jc w:val="both"/>
        <w:textAlignment w:val="baseline"/>
        <w:rPr>
          <w:sz w:val="17"/>
        </w:rPr>
        <w:sectPr>
          <w:pgSz w:w="11900" w:h="16820"/>
          <w:pgMar w:top="1420" w:right="1780" w:bottom="1420" w:left="1780" w:header="720" w:footer="720" w:gutter="0"/>
          <w:cols w:space="720" w:num="1"/>
        </w:sectPr>
      </w:pPr>
      <w:r>
        <w:rPr>
          <w:rFonts w:ascii="TimesNewRoman" w:hAnsi="TimesNewRoman" w:eastAsia="TimesNewRoman" w:cs="TimesNewRoman"/>
          <w:b w:val="0"/>
          <w:i w:val="0"/>
          <w:color w:val="000000"/>
          <w:sz w:val="17"/>
        </w:rPr>
        <w:t xml:space="preserve">                                                                RRMEA XXJJIQUBU SIBEA      I  25</w:t>
      </w:r>
    </w:p>
    <w:p w14:paraId="5AEF88E5">
      <w:pPr>
        <w:wordWrap w:val="0"/>
        <w:spacing w:before="0" w:after="0" w:line="0" w:lineRule="atLeast"/>
        <w:ind w:left="0" w:right="0"/>
        <w:jc w:val="center"/>
        <w:textAlignment w:val="baseline"/>
      </w:pPr>
    </w:p>
    <w:p w14:paraId="218700C3">
      <w:pPr>
        <w:wordWrap w:val="0"/>
        <w:spacing w:before="0" w:after="0" w:line="360" w:lineRule="exact"/>
        <w:ind w:left="0" w:right="0"/>
        <w:jc w:val="center"/>
        <w:textAlignment w:val="baseline"/>
        <w:rPr>
          <w:sz w:val="30"/>
        </w:rPr>
      </w:pPr>
    </w:p>
    <w:p w14:paraId="0CC8D2C9">
      <w:pPr>
        <w:wordWrap w:val="0"/>
        <w:spacing w:before="0" w:after="0" w:line="400" w:lineRule="atLeast"/>
        <w:ind w:left="520" w:right="0"/>
        <w:jc w:val="both"/>
        <w:textAlignment w:val="baseline"/>
        <w:rPr>
          <w:sz w:val="29"/>
        </w:rPr>
      </w:pPr>
      <w:r>
        <w:rPr>
          <w:rFonts w:ascii="宋体" w:hAnsi="宋体" w:eastAsia="宋体" w:cs="宋体"/>
          <w:b w:val="0"/>
          <w:i w:val="0"/>
          <w:color w:val="000000"/>
          <w:sz w:val="29"/>
        </w:rPr>
        <w:t>3.用药特色</w:t>
      </w:r>
    </w:p>
    <w:p w14:paraId="7ACB63FC">
      <w:pPr>
        <w:wordWrap w:val="0"/>
        <w:spacing w:before="0" w:after="0" w:line="360" w:lineRule="atLeast"/>
        <w:ind w:left="0" w:right="0" w:firstLine="520"/>
        <w:jc w:val="both"/>
        <w:textAlignment w:val="baseline"/>
        <w:rPr>
          <w:sz w:val="24"/>
        </w:rPr>
      </w:pPr>
      <w:r>
        <w:rPr>
          <w:rFonts w:ascii="宋体" w:hAnsi="宋体" w:eastAsia="宋体" w:cs="宋体"/>
          <w:b w:val="0"/>
          <w:i w:val="0"/>
          <w:color w:val="000000"/>
          <w:sz w:val="24"/>
        </w:rPr>
        <w:t>羌药资源主要分布在川西高山峡谷区， 种类十分丰富。 据统计， 羌族地区有草药2301种， 民间习用药510种， 其中民间常用472种， 包括植物药238种， 动物药44种， 矿物药190种。 羌药中用于风湿、跌打损伤和温补类居多， 很多药材针对骨病有特效。羌族用药以鲜药为主。</w:t>
      </w:r>
    </w:p>
    <w:p w14:paraId="4E149703">
      <w:pPr>
        <w:wordWrap w:val="0"/>
        <w:spacing w:before="0" w:after="0" w:line="360" w:lineRule="atLeast"/>
        <w:ind w:left="0" w:right="140" w:firstLine="520"/>
        <w:jc w:val="both"/>
        <w:textAlignment w:val="baseline"/>
        <w:rPr>
          <w:sz w:val="24"/>
        </w:rPr>
      </w:pPr>
      <w:r>
        <w:rPr>
          <w:rFonts w:ascii="宋体" w:hAnsi="宋体" w:eastAsia="宋体" w:cs="宋体"/>
          <w:b w:val="0"/>
          <w:i w:val="0"/>
          <w:color w:val="000000"/>
          <w:sz w:val="24"/>
        </w:rPr>
        <w:t>羌药剂型有丸、 散、 膏、 丹、 药酒、 露、 汤液、饮、 胶、 茶、 糕、 锭、 线、 条、棒、钉、 灸、熨、糊等 酒剂、膏剂在羌药中使用广泛，药酒有活血化瘀、祛风通络、软坚散结等作用</w:t>
      </w:r>
    </w:p>
    <w:p w14:paraId="7D3A3CC6">
      <w:pPr>
        <w:wordWrap w:val="0"/>
        <w:spacing w:before="0" w:after="0" w:line="380" w:lineRule="exact"/>
        <w:ind w:left="0" w:right="0"/>
        <w:jc w:val="both"/>
        <w:textAlignment w:val="baseline"/>
        <w:rPr>
          <w:sz w:val="24"/>
        </w:rPr>
      </w:pPr>
    </w:p>
    <w:p w14:paraId="6A0B4AD9">
      <w:pPr>
        <w:wordWrap w:val="0"/>
        <w:spacing w:before="0" w:after="0" w:line="400" w:lineRule="atLeast"/>
        <w:ind w:left="0" w:right="0"/>
        <w:jc w:val="center"/>
        <w:textAlignment w:val="baseline"/>
        <w:rPr>
          <w:sz w:val="29"/>
        </w:rPr>
      </w:pPr>
      <w:r>
        <w:rPr>
          <w:rFonts w:ascii="宋体" w:hAnsi="宋体" w:eastAsia="宋体" w:cs="宋体"/>
          <w:b w:val="0"/>
          <w:i w:val="0"/>
          <w:color w:val="000000"/>
          <w:sz w:val="29"/>
        </w:rPr>
        <w:t>三、 羌医药所取得的成果</w:t>
      </w:r>
    </w:p>
    <w:p w14:paraId="02EFD0FB">
      <w:pPr>
        <w:wordWrap w:val="0"/>
        <w:spacing w:before="0" w:after="0" w:line="360" w:lineRule="exact"/>
        <w:ind w:left="0" w:right="0"/>
        <w:jc w:val="center"/>
        <w:textAlignment w:val="baseline"/>
        <w:rPr>
          <w:sz w:val="29"/>
        </w:rPr>
      </w:pPr>
    </w:p>
    <w:p w14:paraId="718269F4">
      <w:pPr>
        <w:wordWrap w:val="0"/>
        <w:spacing w:before="0" w:after="0" w:line="400" w:lineRule="atLeast"/>
        <w:ind w:left="520" w:right="0"/>
        <w:jc w:val="both"/>
        <w:textAlignment w:val="baseline"/>
        <w:rPr>
          <w:sz w:val="29"/>
        </w:rPr>
      </w:pPr>
      <w:r>
        <w:rPr>
          <w:rFonts w:ascii="宋体" w:hAnsi="宋体" w:eastAsia="宋体" w:cs="宋体"/>
          <w:b w:val="0"/>
          <w:i w:val="0"/>
          <w:color w:val="000000"/>
          <w:sz w:val="29"/>
        </w:rPr>
        <w:t>发展概况</w:t>
      </w:r>
    </w:p>
    <w:p w14:paraId="5B980357">
      <w:pPr>
        <w:wordWrap w:val="0"/>
        <w:spacing w:before="0" w:after="0" w:line="360" w:lineRule="atLeast"/>
        <w:ind w:left="0" w:right="60" w:firstLine="520"/>
        <w:jc w:val="both"/>
        <w:textAlignment w:val="baseline"/>
        <w:rPr>
          <w:sz w:val="24"/>
        </w:rPr>
      </w:pPr>
      <w:r>
        <w:rPr>
          <w:rFonts w:ascii="宋体" w:hAnsi="宋体" w:eastAsia="宋体" w:cs="宋体"/>
          <w:b w:val="0"/>
          <w:i w:val="0"/>
          <w:color w:val="000000"/>
          <w:sz w:val="24"/>
        </w:rPr>
        <w:t>目前羌医药机构的发展已经取得较大的进步，从民间羌医到各县乡村的医务工作人员， 大力为人民群众服务， 充分运用差医手法、银针治疗、羌药及中(羌)药草等，体现了广大羌区治病求药的特色 成都市是最早运用羌医特色优势治疗的地区，1987年就在成都市784中医药研究所内运用羌医药方法治疗疾病 如：</w:t>
      </w:r>
    </w:p>
    <w:p w14:paraId="55EB523B">
      <w:pPr>
        <w:wordWrap w:val="0"/>
        <w:spacing w:before="0" w:after="0" w:line="360" w:lineRule="atLeast"/>
        <w:ind w:left="520" w:right="0"/>
        <w:jc w:val="both"/>
        <w:textAlignment w:val="baseline"/>
        <w:rPr>
          <w:sz w:val="24"/>
        </w:rPr>
      </w:pPr>
      <w:r>
        <w:rPr>
          <w:rFonts w:ascii="宋体" w:hAnsi="宋体" w:eastAsia="宋体" w:cs="宋体"/>
          <w:b w:val="0"/>
          <w:i w:val="0"/>
          <w:color w:val="000000"/>
          <w:sz w:val="24"/>
        </w:rPr>
        <w:t>成都市金牛区羌医药研究所(成都羌医药博物馆)</w:t>
      </w:r>
    </w:p>
    <w:p w14:paraId="1B4A1B41">
      <w:pPr>
        <w:wordWrap w:val="0"/>
        <w:spacing w:before="0" w:after="0" w:line="360" w:lineRule="atLeast"/>
        <w:ind w:left="520" w:right="0"/>
        <w:jc w:val="both"/>
        <w:textAlignment w:val="baseline"/>
        <w:rPr>
          <w:sz w:val="24"/>
        </w:rPr>
      </w:pPr>
      <w:r>
        <w:rPr>
          <w:rFonts w:ascii="宋体" w:hAnsi="宋体" w:eastAsia="宋体" w:cs="宋体"/>
          <w:b w:val="0"/>
          <w:i w:val="0"/>
          <w:color w:val="000000"/>
          <w:sz w:val="24"/>
        </w:rPr>
        <w:t>西南民族大学少数民族药物研究所(羌医药研究所)</w:t>
      </w:r>
    </w:p>
    <w:p w14:paraId="2D9A2B25">
      <w:pPr>
        <w:wordWrap w:val="0"/>
        <w:spacing w:before="0" w:after="0" w:line="360" w:lineRule="atLeast"/>
        <w:ind w:left="520" w:right="0"/>
        <w:jc w:val="both"/>
        <w:textAlignment w:val="baseline"/>
        <w:rPr>
          <w:sz w:val="24"/>
        </w:rPr>
      </w:pPr>
      <w:r>
        <w:rPr>
          <w:rFonts w:ascii="宋体" w:hAnsi="宋体" w:eastAsia="宋体" w:cs="宋体"/>
          <w:b w:val="0"/>
          <w:i w:val="0"/>
          <w:color w:val="000000"/>
          <w:sz w:val="24"/>
        </w:rPr>
        <w:t>茂县中医院、茂县羌医医院(羌医科)</w:t>
      </w:r>
    </w:p>
    <w:p w14:paraId="1B83B885">
      <w:pPr>
        <w:wordWrap w:val="0"/>
        <w:spacing w:before="0" w:after="0" w:line="360" w:lineRule="atLeast"/>
        <w:ind w:left="520" w:right="0"/>
        <w:jc w:val="both"/>
        <w:textAlignment w:val="baseline"/>
        <w:rPr>
          <w:sz w:val="24"/>
        </w:rPr>
      </w:pPr>
      <w:r>
        <w:rPr>
          <w:rFonts w:ascii="宋体" w:hAnsi="宋体" w:eastAsia="宋体" w:cs="宋体"/>
          <w:b w:val="0"/>
          <w:i w:val="0"/>
          <w:color w:val="000000"/>
          <w:sz w:val="24"/>
        </w:rPr>
        <w:t>茂县羌医药研究所 成都金牛尔玛诊所(羌医馆)羌医骨科</w:t>
      </w:r>
    </w:p>
    <w:p w14:paraId="4DBB1F3D">
      <w:pPr>
        <w:wordWrap w:val="0"/>
        <w:spacing w:before="0" w:after="0" w:line="380" w:lineRule="exact"/>
        <w:ind w:left="0" w:right="0"/>
        <w:jc w:val="both"/>
        <w:textAlignment w:val="baseline"/>
        <w:rPr>
          <w:sz w:val="24"/>
        </w:rPr>
      </w:pPr>
    </w:p>
    <w:p w14:paraId="14FE5BA3">
      <w:pPr>
        <w:wordWrap w:val="0"/>
        <w:spacing w:before="0" w:after="0" w:line="380" w:lineRule="exact"/>
        <w:ind w:left="0" w:right="0"/>
        <w:jc w:val="both"/>
        <w:textAlignment w:val="baseline"/>
        <w:rPr>
          <w:sz w:val="24"/>
        </w:rPr>
      </w:pPr>
    </w:p>
    <w:p w14:paraId="41D7B516">
      <w:pPr>
        <w:wordWrap w:val="0"/>
        <w:spacing w:before="0" w:after="0" w:line="280" w:lineRule="atLeast"/>
        <w:ind w:left="860" w:right="0"/>
        <w:jc w:val="both"/>
        <w:textAlignment w:val="baseline"/>
        <w:rPr>
          <w:sz w:val="22"/>
        </w:rPr>
        <w:sectPr>
          <w:pgSz w:w="11900" w:h="16820"/>
          <w:pgMar w:top="1260" w:right="1000" w:bottom="1260" w:left="1000" w:header="720" w:footer="720" w:gutter="0"/>
          <w:cols w:space="720" w:num="1"/>
        </w:sectPr>
      </w:pPr>
      <w:r>
        <w:rPr>
          <w:rFonts w:ascii="黑体" w:hAnsi="黑体" w:eastAsia="黑体" w:cs="黑体"/>
          <w:b w:val="0"/>
          <w:i w:val="0"/>
          <w:color w:val="000000"/>
          <w:sz w:val="22"/>
        </w:rPr>
        <w:t>26 | 中华羌族历史文化集成 毛区医药</w:t>
      </w:r>
      <w:r>
        <w:drawing>
          <wp:anchor distT="0" distB="0" distL="0" distR="0" simplePos="0" relativeHeight="251659264" behindDoc="1" locked="0" layoutInCell="1" allowOverlap="1">
            <wp:simplePos x="0" y="0"/>
            <wp:positionH relativeFrom="page">
              <wp:posOffset>50800</wp:posOffset>
            </wp:positionH>
            <wp:positionV relativeFrom="paragraph">
              <wp:posOffset>-76200</wp:posOffset>
            </wp:positionV>
            <wp:extent cx="406400" cy="342900"/>
            <wp:effectExtent l="0" t="0" r="5080" b="7620"/>
            <wp:wrapNone/>
            <wp:docPr id="41" name="Draw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41"/>
                    <pic:cNvPicPr>
                      <a:picLocks noChangeAspect="1"/>
                    </pic:cNvPicPr>
                  </pic:nvPicPr>
                  <pic:blipFill>
                    <a:blip r:embed="rId10"/>
                    <a:stretch>
                      <a:fillRect/>
                    </a:stretch>
                  </pic:blipFill>
                  <pic:spPr>
                    <a:xfrm>
                      <a:off x="0" y="0"/>
                      <a:ext cx="406400" cy="342900"/>
                    </a:xfrm>
                    <a:prstGeom prst="rect">
                      <a:avLst/>
                    </a:prstGeom>
                  </pic:spPr>
                </pic:pic>
              </a:graphicData>
            </a:graphic>
          </wp:anchor>
        </w:drawing>
      </w:r>
    </w:p>
    <w:p w14:paraId="47DFE91D">
      <w:pPr>
        <w:wordWrap w:val="0"/>
        <w:spacing w:before="0" w:after="0" w:line="380" w:lineRule="atLeast"/>
        <w:ind w:left="580" w:right="0"/>
        <w:jc w:val="both"/>
        <w:textAlignment w:val="baseline"/>
        <w:rPr>
          <w:sz w:val="24"/>
        </w:rPr>
      </w:pPr>
      <w:r>
        <w:rPr>
          <w:rFonts w:ascii="黑体" w:hAnsi="黑体" w:eastAsia="黑体" w:cs="黑体"/>
          <w:b w:val="0"/>
          <w:i w:val="0"/>
          <w:color w:val="000000"/>
          <w:sz w:val="24"/>
        </w:rPr>
        <w:t>四川省汶川县威州镇羌医骨伤医院</w:t>
      </w:r>
    </w:p>
    <w:p w14:paraId="302917AC">
      <w:pPr>
        <w:wordWrap w:val="0"/>
        <w:spacing w:before="0" w:after="0" w:line="380" w:lineRule="atLeast"/>
        <w:ind w:left="580" w:right="0"/>
        <w:jc w:val="both"/>
        <w:textAlignment w:val="baseline"/>
        <w:rPr>
          <w:sz w:val="24"/>
        </w:rPr>
      </w:pPr>
      <w:r>
        <w:rPr>
          <w:rFonts w:ascii="黑体" w:hAnsi="黑体" w:eastAsia="黑体" w:cs="黑体"/>
          <w:b w:val="0"/>
          <w:i w:val="0"/>
          <w:color w:val="000000"/>
          <w:sz w:val="24"/>
        </w:rPr>
        <w:t>成都中医药大学民族医药学院(民族医药研究所)</w:t>
      </w:r>
    </w:p>
    <w:p w14:paraId="6517ECDB">
      <w:pPr>
        <w:wordWrap w:val="0"/>
        <w:spacing w:before="140" w:after="0" w:line="380" w:lineRule="atLeast"/>
        <w:ind w:left="580" w:right="0"/>
        <w:jc w:val="both"/>
        <w:textAlignment w:val="baseline"/>
        <w:rPr>
          <w:sz w:val="24"/>
        </w:rPr>
      </w:pPr>
      <w:r>
        <w:rPr>
          <w:rFonts w:ascii="黑体" w:hAnsi="黑体" w:eastAsia="黑体" w:cs="黑体"/>
          <w:b w:val="0"/>
          <w:i w:val="0"/>
          <w:color w:val="000000"/>
          <w:sz w:val="24"/>
        </w:rPr>
        <w:t>阿坝藏族羌族自治州羌医药学会</w:t>
      </w:r>
    </w:p>
    <w:p w14:paraId="68FB839A">
      <w:pPr>
        <w:wordWrap w:val="0"/>
        <w:spacing w:before="0" w:after="0" w:line="380" w:lineRule="atLeast"/>
        <w:ind w:left="580" w:right="0"/>
        <w:jc w:val="both"/>
        <w:textAlignment w:val="baseline"/>
        <w:rPr>
          <w:sz w:val="24"/>
        </w:rPr>
      </w:pPr>
      <w:r>
        <w:rPr>
          <w:rFonts w:ascii="黑体" w:hAnsi="黑体" w:eastAsia="黑体" w:cs="黑体"/>
          <w:b w:val="0"/>
          <w:i w:val="0"/>
          <w:color w:val="000000"/>
          <w:sz w:val="24"/>
        </w:rPr>
        <w:t>阿坝师范学院戴羌医药研究所</w:t>
      </w:r>
    </w:p>
    <w:p w14:paraId="57CE78F2">
      <w:pPr>
        <w:wordWrap w:val="0"/>
        <w:spacing w:before="0" w:after="0" w:line="380" w:lineRule="atLeast"/>
        <w:ind w:left="580" w:right="0"/>
        <w:jc w:val="both"/>
        <w:textAlignment w:val="baseline"/>
        <w:rPr>
          <w:sz w:val="24"/>
        </w:rPr>
      </w:pPr>
      <w:r>
        <w:rPr>
          <w:rFonts w:ascii="黑体" w:hAnsi="黑体" w:eastAsia="黑体" w:cs="黑体"/>
          <w:b w:val="0"/>
          <w:i w:val="0"/>
          <w:color w:val="000000"/>
          <w:sz w:val="24"/>
        </w:rPr>
        <w:t>成都中医药学会民族医药专业委员会(专科分会)</w:t>
      </w:r>
    </w:p>
    <w:p w14:paraId="1EB01A7E">
      <w:pPr>
        <w:wordWrap w:val="0"/>
        <w:spacing w:before="0" w:after="0" w:line="380" w:lineRule="atLeast"/>
        <w:ind w:left="580" w:right="0"/>
        <w:jc w:val="both"/>
        <w:textAlignment w:val="baseline"/>
        <w:rPr>
          <w:sz w:val="24"/>
        </w:rPr>
      </w:pPr>
      <w:r>
        <w:rPr>
          <w:rFonts w:ascii="黑体" w:hAnsi="黑体" w:eastAsia="黑体" w:cs="黑体"/>
          <w:b w:val="0"/>
          <w:i w:val="0"/>
          <w:color w:val="000000"/>
          <w:sz w:val="24"/>
        </w:rPr>
        <w:t>北川羌族自治县中羌医医院</w:t>
      </w:r>
    </w:p>
    <w:p w14:paraId="2C06E79D">
      <w:pPr>
        <w:wordWrap w:val="0"/>
        <w:spacing w:before="0" w:after="0" w:line="380" w:lineRule="atLeast"/>
        <w:ind w:left="580" w:right="0"/>
        <w:jc w:val="both"/>
        <w:textAlignment w:val="baseline"/>
        <w:rPr>
          <w:sz w:val="24"/>
        </w:rPr>
      </w:pPr>
      <w:r>
        <w:rPr>
          <w:rFonts w:ascii="黑体" w:hAnsi="黑体" w:eastAsia="黑体" w:cs="黑体"/>
          <w:b w:val="0"/>
          <w:i w:val="0"/>
          <w:color w:val="000000"/>
          <w:sz w:val="24"/>
        </w:rPr>
        <w:t>北川羌族自治县羌医药研究中心</w:t>
      </w:r>
    </w:p>
    <w:p w14:paraId="61E2FC8F">
      <w:pPr>
        <w:wordWrap w:val="0"/>
        <w:spacing w:before="0" w:after="0" w:line="380" w:lineRule="atLeast"/>
        <w:ind w:left="580" w:right="0"/>
        <w:jc w:val="both"/>
        <w:textAlignment w:val="baseline"/>
        <w:rPr>
          <w:sz w:val="24"/>
        </w:rPr>
      </w:pPr>
      <w:r>
        <w:rPr>
          <w:rFonts w:ascii="黑体" w:hAnsi="黑体" w:eastAsia="黑体" w:cs="黑体"/>
          <w:b w:val="0"/>
          <w:i w:val="0"/>
          <w:color w:val="000000"/>
          <w:sz w:val="24"/>
        </w:rPr>
        <w:t>北川羌族自治县羌医药学会</w:t>
      </w:r>
    </w:p>
    <w:p w14:paraId="112C525F">
      <w:pPr>
        <w:wordWrap w:val="0"/>
        <w:spacing w:before="0" w:after="0" w:line="380" w:lineRule="atLeast"/>
        <w:ind w:left="580" w:right="0"/>
        <w:jc w:val="both"/>
        <w:textAlignment w:val="baseline"/>
        <w:rPr>
          <w:sz w:val="24"/>
        </w:rPr>
      </w:pPr>
      <w:r>
        <w:rPr>
          <w:rFonts w:ascii="黑体" w:hAnsi="黑体" w:eastAsia="黑体" w:cs="黑体"/>
          <w:b w:val="0"/>
          <w:i w:val="0"/>
          <w:color w:val="000000"/>
          <w:sz w:val="24"/>
        </w:rPr>
        <w:t>中国民族医药学会羌医药分会</w:t>
      </w:r>
    </w:p>
    <w:p w14:paraId="5FC3C545">
      <w:pPr>
        <w:wordWrap w:val="0"/>
        <w:spacing w:before="0" w:after="0" w:line="380" w:lineRule="atLeast"/>
        <w:ind w:left="580" w:right="0"/>
        <w:jc w:val="both"/>
        <w:textAlignment w:val="baseline"/>
        <w:rPr>
          <w:sz w:val="24"/>
        </w:rPr>
      </w:pPr>
      <w:r>
        <w:rPr>
          <w:rFonts w:ascii="黑体" w:hAnsi="黑体" w:eastAsia="黑体" w:cs="黑体"/>
          <w:b w:val="0"/>
          <w:i w:val="0"/>
          <w:color w:val="000000"/>
          <w:sz w:val="24"/>
        </w:rPr>
        <w:t>中国民族医药协会羌医药专业委员会</w:t>
      </w:r>
    </w:p>
    <w:p w14:paraId="270281D7">
      <w:pPr>
        <w:wordWrap w:val="0"/>
        <w:spacing w:before="0" w:after="0" w:line="380" w:lineRule="atLeast"/>
        <w:ind w:left="580" w:right="0"/>
        <w:jc w:val="both"/>
        <w:textAlignment w:val="baseline"/>
        <w:rPr>
          <w:sz w:val="24"/>
        </w:rPr>
      </w:pPr>
      <w:r>
        <w:rPr>
          <w:rFonts w:ascii="黑体" w:hAnsi="黑体" w:eastAsia="黑体" w:cs="黑体"/>
          <w:b w:val="0"/>
          <w:i w:val="0"/>
          <w:color w:val="000000"/>
          <w:sz w:val="24"/>
        </w:rPr>
        <w:t>成都大学羌医药协同研究中心</w:t>
      </w:r>
    </w:p>
    <w:p w14:paraId="2487633D">
      <w:pPr>
        <w:wordWrap w:val="0"/>
        <w:spacing w:before="0" w:after="0" w:line="380" w:lineRule="atLeast"/>
        <w:ind w:left="580" w:right="0"/>
        <w:jc w:val="both"/>
        <w:textAlignment w:val="baseline"/>
        <w:rPr>
          <w:sz w:val="24"/>
        </w:rPr>
      </w:pPr>
      <w:r>
        <w:rPr>
          <w:rFonts w:ascii="黑体" w:hAnsi="黑体" w:eastAsia="黑体" w:cs="黑体"/>
          <w:b w:val="0"/>
          <w:i w:val="0"/>
          <w:color w:val="000000"/>
          <w:sz w:val="24"/>
        </w:rPr>
        <w:t>四川省中医药科学院羌医药研究分院</w:t>
      </w:r>
    </w:p>
    <w:p w14:paraId="387DF24B">
      <w:pPr>
        <w:wordWrap w:val="0"/>
        <w:spacing w:before="0" w:after="0" w:line="380" w:lineRule="atLeast"/>
        <w:ind w:left="580" w:right="0"/>
        <w:jc w:val="both"/>
        <w:textAlignment w:val="baseline"/>
        <w:rPr>
          <w:sz w:val="24"/>
        </w:rPr>
      </w:pPr>
      <w:r>
        <w:rPr>
          <w:rFonts w:ascii="黑体" w:hAnsi="黑体" w:eastAsia="黑体" w:cs="黑体"/>
          <w:b w:val="0"/>
          <w:i w:val="0"/>
          <w:color w:val="000000"/>
          <w:sz w:val="24"/>
        </w:rPr>
        <w:t>中国民族医药学会标准化推广基地</w:t>
      </w:r>
    </w:p>
    <w:p w14:paraId="5F86D31D">
      <w:pPr>
        <w:wordWrap w:val="0"/>
        <w:spacing w:before="0" w:after="0" w:line="380" w:lineRule="atLeast"/>
        <w:ind w:left="60" w:right="0" w:firstLine="480"/>
        <w:jc w:val="both"/>
        <w:textAlignment w:val="baseline"/>
        <w:rPr>
          <w:sz w:val="24"/>
        </w:rPr>
      </w:pPr>
      <w:r>
        <w:rPr>
          <w:rFonts w:ascii="黑体" w:hAnsi="黑体" w:eastAsia="黑体" w:cs="黑体"/>
          <w:b w:val="0"/>
          <w:i w:val="0"/>
          <w:color w:val="000000"/>
          <w:sz w:val="24"/>
        </w:rPr>
        <w:t>上述机构开展了多项活动：参加羌医药科研项目近50项；组织学术会议和小组会议近100余次；推动羌药材种植近万亩；开展羌医药标准制定的相关基础工作；梳理出50余项特色诊疗技术的规范；整理出羌医药相关文献资料近200万字。</w:t>
      </w:r>
    </w:p>
    <w:p w14:paraId="053CFA79">
      <w:pPr>
        <w:wordWrap w:val="0"/>
        <w:spacing w:before="0" w:after="0" w:line="380" w:lineRule="atLeast"/>
        <w:ind w:left="60" w:right="100" w:firstLine="580"/>
        <w:jc w:val="both"/>
        <w:textAlignment w:val="baseline"/>
        <w:rPr>
          <w:sz w:val="24"/>
        </w:rPr>
      </w:pPr>
      <w:r>
        <w:rPr>
          <w:rFonts w:ascii="黑体" w:hAnsi="黑体" w:eastAsia="黑体" w:cs="黑体"/>
          <w:b w:val="0"/>
          <w:i w:val="0"/>
          <w:color w:val="000000"/>
          <w:sz w:val="24"/>
        </w:rPr>
        <w:t>“5·12”汶川特大地震之后，很多羌医药相关适宜技术面临失传，党中央提出要保护羌族文化、弘扬羌族文化。在推动建设新家园的同时，保存、延续、传承羌族文化的意义显得非常迫切和重要。当前不仅要梳理其文化根脉，同时也要抢救羌族文化遗产。</w:t>
      </w:r>
    </w:p>
    <w:p w14:paraId="5DB1E63F">
      <w:pPr>
        <w:wordWrap w:val="0"/>
        <w:spacing w:before="0" w:after="0" w:line="400" w:lineRule="exact"/>
        <w:ind w:left="0" w:right="0"/>
        <w:jc w:val="both"/>
        <w:textAlignment w:val="baseline"/>
        <w:rPr>
          <w:sz w:val="24"/>
        </w:rPr>
      </w:pPr>
    </w:p>
    <w:p w14:paraId="1A157E14">
      <w:pPr>
        <w:wordWrap w:val="0"/>
        <w:spacing w:before="0" w:after="0" w:line="0" w:lineRule="atLeast"/>
        <w:ind w:left="0" w:right="0"/>
        <w:jc w:val="center"/>
        <w:textAlignment w:val="baseline"/>
      </w:pPr>
    </w:p>
    <w:p w14:paraId="1D18195B">
      <w:pPr>
        <w:wordWrap w:val="0"/>
        <w:spacing w:before="0" w:after="0" w:line="340" w:lineRule="atLeast"/>
        <w:ind w:left="0" w:right="660"/>
        <w:jc w:val="right"/>
        <w:textAlignment w:val="baseline"/>
        <w:rPr>
          <w:sz w:val="24"/>
        </w:rPr>
      </w:pPr>
      <w:bookmarkStart w:id="0" w:name="_GoBack"/>
      <w:bookmarkEnd w:id="0"/>
    </w:p>
    <w:sectPr>
      <w:pgSz w:w="11900" w:h="16820"/>
      <w:pgMar w:top="1000" w:right="1300" w:bottom="1000" w:left="13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ulTrailSpace/>
    <w:useFELayout/>
    <w:compatSetting w:name="compatibilityMode" w:uri="http://schemas.microsoft.com/office/word" w:val="15"/>
  </w:compat>
  <w:docVars>
    <w:docVar w:name="commondata" w:val="eyJoZGlkIjoiODE1ZjFhY2EwZGUyZjQ2OTg4ZDZiNjg2OWQ3YTlmZjgifQ=="/>
  </w:docVars>
  <w:rsids>
    <w:rsidRoot w:val="00000000"/>
    <w:rsid w:val="1CAB20E9"/>
    <w:rsid w:val="34744A0E"/>
    <w:rsid w:val="3DA72A27"/>
    <w:rsid w:val="54CA07AF"/>
    <w:rsid w:val="56FD6278"/>
    <w:rsid w:val="69490748"/>
    <w:rsid w:val="6AF72426"/>
    <w:rsid w:val="6B8071BE"/>
    <w:rsid w:val="704351A3"/>
    <w:rsid w:val="7C8C20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Pages>
  <Words>31535</Words>
  <Characters>32222</Characters>
  <TotalTime>1</TotalTime>
  <ScaleCrop>false</ScaleCrop>
  <LinksUpToDate>false</LinksUpToDate>
  <CharactersWithSpaces>34105</CharactersWithSpaces>
  <Application>WPS Office_12.1.0.18276_F1E327BC-269C-435d-A152-05C5408002CA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2025-02-09T06:06:00Z</dcterms:created>
  <dc:creator>Apache POI</dc:creator>
  <cp:lastModifiedBy>相腾达</cp:lastModifiedBy>
  <dcterms:modified xsi:type="dcterms:W3CDTF">2025-02-11T08:36:14Z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B40421360BF34282AA333ECC7C5595C2_13</vt:lpwstr>
  </property>
</Properties>
</file>