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BEB7650">
      <w:pPr>
        <w:wordWrap w:val="0"/>
        <w:spacing w:before="1120" w:after="0" w:line="560" w:lineRule="atLeast"/>
        <w:ind w:left="0" w:right="0"/>
        <w:jc w:val="center"/>
        <w:textAlignment w:val="baseline"/>
        <w:rPr>
          <w:sz w:val="42"/>
        </w:rPr>
      </w:pPr>
      <w:r>
        <w:rPr>
          <w:rFonts w:ascii="黑体" w:hAnsi="黑体" w:eastAsia="黑体" w:cs="黑体"/>
          <w:b/>
          <w:i w:val="0"/>
          <w:color w:val="000000"/>
          <w:sz w:val="42"/>
        </w:rPr>
        <w:t>第七章 藏医的稀世珍宝“曼汤”</w:t>
      </w:r>
    </w:p>
    <w:p w14:paraId="2ADF49DC">
      <w:pPr>
        <w:wordWrap w:val="0"/>
        <w:spacing w:before="0" w:after="0" w:line="440" w:lineRule="exact"/>
        <w:ind w:left="0" w:right="0"/>
        <w:jc w:val="center"/>
        <w:textAlignment w:val="baseline"/>
        <w:rPr>
          <w:sz w:val="27"/>
        </w:rPr>
      </w:pPr>
    </w:p>
    <w:p w14:paraId="3F141A56">
      <w:pPr>
        <w:wordWrap w:val="0"/>
        <w:spacing w:before="0" w:after="0" w:line="420" w:lineRule="atLeast"/>
        <w:ind w:left="0" w:right="0" w:firstLine="580"/>
        <w:jc w:val="both"/>
        <w:textAlignment w:val="baseline"/>
        <w:rPr>
          <w:sz w:val="27"/>
        </w:rPr>
      </w:pPr>
      <w:r>
        <w:rPr>
          <w:rFonts w:ascii="仿宋" w:hAnsi="仿宋" w:eastAsia="仿宋" w:cs="仿宋"/>
          <w:b/>
          <w:i w:val="0"/>
          <w:color w:val="000000"/>
          <w:sz w:val="27"/>
        </w:rPr>
        <w:t>“曼汤”是藏语的译音。“曼”是sMan 的译音，意为医药，而“汤”是 Thangka的译音，意为挂图。“曼汤”就是医学挂图。</w:t>
      </w:r>
    </w:p>
    <w:p w14:paraId="5923CFE4">
      <w:pPr>
        <w:wordWrap w:val="0"/>
        <w:spacing w:before="0" w:after="0" w:line="420" w:lineRule="atLeast"/>
        <w:ind w:left="0" w:right="0" w:firstLine="580"/>
        <w:jc w:val="both"/>
        <w:textAlignment w:val="baseline"/>
        <w:rPr>
          <w:sz w:val="27"/>
        </w:rPr>
      </w:pPr>
      <w:r>
        <w:rPr>
          <w:rFonts w:ascii="仿宋" w:hAnsi="仿宋" w:eastAsia="仿宋" w:cs="仿宋"/>
          <w:b/>
          <w:i w:val="0"/>
          <w:color w:val="000000"/>
          <w:sz w:val="27"/>
        </w:rPr>
        <w:t>在今天，医学挂图在医学教学中，是极平常的一种教学工具，没有什么特殊的东西令人注意的。但是，藏医的这种挂图则是世界古代医药体系中，难得的稀世珍宝。</w:t>
      </w:r>
    </w:p>
    <w:p w14:paraId="5762E4E0">
      <w:pPr>
        <w:wordWrap w:val="0"/>
        <w:spacing w:before="0" w:after="0" w:line="420" w:lineRule="atLeast"/>
        <w:ind w:left="0" w:right="0" w:firstLine="580"/>
        <w:jc w:val="both"/>
        <w:textAlignment w:val="baseline"/>
        <w:rPr>
          <w:sz w:val="27"/>
        </w:rPr>
      </w:pPr>
      <w:r>
        <w:rPr>
          <w:rFonts w:ascii="仿宋" w:hAnsi="仿宋" w:eastAsia="仿宋" w:cs="仿宋"/>
          <w:b/>
          <w:i w:val="0"/>
          <w:color w:val="000000"/>
          <w:sz w:val="27"/>
        </w:rPr>
        <w:t>之所以珍贵，原因之一是它的历史悠久，起码已有数百年的历史；其二是它的内容丰富，几乎包括了古代医学的所有内容，这在其他医学挂图中尚无先例；其三则是它的民族特色，挂图的内容全部是以藏族民族特点来表现的，不管是人物、建筑、生活习俗、语言文字、绘制技术、表现形式等等，都是藏民族的。所有这些，使这套“曼汤”成为我国古代传统医学中绝无仅有的医学教具，在世界上恐怕也是屈指可数的。</w:t>
      </w:r>
    </w:p>
    <w:p w14:paraId="268E9CD4">
      <w:pPr>
        <w:wordWrap w:val="0"/>
        <w:spacing w:before="0" w:after="0" w:line="440" w:lineRule="exact"/>
        <w:ind w:left="0" w:right="0"/>
        <w:jc w:val="both"/>
        <w:textAlignment w:val="baseline"/>
        <w:rPr>
          <w:sz w:val="27"/>
        </w:rPr>
      </w:pPr>
    </w:p>
    <w:p w14:paraId="2FD79FAC">
      <w:pPr>
        <w:wordWrap w:val="0"/>
        <w:spacing w:before="0" w:after="0" w:line="560" w:lineRule="atLeast"/>
        <w:ind w:left="0" w:right="0"/>
        <w:jc w:val="center"/>
        <w:textAlignment w:val="baseline"/>
        <w:rPr>
          <w:sz w:val="42"/>
        </w:rPr>
      </w:pPr>
      <w:r>
        <w:rPr>
          <w:rFonts w:ascii="黑体" w:hAnsi="黑体" w:eastAsia="黑体" w:cs="黑体"/>
          <w:b/>
          <w:i w:val="0"/>
          <w:color w:val="000000"/>
          <w:sz w:val="42"/>
        </w:rPr>
        <w:t>第一节 “曼汤”的沿革</w:t>
      </w:r>
    </w:p>
    <w:p w14:paraId="13D7192C">
      <w:pPr>
        <w:wordWrap w:val="0"/>
        <w:spacing w:before="0" w:after="0" w:line="440" w:lineRule="exact"/>
        <w:ind w:left="0" w:right="0"/>
        <w:jc w:val="center"/>
        <w:textAlignment w:val="baseline"/>
        <w:rPr>
          <w:sz w:val="27"/>
        </w:rPr>
      </w:pPr>
    </w:p>
    <w:p w14:paraId="05DDD17E">
      <w:pPr>
        <w:wordWrap w:val="0"/>
        <w:spacing w:before="0" w:after="0" w:line="420" w:lineRule="atLeast"/>
        <w:ind w:left="0" w:right="20" w:firstLine="580"/>
        <w:jc w:val="both"/>
        <w:textAlignment w:val="baseline"/>
        <w:rPr>
          <w:sz w:val="27"/>
        </w:rPr>
      </w:pPr>
      <w:r>
        <w:rPr>
          <w:rFonts w:ascii="仿宋" w:hAnsi="仿宋" w:eastAsia="仿宋" w:cs="仿宋"/>
          <w:b/>
          <w:i w:val="0"/>
          <w:color w:val="000000"/>
          <w:sz w:val="27"/>
        </w:rPr>
        <w:t>“曼汤”与藏民族的“汤卡”究竟起源于何时，目前尚无十分肯定的意见。就“汤卡”这样的艺术表现形式来说，国外已有一些学者进行研究。西方藏学界的权威人物、意大利的藏学家杜齐曾著有《西藏画卷》①，对汤卡作了相当详尽的论述。近代也有不少学者对此进行过论述②。</w:t>
      </w:r>
    </w:p>
    <w:p w14:paraId="150F9953">
      <w:pPr>
        <w:wordWrap w:val="0"/>
        <w:spacing w:before="0" w:after="0" w:line="420" w:lineRule="atLeast"/>
        <w:ind w:left="0" w:right="20" w:firstLine="580"/>
        <w:jc w:val="both"/>
        <w:textAlignment w:val="baseline"/>
        <w:rPr>
          <w:sz w:val="27"/>
        </w:rPr>
      </w:pPr>
      <w:r>
        <w:rPr>
          <w:rFonts w:ascii="仿宋" w:hAnsi="仿宋" w:eastAsia="仿宋" w:cs="仿宋"/>
          <w:b/>
          <w:i w:val="0"/>
          <w:color w:val="000000"/>
          <w:sz w:val="27"/>
        </w:rPr>
        <w:t>一般认为，“汤卡”的原始形式可能起源于宗教的需要。最早是以绘制佛像开始的，从简单的佛陀画像再加上陪衬的附属物如自</w:t>
      </w:r>
    </w:p>
    <w:p w14:paraId="45D326BC">
      <w:pPr>
        <w:wordWrap w:val="0"/>
        <w:spacing w:before="0" w:after="0" w:line="420" w:lineRule="atLeast"/>
        <w:ind w:left="80" w:right="0"/>
        <w:jc w:val="both"/>
        <w:textAlignment w:val="baseline"/>
        <w:rPr>
          <w:sz w:val="27"/>
        </w:rPr>
      </w:pPr>
      <w:r>
        <w:rPr>
          <w:rFonts w:ascii="宋体" w:hAnsi="宋体" w:eastAsia="宋体" w:cs="宋体"/>
          <w:b w:val="0"/>
          <w:i w:val="0"/>
          <w:color w:val="000000"/>
          <w:sz w:val="27"/>
          <w:u w:val="single"/>
        </w:rPr>
        <w:t xml:space="preserve">               </w:t>
      </w:r>
    </w:p>
    <w:p w14:paraId="6C0634FD">
      <w:pPr>
        <w:wordWrap w:val="0"/>
        <w:spacing w:before="160" w:after="0" w:line="320" w:lineRule="atLeast"/>
        <w:ind w:left="580" w:right="0"/>
        <w:jc w:val="both"/>
        <w:textAlignment w:val="baseline"/>
        <w:rPr>
          <w:sz w:val="24"/>
        </w:rPr>
      </w:pPr>
      <w:r>
        <w:rPr>
          <w:rFonts w:ascii="TimesNewRoman" w:hAnsi="TimesNewRoman" w:eastAsia="TimesNewRoman" w:cs="TimesNewRoman"/>
          <w:b/>
          <w:i w:val="0"/>
          <w:color w:val="000000"/>
          <w:sz w:val="24"/>
        </w:rPr>
        <w:t>① Tucci,G. Tibetan Painted Scrolls, La Libreria Della Stata, 1949.</w:t>
      </w:r>
    </w:p>
    <w:p w14:paraId="593510E0">
      <w:pPr>
        <w:wordWrap w:val="0"/>
        <w:spacing w:before="0" w:after="0" w:line="320" w:lineRule="atLeast"/>
        <w:ind w:left="580" w:right="0"/>
        <w:jc w:val="both"/>
        <w:textAlignment w:val="baseline"/>
        <w:rPr>
          <w:sz w:val="24"/>
        </w:rPr>
      </w:pPr>
      <w:r>
        <w:rPr>
          <w:rFonts w:ascii="TimesNewRoman" w:hAnsi="TimesNewRoman" w:eastAsia="TimesNewRoman" w:cs="TimesNewRoman"/>
          <w:b/>
          <w:i w:val="0"/>
          <w:color w:val="000000"/>
          <w:sz w:val="24"/>
        </w:rPr>
        <w:t>② Pal, P. Tibetan Paintings, Ravi Kuman, 1983.</w:t>
      </w:r>
    </w:p>
    <w:p w14:paraId="702D3DB6">
      <w:pPr>
        <w:wordWrap w:val="0"/>
        <w:spacing w:before="0" w:after="0" w:line="200" w:lineRule="exact"/>
        <w:ind w:left="0" w:right="0"/>
        <w:jc w:val="both"/>
        <w:textAlignment w:val="baseline"/>
        <w:rPr>
          <w:sz w:val="18"/>
        </w:rPr>
      </w:pPr>
    </w:p>
    <w:p w14:paraId="79116DD2">
      <w:pPr>
        <w:wordWrap w:val="0"/>
        <w:spacing w:before="0" w:after="0" w:line="260" w:lineRule="atLeast"/>
        <w:ind w:left="0" w:right="280"/>
        <w:jc w:val="right"/>
        <w:textAlignment w:val="baseline"/>
        <w:rPr>
          <w:sz w:val="18"/>
        </w:rPr>
      </w:pPr>
      <w:r>
        <w:rPr>
          <w:rFonts w:ascii="黑体" w:hAnsi="黑体" w:eastAsia="黑体" w:cs="黑体"/>
          <w:b/>
          <w:i w:val="0"/>
          <w:color w:val="000000"/>
          <w:sz w:val="18"/>
        </w:rPr>
        <w:t>·167·</w:t>
      </w:r>
      <w:r>
        <w:br w:type="page"/>
      </w:r>
    </w:p>
    <w:p w14:paraId="49A5D426">
      <w:pPr>
        <w:wordWrap w:val="0"/>
        <w:spacing w:before="20" w:after="0" w:line="400" w:lineRule="atLeast"/>
        <w:ind w:left="0" w:right="0"/>
        <w:jc w:val="both"/>
        <w:textAlignment w:val="baseline"/>
        <w:rPr>
          <w:sz w:val="27"/>
        </w:rPr>
      </w:pPr>
      <w:r>
        <w:rPr>
          <w:rFonts w:ascii="宋体" w:hAnsi="宋体" w:eastAsia="宋体" w:cs="宋体"/>
          <w:b/>
          <w:i w:val="0"/>
          <w:color w:val="000000"/>
          <w:sz w:val="27"/>
        </w:rPr>
        <w:t>然界的天空、云彩、树木、飞鸟走兽；后来又出现风景画。这些原始的“汤卡”最早在寺庙中进行宗教仪式时，挂在殿堂里供僧徒们膜拜，藏族民间的说书人在群众场合讲民间故事也有用“汤卡”配合，以吸引听众的注意力，增加其感染力的。学者认为：现代形式的汤卡，从13世纪藏传佛教中的萨迦派已成体系，十分繁荣，这是国外学者包括杜齐、印度帕尔等人的意见。不过，我们初步的研究，藏医“曼汤”的起源可能相当早，而自成体系的“曼汤”则是17 世纪末的事情。这是在我们对全套“曼汤”进行了较深入的考察，并结合对藏医学史的研究后才得出的结论。据我们所知，整套的“曼汤”共 80幅，目前在西藏自治区共有两套，一套由现在的自治区藏医医院收藏，另一套由自治区文物管理委员会保存。对这两套完整的“曼汤”，我们曾做过认真的研究，并且把两套进行了比较。</w:t>
      </w:r>
    </w:p>
    <w:p w14:paraId="75526B9B">
      <w:pPr>
        <w:wordWrap w:val="0"/>
        <w:spacing w:before="0" w:after="0" w:line="400" w:lineRule="atLeast"/>
        <w:ind w:left="580" w:right="0"/>
        <w:jc w:val="both"/>
        <w:textAlignment w:val="baseline"/>
        <w:rPr>
          <w:sz w:val="27"/>
        </w:rPr>
      </w:pPr>
      <w:r>
        <w:rPr>
          <w:rFonts w:ascii="宋体" w:hAnsi="宋体" w:eastAsia="宋体" w:cs="宋体"/>
          <w:b/>
          <w:i w:val="0"/>
          <w:color w:val="000000"/>
          <w:sz w:val="27"/>
        </w:rPr>
        <w:t>研究的内容包括以下几方面：</w:t>
      </w:r>
    </w:p>
    <w:p w14:paraId="14090EA1">
      <w:pPr>
        <w:wordWrap w:val="0"/>
        <w:spacing w:before="0" w:after="0" w:line="300" w:lineRule="exact"/>
        <w:ind w:left="0" w:right="0"/>
        <w:jc w:val="both"/>
        <w:textAlignment w:val="baseline"/>
        <w:rPr>
          <w:sz w:val="26"/>
        </w:rPr>
      </w:pPr>
    </w:p>
    <w:p w14:paraId="3BB84F03">
      <w:pPr>
        <w:wordWrap w:val="0"/>
        <w:spacing w:before="0" w:after="0" w:line="360" w:lineRule="atLeast"/>
        <w:ind w:left="0" w:right="0"/>
        <w:jc w:val="both"/>
        <w:textAlignment w:val="baseline"/>
        <w:rPr>
          <w:sz w:val="26"/>
        </w:rPr>
      </w:pPr>
      <w:r>
        <w:rPr>
          <w:rFonts w:ascii="黑体" w:hAnsi="黑体" w:eastAsia="黑体" w:cs="黑体"/>
          <w:b/>
          <w:i w:val="0"/>
          <w:color w:val="000000"/>
          <w:sz w:val="26"/>
        </w:rPr>
        <w:t>1.“曼汤”所用材料(布料)</w:t>
      </w:r>
    </w:p>
    <w:p w14:paraId="61A4B8B1">
      <w:pPr>
        <w:wordWrap w:val="0"/>
        <w:spacing w:before="0" w:after="0" w:line="300" w:lineRule="exact"/>
        <w:ind w:left="0" w:right="0"/>
        <w:jc w:val="both"/>
        <w:textAlignment w:val="baseline"/>
        <w:rPr>
          <w:sz w:val="26"/>
        </w:rPr>
      </w:pPr>
    </w:p>
    <w:p w14:paraId="603B6FF7">
      <w:pPr>
        <w:wordWrap w:val="0"/>
        <w:spacing w:before="0" w:after="0" w:line="400" w:lineRule="atLeast"/>
        <w:ind w:left="0" w:right="20" w:firstLine="560"/>
        <w:jc w:val="both"/>
        <w:textAlignment w:val="baseline"/>
        <w:rPr>
          <w:sz w:val="27"/>
        </w:rPr>
      </w:pPr>
      <w:r>
        <w:rPr>
          <w:rFonts w:ascii="宋体" w:hAnsi="宋体" w:eastAsia="宋体" w:cs="宋体"/>
          <w:b/>
          <w:i w:val="0"/>
          <w:color w:val="000000"/>
          <w:sz w:val="27"/>
        </w:rPr>
        <w:t>一般的曼汤所用材料多是亚麻布，这些布料多数从印度或内地输入，也有用纱布料的。在制作图画之前，要把布料放在胶水和白垩土的混合液中反复浸泡。胶水一般是树脂树胶。浸泡充分以后，即捞出任其自然干燥，然后再用圆滑的贝壳等器具在布面上不断地轻轻磨擦，直到布面平整光滑而均匀，就可以作画了。从这些布料看，多是近二三百年前的产品。另外，“曼汤”绘好后，还要把它裱衬起来，一般裱衬的材料是深色的绸缎，如深蓝、红色或褐色。裱衬后的曼汤可达到40—50厘米×100—120厘米，原画幅则只有30-40厘米×90-100厘米。在裱衬的绸缎上，还绣有各种花边。</w:t>
      </w:r>
    </w:p>
    <w:p w14:paraId="72EF9436">
      <w:pPr>
        <w:wordWrap w:val="0"/>
        <w:spacing w:before="0" w:after="0" w:line="400" w:lineRule="atLeast"/>
        <w:ind w:left="0" w:right="20" w:firstLine="560"/>
        <w:jc w:val="both"/>
        <w:textAlignment w:val="baseline"/>
        <w:rPr>
          <w:sz w:val="27"/>
        </w:rPr>
      </w:pPr>
      <w:r>
        <w:rPr>
          <w:rFonts w:ascii="宋体" w:hAnsi="宋体" w:eastAsia="宋体" w:cs="宋体"/>
          <w:b/>
          <w:i w:val="0"/>
          <w:color w:val="000000"/>
          <w:sz w:val="27"/>
        </w:rPr>
        <w:t>布料只能说明这些实物画的时间，而不能作为鉴定“曼汤”原物的历史，因为这些画绝大部分都是些复制品。</w:t>
      </w:r>
    </w:p>
    <w:p w14:paraId="2DC92BAE">
      <w:pPr>
        <w:wordWrap w:val="0"/>
        <w:spacing w:before="0" w:after="0" w:line="300" w:lineRule="exact"/>
        <w:ind w:left="0" w:right="0"/>
        <w:jc w:val="both"/>
        <w:textAlignment w:val="baseline"/>
        <w:rPr>
          <w:sz w:val="26"/>
        </w:rPr>
      </w:pPr>
    </w:p>
    <w:p w14:paraId="6DFC22EB">
      <w:pPr>
        <w:wordWrap w:val="0"/>
        <w:spacing w:before="0" w:after="0" w:line="360" w:lineRule="atLeast"/>
        <w:ind w:left="0" w:right="0"/>
        <w:jc w:val="both"/>
        <w:textAlignment w:val="baseline"/>
        <w:rPr>
          <w:sz w:val="26"/>
        </w:rPr>
      </w:pPr>
      <w:r>
        <w:rPr>
          <w:rFonts w:ascii="黑体" w:hAnsi="黑体" w:eastAsia="黑体" w:cs="黑体"/>
          <w:b/>
          <w:i w:val="0"/>
          <w:color w:val="000000"/>
          <w:sz w:val="26"/>
        </w:rPr>
        <w:t>2.“曼汤”的具体内容</w:t>
      </w:r>
    </w:p>
    <w:p w14:paraId="41FAEC11">
      <w:pPr>
        <w:wordWrap w:val="0"/>
        <w:spacing w:before="0" w:after="0" w:line="300" w:lineRule="exact"/>
        <w:ind w:left="0" w:right="0"/>
        <w:jc w:val="both"/>
        <w:textAlignment w:val="baseline"/>
        <w:rPr>
          <w:sz w:val="26"/>
        </w:rPr>
      </w:pPr>
    </w:p>
    <w:p w14:paraId="717D73F3">
      <w:pPr>
        <w:wordWrap w:val="0"/>
        <w:spacing w:before="0" w:after="0" w:line="400" w:lineRule="atLeast"/>
        <w:ind w:left="0" w:right="0" w:firstLine="560"/>
        <w:jc w:val="both"/>
        <w:textAlignment w:val="baseline"/>
        <w:rPr>
          <w:sz w:val="27"/>
        </w:rPr>
      </w:pPr>
      <w:r>
        <w:rPr>
          <w:rFonts w:ascii="宋体" w:hAnsi="宋体" w:eastAsia="宋体" w:cs="宋体"/>
          <w:b/>
          <w:i w:val="0"/>
          <w:color w:val="000000"/>
          <w:sz w:val="27"/>
        </w:rPr>
        <w:t>画中的人物、器物、建筑、衣着、发式等内容，有较大的参考价值。藏族“汤卡”的绘制有一个特点，就是不注明绘制日期或绘制人</w:t>
      </w:r>
    </w:p>
    <w:p w14:paraId="4A41FAC3">
      <w:pPr>
        <w:wordWrap w:val="0"/>
        <w:spacing w:before="0" w:after="0" w:line="200" w:lineRule="exact"/>
        <w:ind w:left="0" w:right="0"/>
        <w:jc w:val="both"/>
        <w:textAlignment w:val="baseline"/>
        <w:rPr>
          <w:sz w:val="19"/>
        </w:rPr>
      </w:pPr>
    </w:p>
    <w:p w14:paraId="1E66CE89">
      <w:pPr>
        <w:wordWrap w:val="0"/>
        <w:spacing w:before="0" w:after="0" w:line="260" w:lineRule="atLeast"/>
        <w:ind w:left="360" w:right="0"/>
        <w:jc w:val="both"/>
        <w:textAlignment w:val="baseline"/>
        <w:rPr>
          <w:sz w:val="19"/>
        </w:rPr>
      </w:pPr>
      <w:r>
        <w:rPr>
          <w:rFonts w:ascii="宋体" w:hAnsi="宋体" w:eastAsia="宋体" w:cs="宋体"/>
          <w:b/>
          <w:i w:val="0"/>
          <w:color w:val="000000"/>
          <w:sz w:val="19"/>
        </w:rPr>
        <w:t>·168·</w:t>
      </w:r>
      <w:r>
        <w:br w:type="page"/>
      </w:r>
    </w:p>
    <w:p w14:paraId="21961371">
      <w:pPr>
        <w:wordWrap w:val="0"/>
        <w:spacing w:before="100" w:after="0" w:line="420" w:lineRule="atLeast"/>
        <w:ind w:left="0" w:right="0"/>
        <w:jc w:val="both"/>
        <w:textAlignment w:val="baseline"/>
        <w:rPr>
          <w:sz w:val="27"/>
        </w:rPr>
      </w:pPr>
      <w:r>
        <w:rPr>
          <w:rFonts w:ascii="宋体" w:hAnsi="宋体" w:eastAsia="宋体" w:cs="宋体"/>
          <w:b/>
          <w:i w:val="0"/>
          <w:color w:val="000000"/>
          <w:sz w:val="27"/>
        </w:rPr>
        <w:t>的姓名(除个别的“曼汤”外)，所以无法根据这些内容判断时间。但藏族绘画另有一个特点，就是在“曼汤”最上方留有一定的位置来绘制医学中的重要人物，特别是古代医家。由于藏族是个政教合一的社会，医学人物常由宗教人物来担负，从这些人物像的鉴定中，很有助于对“曼汤”绘制年代的考证。例如，有些曼汤中出现五世达赖的画象，而五世达赖在位时期是公元1617—1682年，因而这幅画不会早于这个时期绘制。</w:t>
      </w:r>
    </w:p>
    <w:p w14:paraId="1933DD29">
      <w:pPr>
        <w:wordWrap w:val="0"/>
        <w:spacing w:before="0" w:after="0" w:line="380" w:lineRule="exact"/>
        <w:ind w:left="0" w:right="0"/>
        <w:jc w:val="both"/>
        <w:textAlignment w:val="baseline"/>
        <w:rPr>
          <w:sz w:val="33"/>
        </w:rPr>
      </w:pPr>
    </w:p>
    <w:p w14:paraId="34E58401">
      <w:pPr>
        <w:wordWrap w:val="0"/>
        <w:spacing w:before="0" w:after="0" w:line="460" w:lineRule="atLeast"/>
        <w:ind w:left="0" w:right="0"/>
        <w:jc w:val="both"/>
        <w:textAlignment w:val="baseline"/>
        <w:rPr>
          <w:sz w:val="33"/>
        </w:rPr>
      </w:pPr>
      <w:r>
        <w:rPr>
          <w:rFonts w:ascii="黑体" w:hAnsi="黑体" w:eastAsia="黑体" w:cs="黑体"/>
          <w:b/>
          <w:i w:val="0"/>
          <w:color w:val="000000"/>
          <w:sz w:val="33"/>
        </w:rPr>
        <w:t>3.绘制颜料</w:t>
      </w:r>
    </w:p>
    <w:p w14:paraId="59D8C515">
      <w:pPr>
        <w:wordWrap w:val="0"/>
        <w:spacing w:before="240" w:after="0" w:line="420" w:lineRule="atLeast"/>
        <w:ind w:left="0" w:right="0" w:firstLine="580"/>
        <w:jc w:val="both"/>
        <w:textAlignment w:val="baseline"/>
        <w:rPr>
          <w:sz w:val="27"/>
        </w:rPr>
      </w:pPr>
      <w:r>
        <w:rPr>
          <w:rFonts w:ascii="宋体" w:hAnsi="宋体" w:eastAsia="宋体" w:cs="宋体"/>
          <w:b/>
          <w:i w:val="0"/>
          <w:color w:val="000000"/>
          <w:sz w:val="27"/>
        </w:rPr>
        <w:t>“曼汤”全部都是彩色缤纷的图画。根据颜料色泽的新旧，也有助于鉴定年代。藏族绘画所用的颜料，尤其是较早期的颜料，全部采用天然珍贵颜料。我们目前所知的天然原料有：白垩土：白色；雌黄：黄色；朱砂：朱红色；树脂：紫栗色；孔雀石；绿色；金粉：金色；银粉：银灰色；小麦碳：黑色；氧化铁：棕色；槐蓝：蓝色。</w:t>
      </w:r>
    </w:p>
    <w:p w14:paraId="2A22BDEE">
      <w:pPr>
        <w:wordWrap w:val="0"/>
        <w:spacing w:before="0" w:after="0" w:line="420" w:lineRule="atLeast"/>
        <w:ind w:left="0" w:right="20" w:firstLine="580"/>
        <w:jc w:val="both"/>
        <w:textAlignment w:val="baseline"/>
        <w:rPr>
          <w:sz w:val="27"/>
        </w:rPr>
      </w:pPr>
      <w:r>
        <w:rPr>
          <w:rFonts w:ascii="宋体" w:hAnsi="宋体" w:eastAsia="宋体" w:cs="宋体"/>
          <w:b/>
          <w:i w:val="0"/>
          <w:color w:val="000000"/>
          <w:sz w:val="27"/>
        </w:rPr>
        <w:t>早期图画用的是天然颜料，故常经久不变，而且画制工艺也都比较精细，后期则比较粗故，而且染料较易褪色。根据曼汤上着色的情况，为鉴定绘制年代提供了参考。</w:t>
      </w:r>
    </w:p>
    <w:p w14:paraId="323BED9A">
      <w:pPr>
        <w:wordWrap w:val="0"/>
        <w:spacing w:before="280" w:after="0" w:line="460" w:lineRule="atLeast"/>
        <w:ind w:left="0" w:right="0"/>
        <w:jc w:val="both"/>
        <w:textAlignment w:val="baseline"/>
        <w:rPr>
          <w:sz w:val="33"/>
        </w:rPr>
      </w:pPr>
      <w:r>
        <w:rPr>
          <w:rFonts w:ascii="黑体" w:hAnsi="黑体" w:eastAsia="黑体" w:cs="黑体"/>
          <w:b/>
          <w:i w:val="0"/>
          <w:color w:val="000000"/>
          <w:sz w:val="33"/>
        </w:rPr>
        <w:t>4.图画文字说明</w:t>
      </w:r>
    </w:p>
    <w:p w14:paraId="504FE4BF">
      <w:pPr>
        <w:wordWrap w:val="0"/>
        <w:spacing w:before="240" w:after="0" w:line="420" w:lineRule="atLeast"/>
        <w:ind w:left="0" w:right="0" w:firstLine="580"/>
        <w:jc w:val="both"/>
        <w:textAlignment w:val="baseline"/>
        <w:rPr>
          <w:sz w:val="27"/>
        </w:rPr>
      </w:pPr>
      <w:r>
        <w:rPr>
          <w:rFonts w:ascii="宋体" w:hAnsi="宋体" w:eastAsia="宋体" w:cs="宋体"/>
          <w:b/>
          <w:i w:val="0"/>
          <w:color w:val="000000"/>
          <w:sz w:val="27"/>
        </w:rPr>
        <w:t>在每一幅“曼汤”上，都有说明文字，这些文字采用不同的字体，包括楷书、行书、甚至草书写成。而我们知道，现行的藏文是吐蕃时期藏王松赞干布命吞米桑布扎改进制定的。在上千年的历史发展过程中，曾经进行过文字改革，不论在书法方面，或是语法方面，都有变化。如17世纪之前，用古藏文，古藏文的语法和书法，与明末及清朝时期都有不同，这从敦煌出土的吐蕃时期书写的卷子(藏文)敦可以看出。藏文书法甚至还有民间体与官家体之别，这些在历史上都有所记载。例如：在许多幅“曼汤”上都有据“居悉本温”的内容绘制的说明。而“居悉本温”是指五世达赖喇嘛的摄政王桑吉嘉楷所著的《四部医典蓝琉璃》的简称，该书著成于公元1688年，因此，如有这种内容的“曼汤”，敦不可能早于这个年代。</w:t>
      </w:r>
    </w:p>
    <w:p w14:paraId="3A29A3CB">
      <w:pPr>
        <w:wordWrap w:val="0"/>
        <w:spacing w:before="0" w:after="0" w:line="200" w:lineRule="exact"/>
        <w:ind w:left="0" w:right="0"/>
        <w:jc w:val="both"/>
        <w:textAlignment w:val="baseline"/>
        <w:rPr>
          <w:sz w:val="19"/>
        </w:rPr>
      </w:pPr>
    </w:p>
    <w:p w14:paraId="2663FA70">
      <w:pPr>
        <w:wordWrap w:val="0"/>
        <w:spacing w:before="0" w:after="0" w:line="260" w:lineRule="atLeast"/>
        <w:ind w:left="0" w:right="320"/>
        <w:jc w:val="right"/>
        <w:textAlignment w:val="baseline"/>
        <w:rPr>
          <w:sz w:val="19"/>
        </w:rPr>
      </w:pPr>
      <w:r>
        <w:rPr>
          <w:rFonts w:ascii="黑体" w:hAnsi="黑体" w:eastAsia="黑体" w:cs="黑体"/>
          <w:b/>
          <w:i w:val="0"/>
          <w:color w:val="000000"/>
          <w:sz w:val="19"/>
        </w:rPr>
        <w:t>·169·</w:t>
      </w:r>
      <w:r>
        <w:br w:type="page"/>
      </w:r>
    </w:p>
    <w:p w14:paraId="37BCC945">
      <w:pPr>
        <w:wordWrap w:val="0"/>
        <w:spacing w:before="40" w:after="0" w:line="420" w:lineRule="atLeast"/>
        <w:ind w:left="20" w:right="0" w:firstLine="560"/>
        <w:jc w:val="both"/>
        <w:textAlignment w:val="baseline"/>
        <w:rPr>
          <w:sz w:val="27"/>
        </w:rPr>
      </w:pPr>
      <w:r>
        <w:rPr>
          <w:rFonts w:ascii="仿宋" w:hAnsi="仿宋" w:eastAsia="仿宋" w:cs="仿宋"/>
          <w:b/>
          <w:i w:val="0"/>
          <w:color w:val="000000"/>
          <w:sz w:val="27"/>
        </w:rPr>
        <w:t>个别“曼汤”上注有绘制日期。这可能是比较近代的习惯，把这种注有日期的“曼汤”，与其他“曼汤”进行比较，也很有帮助。</w:t>
      </w:r>
    </w:p>
    <w:p w14:paraId="2EFA6CDB">
      <w:pPr>
        <w:wordWrap w:val="0"/>
        <w:spacing w:before="280" w:after="0" w:line="460" w:lineRule="atLeast"/>
        <w:ind w:left="0" w:right="0"/>
        <w:jc w:val="both"/>
        <w:textAlignment w:val="baseline"/>
        <w:rPr>
          <w:sz w:val="33"/>
        </w:rPr>
      </w:pPr>
      <w:r>
        <w:rPr>
          <w:rFonts w:ascii="黑体" w:hAnsi="黑体" w:eastAsia="黑体" w:cs="黑体"/>
          <w:b/>
          <w:i w:val="0"/>
          <w:color w:val="000000"/>
          <w:sz w:val="33"/>
        </w:rPr>
        <w:t>5.历史文献考察</w:t>
      </w:r>
    </w:p>
    <w:p w14:paraId="5DAEB539">
      <w:pPr>
        <w:wordWrap w:val="0"/>
        <w:spacing w:before="280" w:after="0" w:line="420" w:lineRule="atLeast"/>
        <w:ind w:left="20" w:right="20" w:firstLine="560"/>
        <w:jc w:val="both"/>
        <w:textAlignment w:val="baseline"/>
        <w:rPr>
          <w:sz w:val="27"/>
        </w:rPr>
      </w:pPr>
      <w:r>
        <w:rPr>
          <w:rFonts w:ascii="仿宋" w:hAnsi="仿宋" w:eastAsia="仿宋" w:cs="仿宋"/>
          <w:b/>
          <w:i w:val="0"/>
          <w:color w:val="000000"/>
          <w:sz w:val="27"/>
        </w:rPr>
        <w:t>这是极重要的鉴定根据。据第司·桑吉嘉措的《藏医学史》一书的记载。在赤德祖赞藏王(公元705——754在位)时期，曾从冲姆地区(今属新疆地区)请来医学家，名为占巴西拉哈入藏。这位医家著有《尸体图鉴》和《活体测量》等著作；这两种著作是属于解剖图谱的内容。另一方面，藏医经典著作《四部医典》中第三部“秘密医典”的第八十五章“上下躯干创伤治疗”中，讲的虽系治疗方法，但却用了大量篇幅谈到人体各个部位、各种脏器的位置，并介绍了画图时如何划线、如何确定其位置。例如，文中提到从喉头以下，两乳水平线以上，画一三角形，在三角形之内就是心脏的位置。三角之外，胸部可画一四角形，除心脏外，就是胸部其他脏器的位置。各个脏器、脉道之间的距离，一般用若干“指”、“寸”、“拃”、“握”表示；还具体提到各脏器的画法等等。</w:t>
      </w:r>
    </w:p>
    <w:p w14:paraId="0DDD112D">
      <w:pPr>
        <w:wordWrap w:val="0"/>
        <w:spacing w:before="0" w:after="0" w:line="420" w:lineRule="atLeast"/>
        <w:ind w:left="20" w:right="40" w:firstLine="560"/>
        <w:jc w:val="both"/>
        <w:textAlignment w:val="baseline"/>
        <w:rPr>
          <w:sz w:val="27"/>
        </w:rPr>
      </w:pPr>
      <w:r>
        <w:rPr>
          <w:rFonts w:ascii="仿宋" w:hAnsi="仿宋" w:eastAsia="仿宋" w:cs="仿宋"/>
          <w:b/>
          <w:i w:val="0"/>
          <w:color w:val="000000"/>
          <w:sz w:val="27"/>
        </w:rPr>
        <w:t>从以上介绍中我们可以清楚地看出，早在公元8世纪前后，在藏医形成的早期，就已经很注意解剖图的绘制了。</w:t>
      </w:r>
    </w:p>
    <w:p w14:paraId="0D487EEA">
      <w:pPr>
        <w:wordWrap w:val="0"/>
        <w:spacing w:before="0" w:after="0" w:line="420" w:lineRule="atLeast"/>
        <w:ind w:left="20" w:right="20" w:firstLine="560"/>
        <w:jc w:val="both"/>
        <w:textAlignment w:val="baseline"/>
        <w:rPr>
          <w:sz w:val="27"/>
        </w:rPr>
      </w:pPr>
      <w:r>
        <w:rPr>
          <w:rFonts w:ascii="仿宋" w:hAnsi="仿宋" w:eastAsia="仿宋" w:cs="仿宋"/>
          <w:b/>
          <w:i w:val="0"/>
          <w:color w:val="000000"/>
          <w:sz w:val="27"/>
        </w:rPr>
        <w:t>13世纪以后，藏医学有了较大的发展，出现了不同的学术派别。其中主要有南方学派(又称舒派)和北方学派(又称强派)，由它们的代表人物南方的舒卡·年姆尼多吉和北方的强巴·朗杰札桑面得名。两派除了在治疗方法、用药习惯和基本理论的分歧之外，也有其共同点，就是两派都注意绘制“曼汤”，特别是17 世纪中叶北方学派的沦丁·都孜居美很善于绘制“曼汤”。后来主持绘制整套“曼汤”的桑吉嘉措在自己的著作中明确指出，他主持绘制的蓝图都是以都孜居美的图为基础发展起来的。没有疑问，从13世纪到16世纪这段时间里，“曼汤”的绘制已逐渐趋于成熟。</w:t>
      </w:r>
    </w:p>
    <w:p w14:paraId="3E5FB1C8">
      <w:pPr>
        <w:wordWrap w:val="0"/>
        <w:spacing w:before="0" w:after="0" w:line="420" w:lineRule="atLeast"/>
        <w:ind w:left="20" w:right="40" w:firstLine="560"/>
        <w:jc w:val="both"/>
        <w:textAlignment w:val="baseline"/>
        <w:rPr>
          <w:sz w:val="27"/>
        </w:rPr>
      </w:pPr>
      <w:r>
        <w:rPr>
          <w:rFonts w:ascii="仿宋" w:hAnsi="仿宋" w:eastAsia="仿宋" w:cs="仿宋"/>
          <w:b/>
          <w:i w:val="0"/>
          <w:color w:val="000000"/>
          <w:sz w:val="27"/>
        </w:rPr>
        <w:t>17世纪中叶以后，五世达赖统治时期，由于各派绘制的“曼汤”很不统一，各个学派对药物、治疗、火灸穴位等的认识都存在一定差异，摄政王第司·桑吉嘉措决定对此进行整理。他得到五世达</w:t>
      </w:r>
    </w:p>
    <w:p w14:paraId="7A70C3F2">
      <w:pPr>
        <w:wordWrap w:val="0"/>
        <w:spacing w:before="0" w:after="0" w:line="220" w:lineRule="exact"/>
        <w:ind w:left="0" w:right="0"/>
        <w:jc w:val="both"/>
        <w:textAlignment w:val="baseline"/>
        <w:rPr>
          <w:sz w:val="20"/>
        </w:rPr>
      </w:pPr>
    </w:p>
    <w:p w14:paraId="7301827E">
      <w:pPr>
        <w:wordWrap w:val="0"/>
        <w:spacing w:before="0" w:after="0" w:line="280" w:lineRule="atLeast"/>
        <w:ind w:left="380" w:right="0"/>
        <w:jc w:val="both"/>
        <w:textAlignment w:val="baseline"/>
        <w:rPr>
          <w:sz w:val="20"/>
        </w:rPr>
      </w:pPr>
      <w:r>
        <w:rPr>
          <w:rFonts w:ascii="黑体" w:hAnsi="黑体" w:eastAsia="黑体" w:cs="黑体"/>
          <w:b/>
          <w:i w:val="0"/>
          <w:color w:val="000000"/>
          <w:sz w:val="20"/>
        </w:rPr>
        <w:t>·170·</w:t>
      </w:r>
      <w:r>
        <w:br w:type="page"/>
      </w:r>
    </w:p>
    <w:p w14:paraId="4EECF45B">
      <w:pPr>
        <w:wordWrap w:val="0"/>
        <w:spacing w:before="20" w:after="0" w:line="440" w:lineRule="atLeast"/>
        <w:ind w:left="60" w:right="80"/>
        <w:jc w:val="both"/>
        <w:textAlignment w:val="baseline"/>
        <w:rPr>
          <w:sz w:val="28"/>
        </w:rPr>
      </w:pPr>
      <w:r>
        <w:rPr>
          <w:rFonts w:ascii="仿宋" w:hAnsi="仿宋" w:eastAsia="仿宋" w:cs="仿宋"/>
          <w:b/>
          <w:i w:val="0"/>
          <w:color w:val="000000"/>
          <w:sz w:val="28"/>
        </w:rPr>
        <w:t>赖的批准，以北方学派所绘“曼汤”为基础，根据他自己所著的《四部医典蓝琉璃》的内容，重新进行绘制，于公元1688年完成了整套划一的“曼汤”共60幅。当时参加绘制的画师和医生有：绘制底稿线条图的是洛扎·诺布嘉措，这是技术要求最高，也是最难的一步。草图底稿画好后，主要由黑巴格聂等画师上色。</w:t>
      </w:r>
    </w:p>
    <w:p w14:paraId="1398C49C">
      <w:pPr>
        <w:wordWrap w:val="0"/>
        <w:spacing w:before="0" w:after="0" w:line="440" w:lineRule="atLeast"/>
        <w:ind w:left="60" w:right="0" w:firstLine="560"/>
        <w:jc w:val="both"/>
        <w:textAlignment w:val="baseline"/>
        <w:rPr>
          <w:sz w:val="28"/>
        </w:rPr>
      </w:pPr>
      <w:r>
        <w:rPr>
          <w:rFonts w:ascii="仿宋" w:hAnsi="仿宋" w:eastAsia="仿宋" w:cs="仿宋"/>
          <w:b/>
          <w:i w:val="0"/>
          <w:color w:val="000000"/>
          <w:sz w:val="28"/>
        </w:rPr>
        <w:t>这套“曼汤”完成以后，桑吉嘉措觉得意犹未尽，还不完整，于是，他又以原班人马再进一步作画，根据吐蕃时期的医著《月王药诊》一书中关于诊断的内容、艾灸部位，还有南北学派不同的艾灸、放血部位和经脉图以及新增加的药物等等，继续绘制。大约到公元1704年，终于使全套“曼汤”达到79幅，这可能是现存藏医彩图最早的完整蓝本。</w:t>
      </w:r>
    </w:p>
    <w:p w14:paraId="4EDF1102">
      <w:pPr>
        <w:wordWrap w:val="0"/>
        <w:spacing w:before="0" w:after="0" w:line="440" w:lineRule="atLeast"/>
        <w:ind w:left="60" w:right="80" w:firstLine="560"/>
        <w:jc w:val="both"/>
        <w:textAlignment w:val="baseline"/>
        <w:rPr>
          <w:sz w:val="28"/>
        </w:rPr>
      </w:pPr>
      <w:r>
        <w:rPr>
          <w:rFonts w:ascii="仿宋" w:hAnsi="仿宋" w:eastAsia="仿宋" w:cs="仿宋"/>
          <w:b/>
          <w:i w:val="0"/>
          <w:color w:val="000000"/>
          <w:sz w:val="28"/>
        </w:rPr>
        <w:t>由于“曼汤”在制成的时刻，就被当时的统治者视为珍贵的宝物，因此，当五世达赖圆寂时，竟将其中的50幅作为陪葬品，放入其灵塔。此后，六世、七世达赖在位时期，又陆续进行补绘，这段时间持续到19世纪末左右。</w:t>
      </w:r>
    </w:p>
    <w:p w14:paraId="455A17E9">
      <w:pPr>
        <w:wordWrap w:val="0"/>
        <w:spacing w:before="0" w:after="0" w:line="440" w:lineRule="atLeast"/>
        <w:ind w:left="60" w:right="80" w:firstLine="560"/>
        <w:jc w:val="both"/>
        <w:textAlignment w:val="baseline"/>
        <w:rPr>
          <w:sz w:val="28"/>
        </w:rPr>
      </w:pPr>
      <w:r>
        <w:rPr>
          <w:rFonts w:ascii="仿宋" w:hAnsi="仿宋" w:eastAsia="仿宋" w:cs="仿宋"/>
          <w:b/>
          <w:i w:val="0"/>
          <w:color w:val="000000"/>
          <w:sz w:val="28"/>
        </w:rPr>
        <w:t>十三世达赖统治时期(1895-1933)，对“曼汤”也十分重视，曾于1918年、1923年、1933年分别复制，一般都是成套复制。</w:t>
      </w:r>
    </w:p>
    <w:p w14:paraId="30AF71F9">
      <w:pPr>
        <w:wordWrap w:val="0"/>
        <w:spacing w:before="0" w:after="0" w:line="440" w:lineRule="atLeast"/>
        <w:ind w:left="60" w:right="40" w:firstLine="560"/>
        <w:jc w:val="both"/>
        <w:textAlignment w:val="baseline"/>
        <w:rPr>
          <w:sz w:val="28"/>
        </w:rPr>
      </w:pPr>
      <w:r>
        <w:rPr>
          <w:rFonts w:ascii="仿宋" w:hAnsi="仿宋" w:eastAsia="仿宋" w:cs="仿宋"/>
          <w:b/>
          <w:i w:val="0"/>
          <w:color w:val="000000"/>
          <w:sz w:val="28"/>
        </w:rPr>
        <w:t>1923年，当时任“曼孜康”(一译为“医算院”，即现藏医院前身)的主管钦绕诺布主持为“曼汤”补绘一幅图，这是原79幅中所没有的，即历代名医图，共绘出名医12位。在这幅汤卡的背面，还注明绘制的日期，这是老曼汤所不具备的。</w:t>
      </w:r>
    </w:p>
    <w:p w14:paraId="558A9A8F">
      <w:pPr>
        <w:wordWrap w:val="0"/>
        <w:spacing w:before="0" w:after="0" w:line="440" w:lineRule="atLeast"/>
        <w:ind w:left="60" w:right="0" w:firstLine="560"/>
        <w:jc w:val="both"/>
        <w:textAlignment w:val="baseline"/>
        <w:rPr>
          <w:sz w:val="28"/>
        </w:rPr>
      </w:pPr>
      <w:r>
        <w:rPr>
          <w:rFonts w:ascii="仿宋" w:hAnsi="仿宋" w:eastAsia="仿宋" w:cs="仿宋"/>
          <w:b/>
          <w:i w:val="0"/>
          <w:color w:val="000000"/>
          <w:sz w:val="28"/>
        </w:rPr>
        <w:t>我们在1976年对收藏在藏医院和罗布林卡宫的294幅曼汤进行了考察，从藏医院的130幅中研究的结果表明：属于1617年(即五世达赖)以前的1幅；属于五世达赖时期绘制的(1617一1688)1幅;属于六至十二世达赖时期的(1688—1875)96幅;属于十三世达赖以后的(1875年以后)32幅。</w:t>
      </w:r>
    </w:p>
    <w:p w14:paraId="5D14F410">
      <w:pPr>
        <w:wordWrap w:val="0"/>
        <w:spacing w:before="0" w:after="0" w:line="440" w:lineRule="atLeast"/>
        <w:ind w:left="60" w:right="80" w:firstLine="560"/>
        <w:jc w:val="both"/>
        <w:textAlignment w:val="baseline"/>
        <w:rPr>
          <w:sz w:val="28"/>
        </w:rPr>
      </w:pPr>
      <w:r>
        <w:rPr>
          <w:rFonts w:ascii="仿宋" w:hAnsi="仿宋" w:eastAsia="仿宋" w:cs="仿宋"/>
          <w:b/>
          <w:i w:val="0"/>
          <w:color w:val="000000"/>
          <w:sz w:val="28"/>
        </w:rPr>
        <w:t>在罗布林卡收藏的164幅“曼汤”，基本上都是1688年以后，即五世达赖以后的作品。</w:t>
      </w:r>
    </w:p>
    <w:p w14:paraId="228ED1A4">
      <w:pPr>
        <w:wordWrap w:val="0"/>
        <w:spacing w:before="0" w:after="0" w:line="440" w:lineRule="atLeast"/>
        <w:ind w:left="60" w:right="40" w:firstLine="560"/>
        <w:jc w:val="both"/>
        <w:textAlignment w:val="baseline"/>
        <w:rPr>
          <w:sz w:val="28"/>
        </w:rPr>
      </w:pPr>
      <w:r>
        <w:rPr>
          <w:rFonts w:ascii="仿宋" w:hAnsi="仿宋" w:eastAsia="仿宋" w:cs="仿宋"/>
          <w:b/>
          <w:i w:val="0"/>
          <w:color w:val="000000"/>
          <w:sz w:val="28"/>
        </w:rPr>
        <w:t>也就是说，目前存世的整套曼汤都是不同年代绘成的。在1704年桑吉嘉措时期绘制的79幅的那套完整的挂图，除50幅葬</w:t>
      </w:r>
    </w:p>
    <w:p w14:paraId="3C8D4944">
      <w:pPr>
        <w:wordWrap w:val="0"/>
        <w:spacing w:before="140" w:after="0" w:line="260" w:lineRule="atLeast"/>
        <w:ind w:left="0" w:right="320"/>
        <w:jc w:val="right"/>
        <w:textAlignment w:val="baseline"/>
        <w:rPr>
          <w:sz w:val="19"/>
        </w:rPr>
      </w:pPr>
      <w:r>
        <w:rPr>
          <w:rFonts w:ascii="楷体" w:hAnsi="楷体" w:eastAsia="楷体" w:cs="楷体"/>
          <w:b/>
          <w:i w:val="0"/>
          <w:color w:val="000000"/>
          <w:sz w:val="19"/>
        </w:rPr>
        <w:t>·171·</w:t>
      </w:r>
      <w:r>
        <w:br w:type="page"/>
      </w:r>
    </w:p>
    <w:p w14:paraId="4007D107">
      <w:pPr>
        <w:wordWrap w:val="0"/>
        <w:spacing w:before="40" w:after="0" w:line="420" w:lineRule="atLeast"/>
        <w:ind w:left="0" w:right="40"/>
        <w:jc w:val="both"/>
        <w:textAlignment w:val="baseline"/>
        <w:rPr>
          <w:sz w:val="28"/>
        </w:rPr>
      </w:pPr>
      <w:r>
        <w:rPr>
          <w:rFonts w:ascii="宋体" w:hAnsi="宋体" w:eastAsia="宋体" w:cs="宋体"/>
          <w:b/>
          <w:i w:val="0"/>
          <w:color w:val="000000"/>
          <w:sz w:val="28"/>
        </w:rPr>
        <w:t>入五世达赖灵塔外，以后补绘的都不是原来的作品。随着时代的变迁，即便五世达赖时遗留在世和六世达赖以后补绘的那些“曼汤”，也都散落各方，有的落入民间，还有少数可能流失海外，难得完璧。</w:t>
      </w:r>
    </w:p>
    <w:p w14:paraId="4CEE9E6A">
      <w:pPr>
        <w:wordWrap w:val="0"/>
        <w:spacing w:before="0" w:after="0" w:line="420" w:lineRule="atLeast"/>
        <w:ind w:left="20" w:right="20" w:firstLine="560"/>
        <w:jc w:val="both"/>
        <w:textAlignment w:val="baseline"/>
        <w:rPr>
          <w:sz w:val="28"/>
        </w:rPr>
      </w:pPr>
      <w:r>
        <w:rPr>
          <w:rFonts w:ascii="宋体" w:hAnsi="宋体" w:eastAsia="宋体" w:cs="宋体"/>
          <w:b/>
          <w:i w:val="0"/>
          <w:color w:val="000000"/>
          <w:sz w:val="28"/>
        </w:rPr>
        <w:t>即便如此，现存西藏那几套完整的“曼汤”，虽有不少是以后的临摹作品，但其反映的内容仍然是属于《四部医典》及其注解本《四部医典蓝琉璃》、《月王药诊》等的，仍有很高的历史文物价值。</w:t>
      </w:r>
    </w:p>
    <w:p w14:paraId="4BE79011">
      <w:pPr>
        <w:wordWrap w:val="0"/>
        <w:spacing w:before="0" w:after="0" w:line="440" w:lineRule="exact"/>
        <w:ind w:left="0" w:right="0"/>
        <w:jc w:val="both"/>
        <w:textAlignment w:val="baseline"/>
        <w:rPr>
          <w:sz w:val="39"/>
        </w:rPr>
      </w:pPr>
    </w:p>
    <w:p w14:paraId="5E49FFE1">
      <w:pPr>
        <w:wordWrap w:val="0"/>
        <w:spacing w:before="0" w:after="0" w:line="540" w:lineRule="atLeast"/>
        <w:ind w:left="0" w:right="0"/>
        <w:jc w:val="center"/>
        <w:textAlignment w:val="baseline"/>
        <w:rPr>
          <w:sz w:val="39"/>
        </w:rPr>
      </w:pPr>
      <w:r>
        <w:rPr>
          <w:rFonts w:ascii="宋体" w:hAnsi="宋体" w:eastAsia="宋体" w:cs="宋体"/>
          <w:b/>
          <w:i w:val="0"/>
          <w:color w:val="000000"/>
          <w:sz w:val="39"/>
        </w:rPr>
        <w:t>第二节 “曼汤”的内容</w:t>
      </w:r>
    </w:p>
    <w:p w14:paraId="6BABD52F">
      <w:pPr>
        <w:wordWrap w:val="0"/>
        <w:spacing w:before="0" w:after="0" w:line="420" w:lineRule="exact"/>
        <w:ind w:left="0" w:right="0"/>
        <w:jc w:val="center"/>
        <w:textAlignment w:val="baseline"/>
        <w:rPr>
          <w:sz w:val="28"/>
        </w:rPr>
      </w:pPr>
    </w:p>
    <w:p w14:paraId="72645143">
      <w:pPr>
        <w:wordWrap w:val="0"/>
        <w:spacing w:before="0" w:after="0" w:line="420" w:lineRule="atLeast"/>
        <w:ind w:left="0" w:right="60" w:firstLine="560"/>
        <w:jc w:val="both"/>
        <w:textAlignment w:val="baseline"/>
        <w:rPr>
          <w:sz w:val="28"/>
        </w:rPr>
      </w:pPr>
      <w:r>
        <w:rPr>
          <w:rFonts w:ascii="宋体" w:hAnsi="宋体" w:eastAsia="宋体" w:cs="宋体"/>
          <w:b/>
          <w:i w:val="0"/>
          <w:color w:val="000000"/>
          <w:sz w:val="28"/>
        </w:rPr>
        <w:t>现今我们所能见到的全套“曼汤”共计80幅，全部彩色绘成。除少数几幅外，每一幅都由若干小图组成，少则几个图，多的有几十个甚至100多个小图。全部“曼汤”反映了藏医的起源、理论直至实践的各个方面，也即藏医的整个轮廓。</w:t>
      </w:r>
    </w:p>
    <w:p w14:paraId="483E8F30">
      <w:pPr>
        <w:wordWrap w:val="0"/>
        <w:spacing w:before="0" w:after="0" w:line="420" w:lineRule="atLeast"/>
        <w:ind w:left="0" w:right="20" w:firstLine="560"/>
        <w:jc w:val="both"/>
        <w:textAlignment w:val="baseline"/>
        <w:rPr>
          <w:sz w:val="28"/>
        </w:rPr>
      </w:pPr>
      <w:r>
        <w:rPr>
          <w:rFonts w:ascii="宋体" w:hAnsi="宋体" w:eastAsia="宋体" w:cs="宋体"/>
          <w:b/>
          <w:i w:val="0"/>
          <w:color w:val="000000"/>
          <w:sz w:val="28"/>
        </w:rPr>
        <w:t>在第1—17幅曼汤中，每一幅的最上方，都绘有一排历代著名藏医的肖像，全部共218位。这些名医包括从藏医药王宇陀·元丹贡布直到第司·桑吉嘉措本人，包括南、北学派中各重要代表人物；还有历代藏王如赤松德赞、五世达赖阿旺·洛桑嘉措等。藏医这种对古人的尊重和怀念，表明藏族人民对藏医的极端重视，他们在藏族人民的心目中占有重要的地位，这固然有其宗教方面的原因，但更重要的还是藏医学给藏族人民所带来的幸福，使他们能过着健康的生活，这表明藏医在人民生活中的崇高地位。</w:t>
      </w:r>
    </w:p>
    <w:p w14:paraId="02611D8D">
      <w:pPr>
        <w:wordWrap w:val="0"/>
        <w:spacing w:before="0" w:after="0" w:line="420" w:lineRule="atLeast"/>
        <w:ind w:left="580" w:right="0"/>
        <w:jc w:val="both"/>
        <w:textAlignment w:val="baseline"/>
        <w:rPr>
          <w:sz w:val="28"/>
        </w:rPr>
      </w:pPr>
      <w:r>
        <w:rPr>
          <w:rFonts w:ascii="宋体" w:hAnsi="宋体" w:eastAsia="宋体" w:cs="宋体"/>
          <w:b/>
          <w:i w:val="0"/>
          <w:color w:val="000000"/>
          <w:sz w:val="28"/>
        </w:rPr>
        <w:t>下面逐幅介绍曼汤的具体内容：</w:t>
      </w:r>
    </w:p>
    <w:p w14:paraId="427C0282">
      <w:pPr>
        <w:wordWrap w:val="0"/>
        <w:spacing w:before="0" w:after="0" w:line="420" w:lineRule="atLeast"/>
        <w:ind w:left="20" w:right="20" w:firstLine="560"/>
        <w:jc w:val="both"/>
        <w:textAlignment w:val="baseline"/>
        <w:rPr>
          <w:sz w:val="28"/>
        </w:rPr>
      </w:pPr>
      <w:r>
        <w:rPr>
          <w:rFonts w:ascii="宋体" w:hAnsi="宋体" w:eastAsia="宋体" w:cs="宋体"/>
          <w:b/>
          <w:i w:val="0"/>
          <w:color w:val="000000"/>
          <w:sz w:val="28"/>
        </w:rPr>
        <w:t>1.这是系列“曼汤”的首幅图，是根据《四部医典蓝琉璃》中的第一章的前言部分，也即传说中藏医药的起源而绘成的，这是一幅药王城的幻化图像。在图的正中心，是一尊全身透出蓝光的菩萨，这就是曼吉拉，也就是药王菩萨。他一手托着藏药中的圣药诃子，端坐在莲花座上。传说中他是向藏地雪域传授医学的始祖。在图中，他幻化成五位仙人，即五位明智仙人，与五个心生大仙进行问答，讲解医药的道理及医药的全部内容。在座听讲的有众天神、佛徒、天女等等，内道部众包括文殊菩萨、观自在菩萨、阿难陀尊者</w:t>
      </w:r>
    </w:p>
    <w:p w14:paraId="2FDDED7D">
      <w:pPr>
        <w:wordWrap w:val="0"/>
        <w:spacing w:before="0" w:after="0" w:line="220" w:lineRule="exact"/>
        <w:ind w:left="0" w:right="0"/>
        <w:jc w:val="both"/>
        <w:textAlignment w:val="baseline"/>
        <w:rPr>
          <w:sz w:val="20"/>
        </w:rPr>
      </w:pPr>
    </w:p>
    <w:p w14:paraId="0BC2B639">
      <w:pPr>
        <w:wordWrap w:val="0"/>
        <w:spacing w:before="0" w:after="0" w:line="280" w:lineRule="atLeast"/>
        <w:ind w:left="580" w:right="0"/>
        <w:jc w:val="both"/>
        <w:textAlignment w:val="baseline"/>
        <w:rPr>
          <w:sz w:val="20"/>
        </w:rPr>
      </w:pPr>
      <w:r>
        <w:rPr>
          <w:rFonts w:ascii="黑体" w:hAnsi="黑体" w:eastAsia="黑体" w:cs="黑体"/>
          <w:b/>
          <w:i w:val="0"/>
          <w:color w:val="000000"/>
          <w:sz w:val="20"/>
        </w:rPr>
        <w:t>·172·</w:t>
      </w:r>
      <w:r>
        <w:br w:type="page"/>
      </w:r>
    </w:p>
    <w:p w14:paraId="1B3713CD">
      <w:pPr>
        <w:wordWrap w:val="0"/>
        <w:spacing w:before="20" w:after="0" w:line="440" w:lineRule="atLeast"/>
        <w:ind w:left="0" w:right="0" w:firstLine="40"/>
        <w:jc w:val="both"/>
        <w:textAlignment w:val="baseline"/>
        <w:rPr>
          <w:sz w:val="28"/>
        </w:rPr>
      </w:pPr>
      <w:r>
        <w:rPr>
          <w:rFonts w:ascii="宋体" w:hAnsi="宋体" w:eastAsia="宋体" w:cs="宋体"/>
          <w:b w:val="0"/>
          <w:i w:val="0"/>
          <w:color w:val="000000"/>
          <w:sz w:val="28"/>
        </w:rPr>
        <w:t>等，还有外道部众包括净梵、大天吉祥螺髻、遍入、六面孺童等。药王菩萨所在的地方叫无量宫，位于药王山上。在药王城的四方，布满了治疗各种各样的寒症、热症的各种药物，如解热的檀香、冰片、沉香、山豆根等；驱寒的石榴、胡椒、荜茇、小米辣等等；还有入药的矿物药。山上还布满了孔雀、鹦鹉等鸟类和大象、熊、麝等兽类。这就是藏医药起源的传说。</w:t>
      </w:r>
    </w:p>
    <w:p w14:paraId="534B5BE7">
      <w:pPr>
        <w:wordWrap w:val="0"/>
        <w:spacing w:before="0" w:after="0" w:line="440" w:lineRule="atLeast"/>
        <w:ind w:left="0" w:right="0" w:firstLine="580"/>
        <w:jc w:val="both"/>
        <w:textAlignment w:val="baseline"/>
        <w:rPr>
          <w:sz w:val="28"/>
        </w:rPr>
      </w:pPr>
      <w:r>
        <w:rPr>
          <w:rFonts w:ascii="宋体" w:hAnsi="宋体" w:eastAsia="宋体" w:cs="宋体"/>
          <w:b w:val="0"/>
          <w:i w:val="0"/>
          <w:color w:val="000000"/>
          <w:sz w:val="28"/>
        </w:rPr>
        <w:t>2.此幅是根据《四部医典蓝琉璃》总则或根本医典第二章和第三章有关人体的生理和病理绘成的。它的图形是藏医中极具特色的“譬喻树”，或者说是一棵菩提树的形式，以树的根、干、枝、叶、花来表示。本图共有两棵树干，一干是生理，一干是病理。生理干共有3枝，第1枝为三大因素(隆、赤巴、培根)，每一枝上有5片叶子，代表每一种因素中各有5种不同的种类，总共15片叶子；第2枝为7 种物质，上面有7片叶子，分别代表精微或乳糜、血、肉、脂、骨、髓、精7 种物质；第3枝为3种排泄物，上有3片叶子，分别代表汗、尿、粪。这样，在生理这--树干上就有25片叶子。此外，这一干上还有两朵花和两个果实，分别代表长寿之花、健康之花、无限安乐之果和信仰财富之果。在病理干上面有9个分支，分别代表人体疾病的根源、发病的原因、疾病发生的途径、疾病发生的部位、病变的具体位置、发病的规律与年龄、地区、季节等的关系、疾病的结果与致死的原因、疾病的转化、疾病的归类等，每一枝上有数目不同的叶片，分类详述该类的不同内容，全部共有63片叶子。</w:t>
      </w:r>
    </w:p>
    <w:p w14:paraId="4DB3909C">
      <w:pPr>
        <w:wordWrap w:val="0"/>
        <w:spacing w:before="0" w:after="0" w:line="440" w:lineRule="atLeast"/>
        <w:ind w:left="0" w:right="60" w:firstLine="580"/>
        <w:jc w:val="both"/>
        <w:textAlignment w:val="baseline"/>
        <w:rPr>
          <w:sz w:val="28"/>
        </w:rPr>
      </w:pPr>
      <w:r>
        <w:rPr>
          <w:rFonts w:ascii="宋体" w:hAnsi="宋体" w:eastAsia="宋体" w:cs="宋体"/>
          <w:b w:val="0"/>
          <w:i w:val="0"/>
          <w:color w:val="000000"/>
          <w:sz w:val="28"/>
        </w:rPr>
        <w:t>由此统计，第1根的叶片共有88片叶子、12分支、两干、两花、两果。</w:t>
      </w:r>
    </w:p>
    <w:p w14:paraId="5E886902">
      <w:pPr>
        <w:wordWrap w:val="0"/>
        <w:spacing w:before="0" w:after="0" w:line="440" w:lineRule="atLeast"/>
        <w:ind w:left="600" w:right="0"/>
        <w:jc w:val="both"/>
        <w:textAlignment w:val="baseline"/>
        <w:rPr>
          <w:sz w:val="28"/>
        </w:rPr>
      </w:pPr>
      <w:r>
        <w:rPr>
          <w:rFonts w:ascii="宋体" w:hAnsi="宋体" w:eastAsia="宋体" w:cs="宋体"/>
          <w:b w:val="0"/>
          <w:i w:val="0"/>
          <w:color w:val="000000"/>
          <w:sz w:val="28"/>
        </w:rPr>
        <w:t>3.本幅图为疾病的诊断，同祥是以“树喻”的形式来表达的。</w:t>
      </w:r>
    </w:p>
    <w:p w14:paraId="51173676">
      <w:pPr>
        <w:wordWrap w:val="0"/>
        <w:spacing w:before="0" w:after="0" w:line="440" w:lineRule="atLeast"/>
        <w:ind w:left="0" w:right="40" w:firstLine="580"/>
        <w:jc w:val="both"/>
        <w:textAlignment w:val="baseline"/>
        <w:rPr>
          <w:sz w:val="28"/>
        </w:rPr>
      </w:pPr>
      <w:r>
        <w:rPr>
          <w:rFonts w:ascii="宋体" w:hAnsi="宋体" w:eastAsia="宋体" w:cs="宋体"/>
          <w:b w:val="0"/>
          <w:i w:val="0"/>
          <w:color w:val="000000"/>
          <w:sz w:val="28"/>
        </w:rPr>
        <w:t>诊断这幅树喻第2根上面，共分出3个树干，分别代表望诊、触诊和问诊。望诊干上共有尿诊和舌诊两枝，尿诊和舌诊枝上各有3片叶子，详述其检查内容。触诊干上共有隆病、赤巴病和培根病3个分支，每枝上各有1片树叶。问诊干上也有3个分枝，分别代表隆病、赤巴病和培根病。隆病这一干上共有11片叶子，分别询问患者关于食物情况、呵欠寒慄、欠伸身体、情绪不快，关于骨关节、疼</w:t>
      </w:r>
    </w:p>
    <w:p w14:paraId="686D9951">
      <w:pPr>
        <w:wordWrap w:val="0"/>
        <w:spacing w:before="0" w:after="0" w:line="220" w:lineRule="exact"/>
        <w:ind w:left="0" w:right="0"/>
        <w:jc w:val="both"/>
        <w:textAlignment w:val="baseline"/>
        <w:rPr>
          <w:sz w:val="20"/>
        </w:rPr>
      </w:pPr>
    </w:p>
    <w:p w14:paraId="06211DBD">
      <w:pPr>
        <w:wordWrap w:val="0"/>
        <w:spacing w:before="0" w:after="0" w:line="280" w:lineRule="atLeast"/>
        <w:ind w:left="0" w:right="380"/>
        <w:jc w:val="right"/>
        <w:textAlignment w:val="baseline"/>
        <w:rPr>
          <w:sz w:val="20"/>
        </w:rPr>
      </w:pPr>
      <w:r>
        <w:rPr>
          <w:rFonts w:ascii="宋体" w:hAnsi="宋体" w:eastAsia="宋体" w:cs="宋体"/>
          <w:b w:val="0"/>
          <w:i w:val="0"/>
          <w:color w:val="000000"/>
          <w:sz w:val="20"/>
        </w:rPr>
        <w:t>·173·</w:t>
      </w:r>
      <w:r>
        <w:br w:type="page"/>
      </w:r>
    </w:p>
    <w:p w14:paraId="47E0408F">
      <w:pPr>
        <w:wordWrap w:val="0"/>
        <w:spacing w:before="60" w:after="0" w:line="440" w:lineRule="atLeast"/>
        <w:ind w:left="0" w:right="100"/>
        <w:jc w:val="both"/>
        <w:textAlignment w:val="baseline"/>
        <w:rPr>
          <w:sz w:val="27"/>
        </w:rPr>
      </w:pPr>
      <w:r>
        <w:rPr>
          <w:rFonts w:ascii="仿宋" w:hAnsi="仿宋" w:eastAsia="仿宋" w:cs="仿宋"/>
          <w:b/>
          <w:i w:val="0"/>
          <w:color w:val="000000"/>
          <w:sz w:val="27"/>
        </w:rPr>
        <w:t>痛、噁心、感觉呆滞、不安、饥饿、油腻食物等内容；在赤巴这一干上共有7片叶子，分别询问患者饮食、口中苦味、头痛、肌肉中疼热感、上半身情况、进食后与症状关系、寒凉与症状之间关系等内容；在培根这一干上共有11片叶子，分别询问患者关于食物情况、食欲不振、消化不良、呕吐、口中恶味、腹胀、呃忒、身重、身冷，进食后情况、热食后变化等内容。</w:t>
      </w:r>
    </w:p>
    <w:p w14:paraId="13D27B66">
      <w:pPr>
        <w:wordWrap w:val="0"/>
        <w:spacing w:before="0" w:after="0" w:line="440" w:lineRule="atLeast"/>
        <w:ind w:left="60" w:right="80" w:firstLine="540"/>
        <w:jc w:val="both"/>
        <w:textAlignment w:val="baseline"/>
        <w:rPr>
          <w:sz w:val="27"/>
        </w:rPr>
      </w:pPr>
      <w:r>
        <w:rPr>
          <w:rFonts w:ascii="仿宋" w:hAnsi="仿宋" w:eastAsia="仿宋" w:cs="仿宋"/>
          <w:b/>
          <w:i w:val="0"/>
          <w:color w:val="000000"/>
          <w:sz w:val="27"/>
        </w:rPr>
        <w:t>全幅共有1根、3干、8支和38片树叶，分别详列了藏医的诊断内容。</w:t>
      </w:r>
    </w:p>
    <w:p w14:paraId="71DB58BF">
      <w:pPr>
        <w:wordWrap w:val="0"/>
        <w:spacing w:before="0" w:after="0" w:line="440" w:lineRule="atLeast"/>
        <w:ind w:left="60" w:right="80" w:firstLine="540"/>
        <w:jc w:val="both"/>
        <w:textAlignment w:val="baseline"/>
        <w:rPr>
          <w:sz w:val="27"/>
        </w:rPr>
      </w:pPr>
      <w:r>
        <w:rPr>
          <w:rFonts w:ascii="仿宋" w:hAnsi="仿宋" w:eastAsia="仿宋" w:cs="仿宋"/>
          <w:b/>
          <w:i w:val="0"/>
          <w:color w:val="000000"/>
          <w:sz w:val="27"/>
        </w:rPr>
        <w:t>4.这一幅也是以“树喻”的形式来表达的。主要内容是叙述关于藏医的治疗。</w:t>
      </w:r>
    </w:p>
    <w:p w14:paraId="1A39F0C0">
      <w:pPr>
        <w:wordWrap w:val="0"/>
        <w:spacing w:before="0" w:after="0" w:line="440" w:lineRule="atLeast"/>
        <w:ind w:left="60" w:right="0" w:firstLine="540"/>
        <w:jc w:val="both"/>
        <w:textAlignment w:val="baseline"/>
        <w:rPr>
          <w:sz w:val="27"/>
        </w:rPr>
      </w:pPr>
      <w:r>
        <w:rPr>
          <w:rFonts w:ascii="仿宋" w:hAnsi="仿宋" w:eastAsia="仿宋" w:cs="仿宋"/>
          <w:b/>
          <w:i w:val="0"/>
          <w:color w:val="000000"/>
          <w:sz w:val="27"/>
        </w:rPr>
        <w:t>藏医的治疗分四个方面，即饮食、起居、药物和外治疗法，因此这棵树的第3根就有4干，分别代表这四个方面。从第1干即饮食树干上共分出3枝，分别代表隆、赤巴、培根病的饮食。隆病的饮食枝上，共有马肉、驴肉、旱獭肉、经年的陈肉、人肉、植物油、经年陈酥油、红糖、大蒜、大葱等10片树叶代表食物，又有牛奶、红糖酒、骨酒和黄精独活酒等4片树叶代表饮料；在赤巴病的饮食枝上，共有奶酪、新鲜酥油、去脂酥油、鹿肉、山羊肉、牛犊肉、青稞粥、蒲公英、白花地丁等9片叶子代表食物，又有热水、融化雪水、冷沸水等3片叶子代表饮料；在培根饮食枝上，共有牦牛肉、兽肉、鱼肉、蜂蜜、旱地青稞、绵羊肉等6片叶子代表食物，又有奶酪或无脂奶、青稞浓酒、沸水3叶代表饮料，如此共有叶片35片。在第2干即起居干上，共分出3支，分别说明隆、赤巴、培根的起居应当注意的事项，其中隆的一支有叶2片，要求病人住暖和的地方，与知心朋友恳谈；赤巴的一支有叶2片要求在阴凉处，安心静养；培根的一支也有叶2片，要求住在温暖处，经常散步，此干共有叶6片。在药物治疗干上，共有15个分枝，其中关于药物的性味的叶片有18片，驱邪药的叶片共计23片，面赶药叶片共9片，因而此干上共有树叶50片。在外治法治疗干上，共有治疗隆、赤巴、培根的干各一枝共3枝，分别用涂油、按摩、灸法、温熨、药浴、放血疗法和发汗进行治疗，因面共7片叶子。</w:t>
      </w:r>
    </w:p>
    <w:p w14:paraId="005776C9">
      <w:pPr>
        <w:wordWrap w:val="0"/>
        <w:spacing w:before="0" w:after="0" w:line="180" w:lineRule="exact"/>
        <w:ind w:left="0" w:right="0"/>
        <w:jc w:val="both"/>
        <w:textAlignment w:val="baseline"/>
        <w:rPr>
          <w:sz w:val="16"/>
        </w:rPr>
      </w:pPr>
    </w:p>
    <w:p w14:paraId="3E5D8786">
      <w:pPr>
        <w:wordWrap w:val="0"/>
        <w:spacing w:before="0" w:after="0" w:line="220" w:lineRule="atLeast"/>
        <w:ind w:left="600" w:right="0"/>
        <w:jc w:val="both"/>
        <w:textAlignment w:val="baseline"/>
        <w:rPr>
          <w:sz w:val="16"/>
        </w:rPr>
      </w:pPr>
      <w:r>
        <w:rPr>
          <w:rFonts w:ascii="宋体" w:hAnsi="宋体" w:eastAsia="宋体" w:cs="宋体"/>
          <w:b/>
          <w:i w:val="0"/>
          <w:color w:val="000000"/>
          <w:sz w:val="16"/>
        </w:rPr>
        <w:t>174</w:t>
      </w:r>
      <w:r>
        <w:br w:type="page"/>
      </w:r>
    </w:p>
    <w:p w14:paraId="6A925200">
      <w:pPr>
        <w:wordWrap w:val="0"/>
        <w:spacing w:before="80" w:after="0" w:line="440" w:lineRule="atLeast"/>
        <w:ind w:left="600" w:right="0"/>
        <w:jc w:val="both"/>
        <w:textAlignment w:val="baseline"/>
        <w:rPr>
          <w:sz w:val="28"/>
        </w:rPr>
      </w:pPr>
      <w:r>
        <w:rPr>
          <w:rFonts w:ascii="仿宋" w:hAnsi="仿宋" w:eastAsia="仿宋" w:cs="仿宋"/>
          <w:b/>
          <w:i w:val="0"/>
          <w:color w:val="000000"/>
          <w:sz w:val="28"/>
        </w:rPr>
        <w:t>本图共计 1根、4干、27 枝、98叶。</w:t>
      </w:r>
    </w:p>
    <w:p w14:paraId="7CB02176">
      <w:pPr>
        <w:wordWrap w:val="0"/>
        <w:spacing w:before="0" w:after="0" w:line="440" w:lineRule="atLeast"/>
        <w:ind w:left="20" w:right="0" w:firstLine="560"/>
        <w:jc w:val="both"/>
        <w:textAlignment w:val="baseline"/>
        <w:rPr>
          <w:sz w:val="28"/>
        </w:rPr>
      </w:pPr>
      <w:r>
        <w:rPr>
          <w:rFonts w:ascii="仿宋" w:hAnsi="仿宋" w:eastAsia="仿宋" w:cs="仿宋"/>
          <w:b/>
          <w:i w:val="0"/>
          <w:color w:val="000000"/>
          <w:sz w:val="28"/>
        </w:rPr>
        <w:t>以上3幅“树喻”,总共有 3根、9干、21枝、224 叶,还有两花两果。这种用树的结构形式来表达医学全部内容的方式，是一种极形象的教学方法，布局简单、合理，极便于记忆，使人一目了然，是一种提纲挈领的教学工具，有民族特色，为古代其他任何医学体系所仅见。</w:t>
      </w:r>
    </w:p>
    <w:p w14:paraId="1D861962">
      <w:pPr>
        <w:wordWrap w:val="0"/>
        <w:spacing w:before="0" w:after="0" w:line="440" w:lineRule="atLeast"/>
        <w:ind w:left="20" w:right="0" w:firstLine="560"/>
        <w:jc w:val="both"/>
        <w:textAlignment w:val="baseline"/>
        <w:rPr>
          <w:sz w:val="28"/>
        </w:rPr>
      </w:pPr>
      <w:r>
        <w:rPr>
          <w:rFonts w:ascii="仿宋" w:hAnsi="仿宋" w:eastAsia="仿宋" w:cs="仿宋"/>
          <w:b/>
          <w:i w:val="0"/>
          <w:color w:val="000000"/>
          <w:sz w:val="28"/>
        </w:rPr>
        <w:t>5.人体胚胎发育图。这幅汤卡是根据《四部医典蓝琉璃》中关于“论述医典”第二章中关于人体胚胎发育的情况而绘制的。它认为人胚是从父精和母血的结合而成。凡父精或母血有缺陷者，都会使胎儿发育畸形。全图以药王菩萨的化身明智仙人讲解开始，由父母的精血结合一直到胚胎形成、分娩脱离母体，其间共要经过38周的发育。值得注意的是：图中形象地绘出在整个发育过程中，经过鱼期、龟期和猪期3个阶段。图中还画出了一些病态的胚胎、分娩前的各种准备工作以及分娩后应该注意的事项等。这可以说是古代世界上最早的、最先进的人体胚胎发育图。尽管它与现代科学的胚胎发育还有一些差异，但基本上表达了正确的人体胚胎发育过程，这是毋庸置疑的。</w:t>
      </w:r>
    </w:p>
    <w:p w14:paraId="04474B93">
      <w:pPr>
        <w:wordWrap w:val="0"/>
        <w:spacing w:before="0" w:after="0" w:line="440" w:lineRule="atLeast"/>
        <w:ind w:left="20" w:right="0" w:firstLine="560"/>
        <w:jc w:val="both"/>
        <w:textAlignment w:val="baseline"/>
        <w:rPr>
          <w:sz w:val="28"/>
        </w:rPr>
      </w:pPr>
      <w:r>
        <w:rPr>
          <w:rFonts w:ascii="仿宋" w:hAnsi="仿宋" w:eastAsia="仿宋" w:cs="仿宋"/>
          <w:b/>
          <w:i w:val="0"/>
          <w:color w:val="000000"/>
          <w:sz w:val="28"/>
        </w:rPr>
        <w:t>6.、7.两幅是同一个主题，一幅是人体前面观，另一幅是后面观，都是根据《四部医典蓝琉璃》中“论述医典”关于连络脉的内容绘制的。它主要是按沦丁学派中的南杰多吉的流派内容来绘制的。其中涉及77个放血点、水脉、白脉、悬脉及隐脉。各种各类脉分别用不同的颜色绘出，便于识别，并用藏文字母分别标明。图中还分别画出各种常见疾病的放血点，包括头部、躯干上部、下部、胸腹部、眼、耳、鼻、咽、牙、心、肝、脾、脾、肾、胃、肠、生殖器、皮肤、骨，以及高热、咳嗽、水肿、胆系病、疼痛、子宫出血等。</w:t>
      </w:r>
    </w:p>
    <w:p w14:paraId="7296D5F0">
      <w:pPr>
        <w:wordWrap w:val="0"/>
        <w:spacing w:before="0" w:after="0" w:line="440" w:lineRule="atLeast"/>
        <w:ind w:left="20" w:right="20" w:firstLine="560"/>
        <w:jc w:val="both"/>
        <w:textAlignment w:val="baseline"/>
        <w:rPr>
          <w:sz w:val="28"/>
        </w:rPr>
      </w:pPr>
      <w:r>
        <w:rPr>
          <w:rFonts w:ascii="仿宋" w:hAnsi="仿宋" w:eastAsia="仿宋" w:cs="仿宋"/>
          <w:b/>
          <w:i w:val="0"/>
          <w:color w:val="000000"/>
          <w:sz w:val="28"/>
        </w:rPr>
        <w:t>图中还指出穿刺要害部位及禁穴。这些也都清楚地表达了藏医特殊的解剖学知识和治疗系统。</w:t>
      </w:r>
    </w:p>
    <w:p w14:paraId="2721FAA5">
      <w:pPr>
        <w:wordWrap w:val="0"/>
        <w:spacing w:before="0" w:after="0" w:line="440" w:lineRule="atLeast"/>
        <w:ind w:left="20" w:right="20" w:firstLine="560"/>
        <w:jc w:val="both"/>
        <w:textAlignment w:val="baseline"/>
        <w:rPr>
          <w:sz w:val="28"/>
        </w:rPr>
      </w:pPr>
      <w:r>
        <w:rPr>
          <w:rFonts w:ascii="仿宋" w:hAnsi="仿宋" w:eastAsia="仿宋" w:cs="仿宋"/>
          <w:b/>
          <w:i w:val="0"/>
          <w:color w:val="000000"/>
          <w:sz w:val="28"/>
        </w:rPr>
        <w:t>8.人体解剖结构和生理的比喻。这幅“曼汤”是根据《四部医典蓝琉璃》对“论说医典”第三章和第四章解释部分的内容绘制的，也是藏医学中颇具特色的内容。它用人们日常生活中所见到和碰</w:t>
      </w:r>
    </w:p>
    <w:p w14:paraId="7497FC01">
      <w:pPr>
        <w:wordWrap w:val="0"/>
        <w:spacing w:before="140" w:after="0" w:line="300" w:lineRule="atLeast"/>
        <w:ind w:left="0" w:right="340"/>
        <w:jc w:val="right"/>
        <w:textAlignment w:val="baseline"/>
        <w:rPr>
          <w:sz w:val="22"/>
        </w:rPr>
      </w:pPr>
      <w:r>
        <w:rPr>
          <w:rFonts w:ascii="宋体" w:hAnsi="宋体" w:eastAsia="宋体" w:cs="宋体"/>
          <w:b/>
          <w:i w:val="0"/>
          <w:color w:val="000000"/>
          <w:sz w:val="22"/>
        </w:rPr>
        <w:t>175·</w:t>
      </w:r>
      <w:r>
        <w:br w:type="page"/>
      </w:r>
    </w:p>
    <w:p w14:paraId="247FE25E">
      <w:pPr>
        <w:wordWrap w:val="0"/>
        <w:spacing w:before="100" w:after="0" w:line="420" w:lineRule="atLeast"/>
        <w:ind w:left="0" w:right="60"/>
        <w:jc w:val="both"/>
        <w:textAlignment w:val="baseline"/>
        <w:rPr>
          <w:sz w:val="28"/>
        </w:rPr>
      </w:pPr>
      <w:r>
        <w:rPr>
          <w:rFonts w:ascii="仿宋" w:hAnsi="仿宋" w:eastAsia="仿宋" w:cs="仿宋"/>
          <w:b/>
          <w:i w:val="0"/>
          <w:color w:val="000000"/>
          <w:sz w:val="28"/>
        </w:rPr>
        <w:t>到的事物，进行形象的比喻，并且表现为图画的形式，这就使读者一目了然，而且印象深刻。</w:t>
      </w:r>
    </w:p>
    <w:p w14:paraId="4FBC114B">
      <w:pPr>
        <w:wordWrap w:val="0"/>
        <w:spacing w:before="0" w:after="0" w:line="420" w:lineRule="atLeast"/>
        <w:ind w:left="20" w:right="0" w:firstLine="560"/>
        <w:jc w:val="both"/>
        <w:textAlignment w:val="baseline"/>
        <w:rPr>
          <w:sz w:val="28"/>
        </w:rPr>
      </w:pPr>
      <w:r>
        <w:rPr>
          <w:rFonts w:ascii="仿宋" w:hAnsi="仿宋" w:eastAsia="仿宋" w:cs="仿宋"/>
          <w:b/>
          <w:i w:val="0"/>
          <w:color w:val="000000"/>
          <w:sz w:val="28"/>
        </w:rPr>
        <w:t>如画中把双髋比喻为房屋的墙，肋骨为椽，皮与肉为墙壁及屋顶的灰泥，五官有如房屋的窗户，头发如屋瓦，心脏如一国的君王，肺如大臣，肝如王后，脾如嫔妃，生殖腺如宝库，胃如屋里的锅，胆如皮囊，可以盛装宝物，膀胱如水壶用于贮水，尿孔如下水道用于泄水。其后，对于人体中隆、赤巴、培根、血、精、髓、黄水、脂肪、脑等结构在体内的比例，用极形象的“掰”来计量，使人对它们在体内的含量有一个大略的、相对的认识，还特别指出这些在男、女不同性别中的区别。如图中指出妇女乳腺的量比男人多十拳、臀部也多十拳等。</w:t>
      </w:r>
    </w:p>
    <w:p w14:paraId="40BA523A">
      <w:pPr>
        <w:wordWrap w:val="0"/>
        <w:spacing w:before="0" w:after="0" w:line="420" w:lineRule="atLeast"/>
        <w:ind w:left="20" w:right="0" w:firstLine="560"/>
        <w:jc w:val="both"/>
        <w:textAlignment w:val="baseline"/>
        <w:rPr>
          <w:sz w:val="28"/>
        </w:rPr>
      </w:pPr>
      <w:r>
        <w:rPr>
          <w:rFonts w:ascii="仿宋" w:hAnsi="仿宋" w:eastAsia="仿宋" w:cs="仿宋"/>
          <w:b/>
          <w:i w:val="0"/>
          <w:color w:val="000000"/>
          <w:sz w:val="28"/>
        </w:rPr>
        <w:t>9.、10.人体的骨骼(正面和背面)。藏医对人体的骨骼系统有自己的看法。这两幅图是关于人体骨骼的前面观和背面观。它用不同的颜色表示不同种类的骨骼。图中共有23种骨骼，有28个大的关节，24条肋骨。牙齿共32颗，当时已经提出牙齿具有咀嚼和说话的不同功能。</w:t>
      </w:r>
    </w:p>
    <w:p w14:paraId="343E2E56">
      <w:pPr>
        <w:wordWrap w:val="0"/>
        <w:spacing w:before="0" w:after="0" w:line="420" w:lineRule="atLeast"/>
        <w:ind w:left="600" w:right="0"/>
        <w:jc w:val="both"/>
        <w:textAlignment w:val="baseline"/>
        <w:rPr>
          <w:sz w:val="28"/>
        </w:rPr>
      </w:pPr>
      <w:r>
        <w:rPr>
          <w:rFonts w:ascii="仿宋" w:hAnsi="仿宋" w:eastAsia="仿宋" w:cs="仿宋"/>
          <w:b/>
          <w:i w:val="0"/>
          <w:color w:val="000000"/>
          <w:sz w:val="28"/>
        </w:rPr>
        <w:t>图中指出，妇女比男子多3个孔穴，即产道和双乳。</w:t>
      </w:r>
    </w:p>
    <w:p w14:paraId="43527769">
      <w:pPr>
        <w:wordWrap w:val="0"/>
        <w:spacing w:before="0" w:after="0" w:line="420" w:lineRule="atLeast"/>
        <w:ind w:left="20" w:right="40" w:firstLine="560"/>
        <w:jc w:val="both"/>
        <w:textAlignment w:val="baseline"/>
        <w:rPr>
          <w:sz w:val="28"/>
        </w:rPr>
      </w:pPr>
      <w:r>
        <w:rPr>
          <w:rFonts w:ascii="仿宋" w:hAnsi="仿宋" w:eastAsia="仿宋" w:cs="仿宋"/>
          <w:b/>
          <w:i w:val="0"/>
          <w:color w:val="000000"/>
          <w:sz w:val="28"/>
        </w:rPr>
        <w:t>从图中还可见到，四肢共有大关节12个，还有300万条小筋，900条大筋：其300条在胸椎以上，四肢上每一肢都有75 条筋，另300条则位于躯干部。</w:t>
      </w:r>
    </w:p>
    <w:p w14:paraId="3DDD6A86">
      <w:pPr>
        <w:wordWrap w:val="0"/>
        <w:spacing w:before="0" w:after="0" w:line="420" w:lineRule="atLeast"/>
        <w:ind w:left="60" w:right="40" w:firstLine="560"/>
        <w:jc w:val="both"/>
        <w:textAlignment w:val="baseline"/>
        <w:rPr>
          <w:sz w:val="28"/>
        </w:rPr>
      </w:pPr>
      <w:r>
        <w:rPr>
          <w:rFonts w:ascii="仿宋" w:hAnsi="仿宋" w:eastAsia="仿宋" w:cs="仿宋"/>
          <w:b/>
          <w:i w:val="0"/>
          <w:color w:val="000000"/>
          <w:sz w:val="28"/>
        </w:rPr>
        <w:t>全身共有21000个毛孔，而全身的细毛则可多至8500万，其中700 万个在胸椎以上，四肢上每一肢有50万个，另有1400万在躯干部。</w:t>
      </w:r>
    </w:p>
    <w:p w14:paraId="097AC875">
      <w:pPr>
        <w:wordWrap w:val="0"/>
        <w:spacing w:before="0" w:after="0" w:line="420" w:lineRule="atLeast"/>
        <w:ind w:left="20" w:right="40" w:firstLine="560"/>
        <w:jc w:val="both"/>
        <w:textAlignment w:val="baseline"/>
        <w:rPr>
          <w:sz w:val="28"/>
        </w:rPr>
      </w:pPr>
      <w:r>
        <w:rPr>
          <w:rFonts w:ascii="仿宋" w:hAnsi="仿宋" w:eastAsia="仿宋" w:cs="仿宋"/>
          <w:b/>
          <w:i w:val="0"/>
          <w:color w:val="000000"/>
          <w:sz w:val="28"/>
        </w:rPr>
        <w:t>图中对人体的高度也有说明：一般人身高为四肘，每一肘是肘部到伸直的中指尖的长度；但也有矮身材的人，只有三肘半高。</w:t>
      </w:r>
    </w:p>
    <w:p w14:paraId="6A522B14">
      <w:pPr>
        <w:wordWrap w:val="0"/>
        <w:spacing w:before="0" w:after="0" w:line="420" w:lineRule="atLeast"/>
        <w:ind w:left="20" w:right="40" w:firstLine="560"/>
        <w:jc w:val="both"/>
        <w:textAlignment w:val="baseline"/>
        <w:rPr>
          <w:sz w:val="28"/>
        </w:rPr>
      </w:pPr>
      <w:r>
        <w:rPr>
          <w:rFonts w:ascii="仿宋" w:hAnsi="仿宋" w:eastAsia="仿宋" w:cs="仿宋"/>
          <w:b/>
          <w:i w:val="0"/>
          <w:color w:val="000000"/>
          <w:sz w:val="28"/>
        </w:rPr>
        <w:t>11.、12.脉络(正面和背面)。这两图是根据《四部医典蓝琉璃》对“论说医典”第四章的内容的解释进行绘制的。</w:t>
      </w:r>
    </w:p>
    <w:p w14:paraId="52ADE09C">
      <w:pPr>
        <w:wordWrap w:val="0"/>
        <w:spacing w:before="0" w:after="0" w:line="420" w:lineRule="atLeast"/>
        <w:ind w:left="20" w:right="40" w:firstLine="560"/>
        <w:jc w:val="both"/>
        <w:textAlignment w:val="baseline"/>
        <w:rPr>
          <w:sz w:val="28"/>
        </w:rPr>
      </w:pPr>
      <w:r>
        <w:rPr>
          <w:rFonts w:ascii="仿宋" w:hAnsi="仿宋" w:eastAsia="仿宋" w:cs="仿宋"/>
          <w:b/>
          <w:i w:val="0"/>
          <w:color w:val="000000"/>
          <w:sz w:val="28"/>
        </w:rPr>
        <w:t>两幅图显示人体经脉和络脉的形成。从脐部向上，直到脑形成一条脉，在其中部，分出命脉；向下直到外生殖器则有另一条脉形成。在这一组脉上，共有5个脉轮形成，即头冠部、颈部、心脏、脐部</w:t>
      </w:r>
    </w:p>
    <w:p w14:paraId="4C72890C">
      <w:pPr>
        <w:wordWrap w:val="0"/>
        <w:spacing w:before="0" w:after="0" w:line="220" w:lineRule="exact"/>
        <w:ind w:left="0" w:right="0"/>
        <w:jc w:val="both"/>
        <w:textAlignment w:val="baseline"/>
        <w:rPr>
          <w:sz w:val="20"/>
        </w:rPr>
      </w:pPr>
    </w:p>
    <w:p w14:paraId="3D465794">
      <w:pPr>
        <w:wordWrap w:val="0"/>
        <w:spacing w:before="0" w:after="0" w:line="280" w:lineRule="atLeast"/>
        <w:ind w:left="360" w:right="0"/>
        <w:jc w:val="both"/>
        <w:textAlignment w:val="baseline"/>
        <w:rPr>
          <w:sz w:val="20"/>
        </w:rPr>
      </w:pPr>
      <w:r>
        <w:rPr>
          <w:rFonts w:ascii="楷体" w:hAnsi="楷体" w:eastAsia="楷体" w:cs="楷体"/>
          <w:b/>
          <w:i w:val="0"/>
          <w:color w:val="000000"/>
          <w:sz w:val="20"/>
        </w:rPr>
        <w:t>·176·</w:t>
      </w:r>
      <w:r>
        <w:br w:type="page"/>
      </w:r>
    </w:p>
    <w:p w14:paraId="060855FF">
      <w:pPr>
        <w:wordWrap w:val="0"/>
        <w:spacing w:before="20" w:after="0" w:line="440" w:lineRule="atLeast"/>
        <w:ind w:left="20" w:right="0"/>
        <w:jc w:val="both"/>
        <w:textAlignment w:val="baseline"/>
        <w:rPr>
          <w:sz w:val="28"/>
        </w:rPr>
      </w:pPr>
      <w:r>
        <w:rPr>
          <w:rFonts w:ascii="宋体" w:hAnsi="宋体" w:eastAsia="宋体" w:cs="宋体"/>
          <w:b/>
          <w:i w:val="0"/>
          <w:color w:val="000000"/>
          <w:sz w:val="28"/>
        </w:rPr>
        <w:t>和会阴部；由这5个部位，各分出24条小脉。</w:t>
      </w:r>
    </w:p>
    <w:p w14:paraId="6891B46D">
      <w:pPr>
        <w:wordWrap w:val="0"/>
        <w:spacing w:before="0" w:after="0" w:line="440" w:lineRule="atLeast"/>
        <w:ind w:left="20" w:right="20" w:firstLine="580"/>
        <w:jc w:val="both"/>
        <w:textAlignment w:val="baseline"/>
        <w:rPr>
          <w:sz w:val="28"/>
        </w:rPr>
      </w:pPr>
      <w:r>
        <w:rPr>
          <w:rFonts w:ascii="宋体" w:hAnsi="宋体" w:eastAsia="宋体" w:cs="宋体"/>
          <w:b/>
          <w:i w:val="0"/>
          <w:color w:val="000000"/>
          <w:sz w:val="28"/>
        </w:rPr>
        <w:t>本图还显示前后各有90条放血脉，还有黑命脉、命脉；跳动脉穿入头部、颈部及口腔部。</w:t>
      </w:r>
    </w:p>
    <w:p w14:paraId="2EDEE7C5">
      <w:pPr>
        <w:wordWrap w:val="0"/>
        <w:spacing w:before="0" w:after="0" w:line="440" w:lineRule="atLeast"/>
        <w:ind w:left="20" w:right="0" w:firstLine="580"/>
        <w:jc w:val="both"/>
        <w:textAlignment w:val="baseline"/>
        <w:rPr>
          <w:sz w:val="28"/>
        </w:rPr>
      </w:pPr>
      <w:r>
        <w:rPr>
          <w:rFonts w:ascii="宋体" w:hAnsi="宋体" w:eastAsia="宋体" w:cs="宋体"/>
          <w:b/>
          <w:i w:val="0"/>
          <w:color w:val="000000"/>
          <w:sz w:val="28"/>
        </w:rPr>
        <w:t>图中画出了人体身长的测量单位：一种是指宽，认为人体体高共 96横指；另一种是“寸”的单位，其长度是从拇指第1节横纹到指尖处为1“寸”。</w:t>
      </w:r>
    </w:p>
    <w:p w14:paraId="78BA1D73">
      <w:pPr>
        <w:wordWrap w:val="0"/>
        <w:spacing w:before="0" w:after="0" w:line="440" w:lineRule="atLeast"/>
        <w:ind w:left="20" w:right="0" w:firstLine="580"/>
        <w:jc w:val="both"/>
        <w:textAlignment w:val="baseline"/>
        <w:rPr>
          <w:sz w:val="28"/>
        </w:rPr>
      </w:pPr>
      <w:r>
        <w:rPr>
          <w:rFonts w:ascii="宋体" w:hAnsi="宋体" w:eastAsia="宋体" w:cs="宋体"/>
          <w:b/>
          <w:i w:val="0"/>
          <w:color w:val="000000"/>
          <w:sz w:val="28"/>
        </w:rPr>
        <w:t>图中还显示在男性阴茎处的水脉、命脉和精脉，舌根部两放血脉等的详情。</w:t>
      </w:r>
    </w:p>
    <w:p w14:paraId="3A3C31E6">
      <w:pPr>
        <w:wordWrap w:val="0"/>
        <w:spacing w:before="0" w:after="0" w:line="440" w:lineRule="atLeast"/>
        <w:ind w:left="20" w:right="20" w:firstLine="580"/>
        <w:jc w:val="both"/>
        <w:textAlignment w:val="baseline"/>
        <w:rPr>
          <w:sz w:val="28"/>
        </w:rPr>
      </w:pPr>
      <w:r>
        <w:rPr>
          <w:rFonts w:ascii="宋体" w:hAnsi="宋体" w:eastAsia="宋体" w:cs="宋体"/>
          <w:b/>
          <w:i w:val="0"/>
          <w:color w:val="000000"/>
          <w:sz w:val="28"/>
        </w:rPr>
        <w:t>13.连接脉。本图是根据《四部医典蓝琉璃》中对“论说医典”第四章的解释部分绘成的。所显示的是人体的连接脉。</w:t>
      </w:r>
    </w:p>
    <w:p w14:paraId="479B879C">
      <w:pPr>
        <w:wordWrap w:val="0"/>
        <w:spacing w:before="0" w:after="0" w:line="440" w:lineRule="atLeast"/>
        <w:ind w:left="20" w:right="20" w:firstLine="580"/>
        <w:jc w:val="both"/>
        <w:textAlignment w:val="baseline"/>
        <w:rPr>
          <w:sz w:val="28"/>
        </w:rPr>
      </w:pPr>
      <w:r>
        <w:rPr>
          <w:rFonts w:ascii="宋体" w:hAnsi="宋体" w:eastAsia="宋体" w:cs="宋体"/>
          <w:b/>
          <w:i w:val="0"/>
          <w:color w:val="000000"/>
          <w:sz w:val="28"/>
        </w:rPr>
        <w:t>画中共有360条连接脉，通过细小的脉外与皮、肉相连，内与脏腑，中与骨和髓相连接。</w:t>
      </w:r>
    </w:p>
    <w:p w14:paraId="6640FD67">
      <w:pPr>
        <w:wordWrap w:val="0"/>
        <w:spacing w:before="0" w:after="0" w:line="440" w:lineRule="atLeast"/>
        <w:ind w:left="20" w:right="40" w:firstLine="580"/>
        <w:jc w:val="both"/>
        <w:textAlignment w:val="baseline"/>
        <w:rPr>
          <w:sz w:val="28"/>
        </w:rPr>
      </w:pPr>
      <w:r>
        <w:rPr>
          <w:rFonts w:ascii="宋体" w:hAnsi="宋体" w:eastAsia="宋体" w:cs="宋体"/>
          <w:b/>
          <w:i w:val="0"/>
          <w:color w:val="000000"/>
          <w:sz w:val="28"/>
        </w:rPr>
        <w:t>另有24条增长血肉的脉，其中8条与脏腑相连，是隐匿而不可见的；16条与四肢相连接的脉，则明显而可见到。由每一条增长血肉脉又发出120条小脉。</w:t>
      </w:r>
    </w:p>
    <w:p w14:paraId="58782C3A">
      <w:pPr>
        <w:wordWrap w:val="0"/>
        <w:spacing w:before="0" w:after="0" w:line="440" w:lineRule="atLeast"/>
        <w:ind w:left="20" w:right="60" w:firstLine="580"/>
        <w:jc w:val="both"/>
        <w:textAlignment w:val="baseline"/>
        <w:rPr>
          <w:sz w:val="28"/>
        </w:rPr>
      </w:pPr>
      <w:r>
        <w:rPr>
          <w:rFonts w:ascii="宋体" w:hAnsi="宋体" w:eastAsia="宋体" w:cs="宋体"/>
          <w:b/>
          <w:i w:val="0"/>
          <w:color w:val="000000"/>
          <w:sz w:val="28"/>
        </w:rPr>
        <w:t>由此处发出，又有234条脉外与皮肤和肌肉相连，另233条内与脏腑、中与骨骼相连接，这样，总数正好是700脉。</w:t>
      </w:r>
    </w:p>
    <w:p w14:paraId="79A923ED">
      <w:pPr>
        <w:wordWrap w:val="0"/>
        <w:spacing w:before="0" w:after="0" w:line="440" w:lineRule="atLeast"/>
        <w:ind w:left="20" w:right="20" w:firstLine="580"/>
        <w:jc w:val="both"/>
        <w:textAlignment w:val="baseline"/>
        <w:rPr>
          <w:sz w:val="28"/>
        </w:rPr>
      </w:pPr>
      <w:r>
        <w:rPr>
          <w:rFonts w:ascii="宋体" w:hAnsi="宋体" w:eastAsia="宋体" w:cs="宋体"/>
          <w:b/>
          <w:i w:val="0"/>
          <w:color w:val="000000"/>
          <w:sz w:val="28"/>
        </w:rPr>
        <w:t>这些不同部位和不同种类的脉，都是用不同颜色在图中表示出来的。</w:t>
      </w:r>
    </w:p>
    <w:p w14:paraId="0556062B">
      <w:pPr>
        <w:wordWrap w:val="0"/>
        <w:spacing w:before="0" w:after="0" w:line="440" w:lineRule="atLeast"/>
        <w:ind w:left="20" w:right="20" w:firstLine="580"/>
        <w:jc w:val="both"/>
        <w:textAlignment w:val="baseline"/>
        <w:rPr>
          <w:sz w:val="28"/>
        </w:rPr>
      </w:pPr>
      <w:r>
        <w:rPr>
          <w:rFonts w:ascii="宋体" w:hAnsi="宋体" w:eastAsia="宋体" w:cs="宋体"/>
          <w:b/>
          <w:i w:val="0"/>
          <w:color w:val="000000"/>
          <w:sz w:val="28"/>
        </w:rPr>
        <w:t>14.生命脉。本图也是根据《四部医典蓝琉璃》中对“论述医典”第四章的解释部分绘成的。所显示的是生命脉的情况。</w:t>
      </w:r>
    </w:p>
    <w:p w14:paraId="7C11A0AA">
      <w:pPr>
        <w:wordWrap w:val="0"/>
        <w:spacing w:before="0" w:after="0" w:line="440" w:lineRule="atLeast"/>
        <w:ind w:left="20" w:right="20" w:firstLine="580"/>
        <w:jc w:val="both"/>
        <w:textAlignment w:val="baseline"/>
        <w:rPr>
          <w:sz w:val="28"/>
        </w:rPr>
      </w:pPr>
      <w:r>
        <w:rPr>
          <w:rFonts w:ascii="宋体" w:hAnsi="宋体" w:eastAsia="宋体" w:cs="宋体"/>
          <w:b/>
          <w:i w:val="0"/>
          <w:color w:val="000000"/>
          <w:sz w:val="28"/>
        </w:rPr>
        <w:t>命脉共有三种，一种是分布于头部的，同时也分布到全身。这种脉只在藏历每月十五和三十日才出现。另一种生命脉则是与呼吸的气进行循环；还有另一种生命脉则与人体的灵魂和思想一道进出，游荡不定。</w:t>
      </w:r>
    </w:p>
    <w:p w14:paraId="7D4F46D0">
      <w:pPr>
        <w:wordWrap w:val="0"/>
        <w:spacing w:before="0" w:after="0" w:line="440" w:lineRule="atLeast"/>
        <w:ind w:left="20" w:right="20" w:firstLine="580"/>
        <w:jc w:val="both"/>
        <w:textAlignment w:val="baseline"/>
        <w:rPr>
          <w:sz w:val="28"/>
        </w:rPr>
      </w:pPr>
      <w:r>
        <w:rPr>
          <w:rFonts w:ascii="宋体" w:hAnsi="宋体" w:eastAsia="宋体" w:cs="宋体"/>
          <w:b/>
          <w:i w:val="0"/>
          <w:color w:val="000000"/>
          <w:sz w:val="28"/>
        </w:rPr>
        <w:t>图中还根据后来的南方学派所画的77个放血点的情况，分布在入体的前面和后面。特别对舌根部、头背及枕部的放血点(穴位)的分布情况，有细部图表示。</w:t>
      </w:r>
    </w:p>
    <w:p w14:paraId="34E6EA3C">
      <w:pPr>
        <w:wordWrap w:val="0"/>
        <w:spacing w:before="0" w:after="0" w:line="440" w:lineRule="atLeast"/>
        <w:ind w:left="20" w:right="40" w:firstLine="580"/>
        <w:jc w:val="both"/>
        <w:textAlignment w:val="baseline"/>
        <w:rPr>
          <w:sz w:val="28"/>
        </w:rPr>
      </w:pPr>
      <w:r>
        <w:rPr>
          <w:rFonts w:ascii="宋体" w:hAnsi="宋体" w:eastAsia="宋体" w:cs="宋体"/>
          <w:b/>
          <w:i w:val="0"/>
          <w:color w:val="000000"/>
          <w:sz w:val="28"/>
        </w:rPr>
        <w:t>15.白脉。本图也是根据《四部医典蓝琉璃》中对“论述医典”第四章解释部分绘成的。所显示的是白脉的情况。</w:t>
      </w:r>
    </w:p>
    <w:p w14:paraId="736B40C2">
      <w:pPr>
        <w:wordWrap w:val="0"/>
        <w:spacing w:before="140" w:after="0" w:line="280" w:lineRule="atLeast"/>
        <w:ind w:left="0" w:right="300"/>
        <w:jc w:val="right"/>
        <w:textAlignment w:val="baseline"/>
        <w:rPr>
          <w:sz w:val="20"/>
        </w:rPr>
      </w:pPr>
      <w:r>
        <w:rPr>
          <w:rFonts w:ascii="黑体" w:hAnsi="黑体" w:eastAsia="黑体" w:cs="黑体"/>
          <w:b/>
          <w:i w:val="0"/>
          <w:color w:val="000000"/>
          <w:sz w:val="20"/>
        </w:rPr>
        <w:t>·177·</w:t>
      </w:r>
      <w:r>
        <w:br w:type="page"/>
      </w:r>
    </w:p>
    <w:p w14:paraId="240358C0">
      <w:pPr>
        <w:wordWrap w:val="0"/>
        <w:spacing w:before="80" w:after="0" w:line="440" w:lineRule="atLeast"/>
        <w:ind w:left="20" w:right="0" w:firstLine="560"/>
        <w:jc w:val="both"/>
        <w:textAlignment w:val="baseline"/>
        <w:rPr>
          <w:sz w:val="28"/>
        </w:rPr>
      </w:pPr>
      <w:r>
        <w:rPr>
          <w:rFonts w:ascii="仿宋" w:hAnsi="仿宋" w:eastAsia="仿宋" w:cs="仿宋"/>
          <w:b/>
          <w:i w:val="0"/>
          <w:color w:val="000000"/>
          <w:sz w:val="28"/>
        </w:rPr>
        <w:t>白脉是由称为脉道之海的脑子发出的连接脉所形成的。由脑子向下发出的白脉与脏腑相连接，其状如丝线，共有13条；而根据南方学派绘成的6条可见脉则是与四肢相连接的。</w:t>
      </w:r>
    </w:p>
    <w:p w14:paraId="50814AFE">
      <w:pPr>
        <w:wordWrap w:val="0"/>
        <w:spacing w:before="0" w:after="0" w:line="440" w:lineRule="atLeast"/>
        <w:ind w:left="20" w:right="0" w:firstLine="560"/>
        <w:jc w:val="both"/>
        <w:textAlignment w:val="baseline"/>
        <w:rPr>
          <w:sz w:val="28"/>
        </w:rPr>
      </w:pPr>
      <w:r>
        <w:rPr>
          <w:rFonts w:ascii="仿宋" w:hAnsi="仿宋" w:eastAsia="仿宋" w:cs="仿宋"/>
          <w:b/>
          <w:i w:val="0"/>
          <w:color w:val="000000"/>
          <w:sz w:val="28"/>
        </w:rPr>
        <w:t>图中还显示，在面部有两条南方学派所提出的水脉，其位置位于鼻子的两侧。</w:t>
      </w:r>
    </w:p>
    <w:p w14:paraId="02534DA6">
      <w:pPr>
        <w:wordWrap w:val="0"/>
        <w:spacing w:before="0" w:after="0" w:line="440" w:lineRule="atLeast"/>
        <w:ind w:left="20" w:right="20" w:firstLine="560"/>
        <w:jc w:val="both"/>
        <w:textAlignment w:val="baseline"/>
        <w:rPr>
          <w:sz w:val="28"/>
        </w:rPr>
      </w:pPr>
      <w:r>
        <w:rPr>
          <w:rFonts w:ascii="仿宋" w:hAnsi="仿宋" w:eastAsia="仿宋" w:cs="仿宋"/>
          <w:b/>
          <w:i w:val="0"/>
          <w:color w:val="000000"/>
          <w:sz w:val="28"/>
        </w:rPr>
        <w:t>图中还显示16条小的筋脉，从前面观和背面观所见到的情况。</w:t>
      </w:r>
    </w:p>
    <w:p w14:paraId="6020EED6">
      <w:pPr>
        <w:wordWrap w:val="0"/>
        <w:spacing w:before="0" w:after="0" w:line="440" w:lineRule="atLeast"/>
        <w:ind w:left="20" w:right="0" w:firstLine="560"/>
        <w:jc w:val="both"/>
        <w:textAlignment w:val="baseline"/>
        <w:rPr>
          <w:sz w:val="28"/>
        </w:rPr>
      </w:pPr>
      <w:r>
        <w:rPr>
          <w:rFonts w:ascii="仿宋" w:hAnsi="仿宋" w:eastAsia="仿宋" w:cs="仿宋"/>
          <w:b/>
          <w:i w:val="0"/>
          <w:color w:val="000000"/>
          <w:sz w:val="28"/>
        </w:rPr>
        <w:t>16.、17.要害点的前面和背面。本图也是根据《四部医典蓝琉璃》中对“论述医典”第四章解释部分绘成的。所显示的是要害点或要害部位的情况。</w:t>
      </w:r>
    </w:p>
    <w:p w14:paraId="48A94FAE">
      <w:pPr>
        <w:wordWrap w:val="0"/>
        <w:spacing w:before="0" w:after="0" w:line="440" w:lineRule="atLeast"/>
        <w:ind w:left="20" w:right="20" w:firstLine="560"/>
        <w:jc w:val="both"/>
        <w:textAlignment w:val="baseline"/>
        <w:rPr>
          <w:sz w:val="28"/>
        </w:rPr>
      </w:pPr>
      <w:r>
        <w:rPr>
          <w:rFonts w:ascii="仿宋" w:hAnsi="仿宋" w:eastAsia="仿宋" w:cs="仿宋"/>
          <w:b/>
          <w:i w:val="0"/>
          <w:color w:val="000000"/>
          <w:sz w:val="28"/>
        </w:rPr>
        <w:t>图中的要害点除根据《四部医典》提出的进行绘制外，还根据其补充部分进行补绘。如在肌肉中，要害共45个，补充51个；在内脏部分，有49个要害点只具有中等重要性，有13个要害点具有极端重要性；脂肪中共有要害点8个；骨中有要害点32个；筋中有要害点共14个；脉道中的要害点共190个，补充部分有93个。</w:t>
      </w:r>
    </w:p>
    <w:p w14:paraId="7F1EACB7">
      <w:pPr>
        <w:wordWrap w:val="0"/>
        <w:spacing w:before="0" w:after="0" w:line="440" w:lineRule="atLeast"/>
        <w:ind w:left="20" w:right="20" w:firstLine="560"/>
        <w:jc w:val="both"/>
        <w:textAlignment w:val="baseline"/>
        <w:rPr>
          <w:sz w:val="28"/>
        </w:rPr>
      </w:pPr>
      <w:r>
        <w:rPr>
          <w:rFonts w:ascii="仿宋" w:hAnsi="仿宋" w:eastAsia="仿宋" w:cs="仿宋"/>
          <w:b/>
          <w:i w:val="0"/>
          <w:color w:val="000000"/>
          <w:sz w:val="28"/>
        </w:rPr>
        <w:t>图中还显示具有狭隘通路的要害点的情况。对于内部五脏六腑、脂肪中要害点的详情也有表示。两图分别显示人体前面及背面的情况。</w:t>
      </w:r>
    </w:p>
    <w:p w14:paraId="35A7BD80">
      <w:pPr>
        <w:wordWrap w:val="0"/>
        <w:spacing w:before="0" w:after="0" w:line="440" w:lineRule="atLeast"/>
        <w:ind w:left="20" w:right="40" w:firstLine="560"/>
        <w:jc w:val="both"/>
        <w:textAlignment w:val="baseline"/>
        <w:rPr>
          <w:sz w:val="28"/>
        </w:rPr>
      </w:pPr>
      <w:r>
        <w:rPr>
          <w:rFonts w:ascii="仿宋" w:hAnsi="仿宋" w:eastAsia="仿宋" w:cs="仿宋"/>
          <w:b/>
          <w:i w:val="0"/>
          <w:color w:val="000000"/>
          <w:sz w:val="28"/>
        </w:rPr>
        <w:t>18.人体的体质。本图是根据《四部医典蓝琉璃》中对“论述医典”第五章的解释部分绘制的。所显示的是人体的体质状况。另外，还根据第七章关于死亡的内容，绘成人体死亡前出现的种种征兆。</w:t>
      </w:r>
    </w:p>
    <w:p w14:paraId="7393A6E1">
      <w:pPr>
        <w:wordWrap w:val="0"/>
        <w:spacing w:before="0" w:after="0" w:line="440" w:lineRule="atLeast"/>
        <w:ind w:left="20" w:right="20" w:firstLine="560"/>
        <w:jc w:val="both"/>
        <w:textAlignment w:val="baseline"/>
        <w:rPr>
          <w:sz w:val="28"/>
        </w:rPr>
      </w:pPr>
      <w:r>
        <w:rPr>
          <w:rFonts w:ascii="仿宋" w:hAnsi="仿宋" w:eastAsia="仿宋" w:cs="仿宋"/>
          <w:b/>
          <w:i w:val="0"/>
          <w:color w:val="000000"/>
          <w:sz w:val="28"/>
        </w:rPr>
        <w:t>在形象地绘出隆、赤巴、培根的不同种类之后，对不同年龄段、性别、寿命和对不同体质的人的性格作了生动的介绍，如隆型人，其性格如狐如鹫如鸦，常感饥渴，易怒，寿命中等；赤巴型者，其性格似猴，似虎，似猫；培根型者，寿命较长，性情较迟钝，有如猪、牛、象等动物，且常嗜眠，但人较富裕。这幅画中还包括一些藏医认为与疾病预后有关的征兆，主要是生活中的一些常见的现象，有的预示疾病可治，有些则预示死亡。</w:t>
      </w:r>
    </w:p>
    <w:p w14:paraId="2FE749A4">
      <w:pPr>
        <w:wordWrap w:val="0"/>
        <w:spacing w:before="0" w:after="0" w:line="440" w:lineRule="atLeast"/>
        <w:ind w:left="20" w:right="20" w:firstLine="560"/>
        <w:jc w:val="both"/>
        <w:textAlignment w:val="baseline"/>
        <w:rPr>
          <w:sz w:val="28"/>
        </w:rPr>
      </w:pPr>
      <w:r>
        <w:rPr>
          <w:rFonts w:ascii="仿宋" w:hAnsi="仿宋" w:eastAsia="仿宋" w:cs="仿宋"/>
          <w:b/>
          <w:i w:val="0"/>
          <w:color w:val="000000"/>
          <w:sz w:val="28"/>
        </w:rPr>
        <w:t>19.死亡的征兆(1)。本图系根据《四部医典蓝琉璃》中对“论述医典”第七章的解释部分绘成的。所显示的是人在梦中所见的境</w:t>
      </w:r>
    </w:p>
    <w:p w14:paraId="463F8C2A">
      <w:pPr>
        <w:wordWrap w:val="0"/>
        <w:spacing w:before="0" w:after="0" w:line="220" w:lineRule="exact"/>
        <w:ind w:left="0" w:right="0"/>
        <w:jc w:val="both"/>
        <w:textAlignment w:val="baseline"/>
        <w:rPr>
          <w:sz w:val="19"/>
        </w:rPr>
      </w:pPr>
    </w:p>
    <w:p w14:paraId="54313EB3">
      <w:pPr>
        <w:wordWrap w:val="0"/>
        <w:spacing w:before="0" w:after="0" w:line="260" w:lineRule="atLeast"/>
        <w:ind w:left="360" w:right="0"/>
        <w:jc w:val="both"/>
        <w:textAlignment w:val="baseline"/>
        <w:rPr>
          <w:sz w:val="19"/>
        </w:rPr>
      </w:pPr>
      <w:r>
        <w:rPr>
          <w:rFonts w:ascii="宋体" w:hAnsi="宋体" w:eastAsia="宋体" w:cs="宋体"/>
          <w:b/>
          <w:i w:val="0"/>
          <w:color w:val="000000"/>
          <w:sz w:val="19"/>
        </w:rPr>
        <w:t>·178·</w:t>
      </w:r>
      <w:r>
        <w:br w:type="page"/>
      </w:r>
    </w:p>
    <w:p w14:paraId="3473035C">
      <w:pPr>
        <w:wordWrap w:val="0"/>
        <w:spacing w:before="80" w:after="0" w:line="440" w:lineRule="atLeast"/>
        <w:ind w:left="40" w:right="0" w:hanging="20"/>
        <w:jc w:val="both"/>
        <w:textAlignment w:val="baseline"/>
        <w:rPr>
          <w:sz w:val="27"/>
        </w:rPr>
      </w:pPr>
      <w:r>
        <w:rPr>
          <w:rFonts w:ascii="仿宋" w:hAnsi="仿宋" w:eastAsia="仿宋" w:cs="仿宋"/>
          <w:b/>
          <w:i w:val="0"/>
          <w:color w:val="000000"/>
          <w:sz w:val="27"/>
        </w:rPr>
        <w:t>况，以预卜疾病吉凶，各种疾病在梦境中所见的含义，以及医生出诊时在途中所见与疾病预后的关系等。</w:t>
      </w:r>
    </w:p>
    <w:p w14:paraId="52AC8AFB">
      <w:pPr>
        <w:wordWrap w:val="0"/>
        <w:spacing w:before="0" w:after="0" w:line="440" w:lineRule="atLeast"/>
        <w:ind w:left="20" w:right="0" w:firstLine="560"/>
        <w:jc w:val="both"/>
        <w:textAlignment w:val="baseline"/>
        <w:rPr>
          <w:sz w:val="27"/>
        </w:rPr>
      </w:pPr>
      <w:r>
        <w:rPr>
          <w:rFonts w:ascii="仿宋" w:hAnsi="仿宋" w:eastAsia="仿宋" w:cs="仿宋"/>
          <w:b/>
          <w:i w:val="0"/>
          <w:color w:val="000000"/>
          <w:sz w:val="27"/>
        </w:rPr>
        <w:t>此幅指出可以治愈的疾病的征兆，如粮满仓，酸奶满桶，青稞酒满缸，遇见佛幢，花，酥油灯燃着以及见到佛像等等，均为吉兆。还有高举佛幢，母马产驹，母羊产羔，母牛产犊及妇女分娩等，都表明疾病可治。从《月光》一书中也提到一些吉祥的征兆，如医生在出诊途中遇见鸟儿歌唱，国王，莲花，鲜肉，珊瑚，鱼，珍宝等，均为吉兆。</w:t>
      </w:r>
    </w:p>
    <w:p w14:paraId="38AC58DA">
      <w:pPr>
        <w:wordWrap w:val="0"/>
        <w:spacing w:before="0" w:after="0" w:line="440" w:lineRule="atLeast"/>
        <w:ind w:left="600" w:right="0"/>
        <w:jc w:val="both"/>
        <w:textAlignment w:val="baseline"/>
        <w:rPr>
          <w:sz w:val="27"/>
        </w:rPr>
      </w:pPr>
      <w:r>
        <w:rPr>
          <w:rFonts w:ascii="仿宋" w:hAnsi="仿宋" w:eastAsia="仿宋" w:cs="仿宋"/>
          <w:b/>
          <w:i w:val="0"/>
          <w:color w:val="000000"/>
          <w:sz w:val="27"/>
        </w:rPr>
        <w:t>凶兆表明疾病预后不良，包括酥油灯油尽，缸盆被打碎等等。</w:t>
      </w:r>
    </w:p>
    <w:p w14:paraId="160C2AC0">
      <w:pPr>
        <w:wordWrap w:val="0"/>
        <w:spacing w:before="0" w:after="0" w:line="440" w:lineRule="atLeast"/>
        <w:ind w:left="20" w:right="0" w:firstLine="560"/>
        <w:jc w:val="both"/>
        <w:textAlignment w:val="baseline"/>
        <w:rPr>
          <w:sz w:val="27"/>
        </w:rPr>
      </w:pPr>
      <w:r>
        <w:rPr>
          <w:rFonts w:ascii="仿宋" w:hAnsi="仿宋" w:eastAsia="仿宋" w:cs="仿宋"/>
          <w:b/>
          <w:i w:val="0"/>
          <w:color w:val="000000"/>
          <w:sz w:val="27"/>
        </w:rPr>
        <w:t>死兆的情况甚多，包括梦中骑虎，骑骆驼，溺水，斗殴战败，理发，剃须，与死者共舞。慢性病人梦见胸中长出竹子等植物，或胸中开莲花，与魔鬼共舞，背死尸，日月坠下等。</w:t>
      </w:r>
    </w:p>
    <w:p w14:paraId="6EA78A62">
      <w:pPr>
        <w:wordWrap w:val="0"/>
        <w:spacing w:before="0" w:after="0" w:line="440" w:lineRule="atLeast"/>
        <w:ind w:left="20" w:right="0" w:firstLine="560"/>
        <w:jc w:val="both"/>
        <w:textAlignment w:val="baseline"/>
        <w:rPr>
          <w:sz w:val="27"/>
        </w:rPr>
      </w:pPr>
      <w:r>
        <w:rPr>
          <w:rFonts w:ascii="仿宋" w:hAnsi="仿宋" w:eastAsia="仿宋" w:cs="仿宋"/>
          <w:b/>
          <w:i w:val="0"/>
          <w:color w:val="000000"/>
          <w:sz w:val="27"/>
        </w:rPr>
        <w:t>20.死亡的征兆(2)。本图是上图的继续，除提出更多的死亡征兆外，还指出如何避开死兆病凶的多种方法，包括朝拜佛陀、献祭、诵经，积德、忏悔、默祷、放生等等。</w:t>
      </w:r>
    </w:p>
    <w:p w14:paraId="31FB9D89">
      <w:pPr>
        <w:wordWrap w:val="0"/>
        <w:spacing w:before="0" w:after="0" w:line="440" w:lineRule="atLeast"/>
        <w:ind w:left="20" w:right="20" w:firstLine="560"/>
        <w:jc w:val="both"/>
        <w:textAlignment w:val="baseline"/>
        <w:rPr>
          <w:sz w:val="27"/>
        </w:rPr>
      </w:pPr>
      <w:r>
        <w:rPr>
          <w:rFonts w:ascii="仿宋" w:hAnsi="仿宋" w:eastAsia="仿宋" w:cs="仿宋"/>
          <w:b/>
          <w:i w:val="0"/>
          <w:color w:val="000000"/>
          <w:sz w:val="27"/>
        </w:rPr>
        <w:t>21.疾病的原因与征象。本图是根据《四部医典蓝琉璃》中对“论述医典”第八、九、十、十一、十二章的解释部分绘制的，显示各种疾病的原因及患病时所表现的各种征象。</w:t>
      </w:r>
    </w:p>
    <w:p w14:paraId="7D6A9CB8">
      <w:pPr>
        <w:wordWrap w:val="0"/>
        <w:spacing w:before="0" w:after="0" w:line="440" w:lineRule="atLeast"/>
        <w:ind w:left="20" w:right="0" w:firstLine="560"/>
        <w:jc w:val="both"/>
        <w:textAlignment w:val="baseline"/>
        <w:rPr>
          <w:sz w:val="27"/>
        </w:rPr>
      </w:pPr>
      <w:r>
        <w:rPr>
          <w:rFonts w:ascii="仿宋" w:hAnsi="仿宋" w:eastAsia="仿宋" w:cs="仿宋"/>
          <w:b/>
          <w:i w:val="0"/>
          <w:color w:val="000000"/>
          <w:sz w:val="27"/>
        </w:rPr>
        <w:t>图中首先绘出疾病的总因为三毒，即贪、瞋、痴。随后提出隆病，赤巴病及培根病的原因。如隆病系过食苦味、轻性、粗性的食物，房事过度、睡眠不足、饮食失节、过度饥饿、失血、放血过多、吐泄、感冒、悲伤、营养不足，排便失去规律等等。随后又列述赤巴症、培根症的病因。</w:t>
      </w:r>
    </w:p>
    <w:p w14:paraId="2106B1EB">
      <w:pPr>
        <w:wordWrap w:val="0"/>
        <w:spacing w:before="0" w:after="0" w:line="440" w:lineRule="atLeast"/>
        <w:ind w:left="20" w:right="40" w:firstLine="560"/>
        <w:jc w:val="both"/>
        <w:textAlignment w:val="baseline"/>
        <w:rPr>
          <w:sz w:val="27"/>
        </w:rPr>
      </w:pPr>
      <w:r>
        <w:rPr>
          <w:rFonts w:ascii="仿宋" w:hAnsi="仿宋" w:eastAsia="仿宋" w:cs="仿宋"/>
          <w:b/>
          <w:i w:val="0"/>
          <w:color w:val="000000"/>
          <w:sz w:val="27"/>
        </w:rPr>
        <w:t>其后的各图系叙述隆、赤巴、培根病发病后病变的部位，如隆病发于皮及耳，赤巴病发于胃及眼，培根病位于肺及鼻等。</w:t>
      </w:r>
    </w:p>
    <w:p w14:paraId="2D330005">
      <w:pPr>
        <w:wordWrap w:val="0"/>
        <w:spacing w:before="0" w:after="0" w:line="440" w:lineRule="atLeast"/>
        <w:ind w:left="20" w:right="20" w:firstLine="560"/>
        <w:jc w:val="both"/>
        <w:textAlignment w:val="baseline"/>
        <w:rPr>
          <w:sz w:val="27"/>
        </w:rPr>
      </w:pPr>
      <w:r>
        <w:rPr>
          <w:rFonts w:ascii="仿宋" w:hAnsi="仿宋" w:eastAsia="仿宋" w:cs="仿宋"/>
          <w:b/>
          <w:i w:val="0"/>
          <w:color w:val="000000"/>
          <w:sz w:val="27"/>
        </w:rPr>
        <w:t>最后叙述上述各病的表现以及各种成分偏盛偏衰的表现。例如骨衰则发落齿脱，血盛则生皮肤病及血病等等。总共病症为404种。</w:t>
      </w:r>
    </w:p>
    <w:p w14:paraId="4AAAEB0A">
      <w:pPr>
        <w:wordWrap w:val="0"/>
        <w:spacing w:before="0" w:after="0" w:line="440" w:lineRule="atLeast"/>
        <w:ind w:left="20" w:right="0" w:firstLine="560"/>
        <w:jc w:val="both"/>
        <w:textAlignment w:val="baseline"/>
        <w:rPr>
          <w:sz w:val="27"/>
        </w:rPr>
      </w:pPr>
      <w:r>
        <w:rPr>
          <w:rFonts w:ascii="仿宋" w:hAnsi="仿宋" w:eastAsia="仿宋" w:cs="仿宋"/>
          <w:b/>
          <w:i w:val="0"/>
          <w:color w:val="000000"/>
          <w:sz w:val="27"/>
        </w:rPr>
        <w:t>22.日常行为。本图是根据《四部医典蓝琉璃》中对“论述医典”第十三、十四、十五章的解释部分绘制的，其内容主要是对日常</w:t>
      </w:r>
    </w:p>
    <w:p w14:paraId="2E6E0420">
      <w:pPr>
        <w:wordWrap w:val="0"/>
        <w:spacing w:before="0" w:after="0" w:line="200" w:lineRule="exact"/>
        <w:ind w:left="0" w:right="0"/>
        <w:jc w:val="both"/>
        <w:textAlignment w:val="baseline"/>
        <w:rPr>
          <w:sz w:val="19"/>
        </w:rPr>
      </w:pPr>
    </w:p>
    <w:p w14:paraId="1CF790EE">
      <w:pPr>
        <w:wordWrap w:val="0"/>
        <w:spacing w:before="0" w:after="0" w:line="260" w:lineRule="atLeast"/>
        <w:ind w:left="0" w:right="320"/>
        <w:jc w:val="right"/>
        <w:textAlignment w:val="baseline"/>
        <w:rPr>
          <w:sz w:val="19"/>
        </w:rPr>
      </w:pPr>
      <w:r>
        <w:rPr>
          <w:rFonts w:ascii="宋体" w:hAnsi="宋体" w:eastAsia="宋体" w:cs="宋体"/>
          <w:b/>
          <w:i w:val="0"/>
          <w:color w:val="000000"/>
          <w:sz w:val="19"/>
        </w:rPr>
        <w:t>·179·</w:t>
      </w:r>
      <w:r>
        <w:br w:type="page"/>
      </w:r>
    </w:p>
    <w:p w14:paraId="3E2DE355">
      <w:pPr>
        <w:wordWrap w:val="0"/>
        <w:spacing w:before="40" w:after="0" w:line="420" w:lineRule="atLeast"/>
        <w:ind w:left="0" w:right="0"/>
        <w:jc w:val="both"/>
        <w:textAlignment w:val="baseline"/>
        <w:rPr>
          <w:sz w:val="27"/>
        </w:rPr>
      </w:pPr>
      <w:r>
        <w:rPr>
          <w:rFonts w:ascii="仿宋" w:hAnsi="仿宋" w:eastAsia="仿宋" w:cs="仿宋"/>
          <w:b/>
          <w:i w:val="0"/>
          <w:color w:val="000000"/>
          <w:sz w:val="27"/>
        </w:rPr>
        <w:t>生活习惯中应当注意的事项进行提示。</w:t>
      </w:r>
    </w:p>
    <w:p w14:paraId="77EFC1CC">
      <w:pPr>
        <w:wordWrap w:val="0"/>
        <w:spacing w:before="0" w:after="0" w:line="420" w:lineRule="atLeast"/>
        <w:ind w:left="60" w:right="0" w:firstLine="560"/>
        <w:jc w:val="both"/>
        <w:textAlignment w:val="baseline"/>
        <w:rPr>
          <w:sz w:val="27"/>
        </w:rPr>
      </w:pPr>
      <w:r>
        <w:rPr>
          <w:rFonts w:ascii="仿宋" w:hAnsi="仿宋" w:eastAsia="仿宋" w:cs="仿宋"/>
          <w:b/>
          <w:i w:val="0"/>
          <w:color w:val="000000"/>
          <w:sz w:val="27"/>
        </w:rPr>
        <w:t>图中所示的日常行为，包括衣、食、住、行，生活习惯等等，其内容极广泛而细致。如首先要求人们必须准备各种必用的药品，以备不时之需，劝导人们勿攀登悬崖高树，勿白日睡觉、房事过度或不正当的交媾，勿强行抑制各种生理要求如饥渴、打呃、喷嚏、放屁、排尿、排便等。对季节的生活改变也要注意，如居室的温度、应摄取的食物种类及性味等等。</w:t>
      </w:r>
    </w:p>
    <w:p w14:paraId="3106235F">
      <w:pPr>
        <w:wordWrap w:val="0"/>
        <w:spacing w:before="0" w:after="0" w:line="420" w:lineRule="atLeast"/>
        <w:ind w:left="60" w:right="0" w:firstLine="560"/>
        <w:jc w:val="both"/>
        <w:textAlignment w:val="baseline"/>
        <w:rPr>
          <w:sz w:val="27"/>
        </w:rPr>
      </w:pPr>
      <w:r>
        <w:rPr>
          <w:rFonts w:ascii="仿宋" w:hAnsi="仿宋" w:eastAsia="仿宋" w:cs="仿宋"/>
          <w:b/>
          <w:i w:val="0"/>
          <w:color w:val="000000"/>
          <w:sz w:val="27"/>
        </w:rPr>
        <w:t>23.饮食。本图是根据《四部医典蓝琉璃》中对“论述医典”第十六章的解释部分绘制的。指出日常食物的种类，这些种类包括芒刺谷物(如米、粟、麦、青稞)，豆荚类(各种豆、芝麻等)，禽类(孔雀、鹦鹉、麻雀等)，兽类(鹿、山羊、野羊、兔、野猪、水牛、犀牛、牦牛等)，猛兽(虎、豹、熊、雪豹、狼、狐)，猛禽(鹫、鹰、枭)，家畜(牛、羊、猪、狗、鸡等)，洞居动物(蛙、蛇、蜥蜴、蝎)，水居动物(野雁、野鸭、鱼、獭)，可食畜肉(牛、羊、牦牛)，油类(酥油、奶酪、去脂油块、植物油等)，蔬菜(蒜、葱、蒲公英、萝卜)及烹调类(粥、汤、青稞粥)。</w:t>
      </w:r>
    </w:p>
    <w:p w14:paraId="0191A2D5">
      <w:pPr>
        <w:wordWrap w:val="0"/>
        <w:spacing w:before="0" w:after="0" w:line="420" w:lineRule="atLeast"/>
        <w:ind w:left="60" w:right="0" w:firstLine="560"/>
        <w:jc w:val="both"/>
        <w:textAlignment w:val="baseline"/>
        <w:rPr>
          <w:sz w:val="27"/>
        </w:rPr>
      </w:pPr>
      <w:r>
        <w:rPr>
          <w:rFonts w:ascii="仿宋" w:hAnsi="仿宋" w:eastAsia="仿宋" w:cs="仿宋"/>
          <w:b/>
          <w:i w:val="0"/>
          <w:color w:val="000000"/>
          <w:sz w:val="27"/>
        </w:rPr>
        <w:t>24.食物和食物中毒。本图是根据《四部医典蓝琉璃》中对“论述医典”第十六、十七、十八章的解释部分绘制的，其内容是关于食物的种类以及因食物所引起的中毒。</w:t>
      </w:r>
    </w:p>
    <w:p w14:paraId="5760BF30">
      <w:pPr>
        <w:wordWrap w:val="0"/>
        <w:spacing w:before="0" w:after="0" w:line="420" w:lineRule="atLeast"/>
        <w:ind w:left="60" w:right="0" w:firstLine="560"/>
        <w:jc w:val="both"/>
        <w:textAlignment w:val="baseline"/>
        <w:rPr>
          <w:sz w:val="27"/>
        </w:rPr>
      </w:pPr>
      <w:r>
        <w:rPr>
          <w:rFonts w:ascii="仿宋" w:hAnsi="仿宋" w:eastAsia="仿宋" w:cs="仿宋"/>
          <w:b/>
          <w:i w:val="0"/>
          <w:color w:val="000000"/>
          <w:sz w:val="27"/>
        </w:rPr>
        <w:t>前一部分是前一图未完部分的继续，包括汤类(青稞酒、淡酒、浓酒、肉汤、蒲公英粥、煮豆叶、煮蒜等)，调味类(盐、胡椒、辣椒、阿魏等)，乳类(羊乳、牛乳、牦牛乳、马乳、乳酪、酸乳)，水类(雨水、泉水、雪水、井水、森林水等)，酒类及酒中毒，食物禁忌(如肉毒可使狗呕吐、肉色鲜红不沾烙铁)，食物相克(如鱼与乳、乳与水果，豆类与红糖、酸乳，蘑菇与芥子油等)。最后，还有防止中毒以及解毒的内容。</w:t>
      </w:r>
    </w:p>
    <w:p w14:paraId="2E6F5E2B">
      <w:pPr>
        <w:wordWrap w:val="0"/>
        <w:spacing w:before="0" w:after="0" w:line="420" w:lineRule="atLeast"/>
        <w:ind w:left="60" w:right="20" w:firstLine="560"/>
        <w:jc w:val="both"/>
        <w:textAlignment w:val="baseline"/>
        <w:rPr>
          <w:sz w:val="27"/>
        </w:rPr>
      </w:pPr>
      <w:r>
        <w:rPr>
          <w:rFonts w:ascii="仿宋" w:hAnsi="仿宋" w:eastAsia="仿宋" w:cs="仿宋"/>
          <w:b/>
          <w:i w:val="0"/>
          <w:color w:val="000000"/>
          <w:sz w:val="27"/>
        </w:rPr>
        <w:t>25.药物(1)。本图是根据《四部医典蓝琉璃》中对“论述医典”第十九、二十章的解释部分的内容绘制的。内容涉及药物的理论及具体的药物。</w:t>
      </w:r>
    </w:p>
    <w:p w14:paraId="2C7AC086">
      <w:pPr>
        <w:wordWrap w:val="0"/>
        <w:spacing w:before="0" w:after="0" w:line="420" w:lineRule="atLeast"/>
        <w:ind w:left="20" w:right="20" w:firstLine="560"/>
        <w:jc w:val="both"/>
        <w:textAlignment w:val="baseline"/>
        <w:rPr>
          <w:sz w:val="27"/>
        </w:rPr>
      </w:pPr>
      <w:r>
        <w:rPr>
          <w:rFonts w:ascii="仿宋" w:hAnsi="仿宋" w:eastAsia="仿宋" w:cs="仿宋"/>
          <w:b/>
          <w:i w:val="0"/>
          <w:color w:val="000000"/>
          <w:sz w:val="27"/>
        </w:rPr>
        <w:t>图中首先介绍五行与药物性能的关系，即土是药物所生长的基础，水使药物有湿度，火使药物具有温性，风使药物具动能，空供</w:t>
      </w:r>
    </w:p>
    <w:p w14:paraId="1D874B9F">
      <w:pPr>
        <w:wordWrap w:val="0"/>
        <w:spacing w:before="0" w:after="0" w:line="220" w:lineRule="exact"/>
        <w:ind w:left="0" w:right="0"/>
        <w:jc w:val="both"/>
        <w:textAlignment w:val="baseline"/>
        <w:rPr>
          <w:sz w:val="20"/>
        </w:rPr>
      </w:pPr>
    </w:p>
    <w:p w14:paraId="324B4E07">
      <w:pPr>
        <w:wordWrap w:val="0"/>
        <w:spacing w:before="0" w:after="0" w:line="280" w:lineRule="atLeast"/>
        <w:ind w:left="400" w:right="0"/>
        <w:jc w:val="both"/>
        <w:textAlignment w:val="baseline"/>
        <w:rPr>
          <w:sz w:val="20"/>
        </w:rPr>
      </w:pPr>
      <w:r>
        <w:rPr>
          <w:rFonts w:ascii="宋体" w:hAnsi="宋体" w:eastAsia="宋体" w:cs="宋体"/>
          <w:b/>
          <w:i w:val="0"/>
          <w:color w:val="000000"/>
          <w:sz w:val="20"/>
        </w:rPr>
        <w:t>·180·</w:t>
      </w:r>
      <w:r>
        <w:br w:type="page"/>
      </w:r>
    </w:p>
    <w:p w14:paraId="3A43012D">
      <w:pPr>
        <w:wordWrap w:val="0"/>
        <w:spacing w:before="140" w:after="0" w:line="440" w:lineRule="atLeast"/>
        <w:ind w:left="20" w:right="20"/>
        <w:jc w:val="both"/>
        <w:textAlignment w:val="baseline"/>
        <w:rPr>
          <w:sz w:val="27"/>
        </w:rPr>
      </w:pPr>
      <w:r>
        <w:rPr>
          <w:rFonts w:ascii="仿宋" w:hAnsi="仿宋" w:eastAsia="仿宋" w:cs="仿宋"/>
          <w:b/>
          <w:i w:val="0"/>
          <w:color w:val="000000"/>
          <w:sz w:val="27"/>
        </w:rPr>
        <w:t>应药物自由生长的空间；而火与土使药物味酸，水与火使其味咸，水与风使其味苦，火与风使其味辛，土与风使其味涩；火与风使药物性向上，土与水使其向下等等。</w:t>
      </w:r>
    </w:p>
    <w:p w14:paraId="26DDC3AE">
      <w:pPr>
        <w:wordWrap w:val="0"/>
        <w:spacing w:before="0" w:after="0" w:line="440" w:lineRule="atLeast"/>
        <w:ind w:left="20" w:right="0" w:firstLine="560"/>
        <w:jc w:val="both"/>
        <w:textAlignment w:val="baseline"/>
        <w:rPr>
          <w:sz w:val="27"/>
        </w:rPr>
      </w:pPr>
      <w:r>
        <w:rPr>
          <w:rFonts w:ascii="仿宋" w:hAnsi="仿宋" w:eastAsia="仿宋" w:cs="仿宋"/>
          <w:b/>
          <w:i w:val="0"/>
          <w:color w:val="000000"/>
          <w:sz w:val="27"/>
        </w:rPr>
        <w:t>随后，图画即逐味介绍各种珍宝类药物，由金、合金开始，涉及各地产的不同金，随后是银、铜、铁、玉石、珍珠、贝、珊瑚、孔雀石等等共 100多种。</w:t>
      </w:r>
    </w:p>
    <w:p w14:paraId="3999EC6C">
      <w:pPr>
        <w:wordWrap w:val="0"/>
        <w:spacing w:before="0" w:after="0" w:line="440" w:lineRule="atLeast"/>
        <w:ind w:left="20" w:right="0" w:firstLine="560"/>
        <w:jc w:val="both"/>
        <w:textAlignment w:val="baseline"/>
        <w:rPr>
          <w:sz w:val="27"/>
        </w:rPr>
      </w:pPr>
      <w:r>
        <w:rPr>
          <w:rFonts w:ascii="仿宋" w:hAnsi="仿宋" w:eastAsia="仿宋" w:cs="仿宋"/>
          <w:b/>
          <w:i w:val="0"/>
          <w:color w:val="000000"/>
          <w:sz w:val="27"/>
        </w:rPr>
        <w:t>26.药物(2)。本图是根据《四部医典蓝琉璃》对“论述医典”第甘章的解释部分的内容绘制的。</w:t>
      </w:r>
    </w:p>
    <w:p w14:paraId="2CD23E73">
      <w:pPr>
        <w:wordWrap w:val="0"/>
        <w:spacing w:before="0" w:after="0" w:line="440" w:lineRule="atLeast"/>
        <w:ind w:left="20" w:right="20" w:firstLine="560"/>
        <w:jc w:val="both"/>
        <w:textAlignment w:val="baseline"/>
        <w:rPr>
          <w:sz w:val="27"/>
        </w:rPr>
      </w:pPr>
      <w:r>
        <w:rPr>
          <w:rFonts w:ascii="仿宋" w:hAnsi="仿宋" w:eastAsia="仿宋" w:cs="仿宋"/>
          <w:b/>
          <w:i w:val="0"/>
          <w:color w:val="000000"/>
          <w:sz w:val="27"/>
        </w:rPr>
        <w:t>图中继续绘制藏药的内容，主要是土类药，包括硝石、苏打、硫黄、矾、五灵脂；其次是平原所产的植物，包括樟脑、白檀香、红(紫)檀香、加拉巴豆等；随后是汁液精华类药物，包括象黄、牛黄、猪宝、红花、肉豆蔻、麝香、熊胆、毛瓣绿绒蒿等；湿生草类有香旱芹、草决明、波棱瓜、止泻果、芫荽、石榴、荜茇、阿魏、木瓜等等。</w:t>
      </w:r>
    </w:p>
    <w:p w14:paraId="67ADC195">
      <w:pPr>
        <w:wordWrap w:val="0"/>
        <w:spacing w:before="0" w:after="0" w:line="440" w:lineRule="atLeast"/>
        <w:ind w:left="20" w:right="20" w:firstLine="560"/>
        <w:jc w:val="both"/>
        <w:textAlignment w:val="baseline"/>
        <w:rPr>
          <w:sz w:val="27"/>
        </w:rPr>
      </w:pPr>
      <w:r>
        <w:rPr>
          <w:rFonts w:ascii="仿宋" w:hAnsi="仿宋" w:eastAsia="仿宋" w:cs="仿宋"/>
          <w:b/>
          <w:i w:val="0"/>
          <w:color w:val="000000"/>
          <w:sz w:val="27"/>
        </w:rPr>
        <w:t>27.药物(3)。本图是根据《四部医典蓝琉璃》对“论述医典”第二十章的解释部分的内容绘制的。</w:t>
      </w:r>
    </w:p>
    <w:p w14:paraId="5B8C9EEB">
      <w:pPr>
        <w:wordWrap w:val="0"/>
        <w:spacing w:before="0" w:after="0" w:line="440" w:lineRule="atLeast"/>
        <w:ind w:left="20" w:right="40" w:firstLine="560"/>
        <w:jc w:val="both"/>
        <w:textAlignment w:val="baseline"/>
        <w:rPr>
          <w:sz w:val="27"/>
        </w:rPr>
      </w:pPr>
      <w:r>
        <w:rPr>
          <w:rFonts w:ascii="仿宋" w:hAnsi="仿宋" w:eastAsia="仿宋" w:cs="仿宋"/>
          <w:b/>
          <w:i w:val="0"/>
          <w:color w:val="000000"/>
          <w:sz w:val="27"/>
        </w:rPr>
        <w:t>图中继续绘制的内容主要是精华类及草类药物，包括乳香、角盐、硼砂、诃子、余甘子、毛诃子、川木香、青木香、广木香、藏黄连、伞梗虎耳草、乌奴龙胆等。</w:t>
      </w:r>
    </w:p>
    <w:p w14:paraId="783AE8BB">
      <w:pPr>
        <w:wordWrap w:val="0"/>
        <w:spacing w:before="0" w:after="0" w:line="440" w:lineRule="atLeast"/>
        <w:ind w:left="20" w:right="0" w:firstLine="560"/>
        <w:jc w:val="both"/>
        <w:textAlignment w:val="baseline"/>
        <w:rPr>
          <w:sz w:val="27"/>
        </w:rPr>
      </w:pPr>
      <w:r>
        <w:rPr>
          <w:rFonts w:ascii="仿宋" w:hAnsi="仿宋" w:eastAsia="仿宋" w:cs="仿宋"/>
          <w:b/>
          <w:i w:val="0"/>
          <w:color w:val="000000"/>
          <w:sz w:val="27"/>
        </w:rPr>
        <w:t>28.药物(4)。本图是根据《四部医典蓝琉璃》中对“论述医典”第二十章的解释部分的内容绘制的。</w:t>
      </w:r>
    </w:p>
    <w:p w14:paraId="7F9EE270">
      <w:pPr>
        <w:wordWrap w:val="0"/>
        <w:spacing w:before="0" w:after="0" w:line="440" w:lineRule="atLeast"/>
        <w:ind w:left="20" w:right="40" w:firstLine="560"/>
        <w:jc w:val="both"/>
        <w:textAlignment w:val="baseline"/>
        <w:rPr>
          <w:sz w:val="27"/>
        </w:rPr>
      </w:pPr>
      <w:r>
        <w:rPr>
          <w:rFonts w:ascii="仿宋" w:hAnsi="仿宋" w:eastAsia="仿宋" w:cs="仿宋"/>
          <w:b/>
          <w:i w:val="0"/>
          <w:color w:val="000000"/>
          <w:sz w:val="27"/>
        </w:rPr>
        <w:t>图中绘制的内容包括各种植物药耧斗菜、囊距翠雀、独一味、高山龙胆、旋复花、菟丝草、茵陈蒿、莨菪子、马蔺子、天南星、葫芦、巴苗和贝母，其中还包括各种之不同品种。</w:t>
      </w:r>
    </w:p>
    <w:p w14:paraId="26EEFEAD">
      <w:pPr>
        <w:wordWrap w:val="0"/>
        <w:spacing w:before="0" w:after="0" w:line="440" w:lineRule="atLeast"/>
        <w:ind w:left="20" w:right="20" w:firstLine="560"/>
        <w:jc w:val="both"/>
        <w:textAlignment w:val="baseline"/>
        <w:rPr>
          <w:sz w:val="27"/>
        </w:rPr>
      </w:pPr>
      <w:r>
        <w:rPr>
          <w:rFonts w:ascii="仿宋" w:hAnsi="仿宋" w:eastAsia="仿宋" w:cs="仿宋"/>
          <w:b/>
          <w:i w:val="0"/>
          <w:color w:val="000000"/>
          <w:sz w:val="27"/>
        </w:rPr>
        <w:t>29.药物(5)。本图是根据《四部医典蓝琉璃》对“论述医典”第二十章的解释部分的内容绘制的。</w:t>
      </w:r>
    </w:p>
    <w:p w14:paraId="000B1331">
      <w:pPr>
        <w:wordWrap w:val="0"/>
        <w:spacing w:before="0" w:after="0" w:line="440" w:lineRule="atLeast"/>
        <w:ind w:left="20" w:right="0" w:firstLine="560"/>
        <w:jc w:val="both"/>
        <w:textAlignment w:val="baseline"/>
        <w:rPr>
          <w:sz w:val="27"/>
        </w:rPr>
      </w:pPr>
      <w:r>
        <w:rPr>
          <w:rFonts w:ascii="仿宋" w:hAnsi="仿宋" w:eastAsia="仿宋" w:cs="仿宋"/>
          <w:b/>
          <w:i w:val="0"/>
          <w:color w:val="000000"/>
          <w:sz w:val="27"/>
        </w:rPr>
        <w:t>图中绘制的内容包括植物药玄参、金莲花、卷丝苣苔、瓦苇、秦艽、臭当归、菊花、艾叶、亚大黄、苍耳子、獐牙菜、贯众、西河柳、槟榔、茜草、岩白菜、淫羊藿、锦鸡儿根、赤木、藏麻黄、菥蓂、白花棘豆、兰石草、高山葶苈、黄花杜鹃、离蒌、泽漆、大黄、川芎、瑞香狼毒等。</w:t>
      </w:r>
    </w:p>
    <w:p w14:paraId="72F606F3">
      <w:pPr>
        <w:wordWrap w:val="0"/>
        <w:spacing w:before="100" w:after="0" w:line="220" w:lineRule="atLeast"/>
        <w:ind w:left="0" w:right="420"/>
        <w:jc w:val="right"/>
        <w:textAlignment w:val="baseline"/>
        <w:rPr>
          <w:sz w:val="16"/>
        </w:rPr>
      </w:pPr>
      <w:r>
        <w:rPr>
          <w:rFonts w:ascii="黑体" w:hAnsi="黑体" w:eastAsia="黑体" w:cs="黑体"/>
          <w:b/>
          <w:i w:val="0"/>
          <w:color w:val="000000"/>
          <w:sz w:val="16"/>
        </w:rPr>
        <w:t>181</w:t>
      </w:r>
      <w:r>
        <w:br w:type="page"/>
      </w:r>
    </w:p>
    <w:p w14:paraId="31EFD8E4">
      <w:pPr>
        <w:wordWrap w:val="0"/>
        <w:spacing w:before="140" w:after="0" w:line="420" w:lineRule="atLeast"/>
        <w:ind w:left="0" w:right="0" w:firstLine="560"/>
        <w:jc w:val="both"/>
        <w:textAlignment w:val="baseline"/>
        <w:rPr>
          <w:sz w:val="27"/>
        </w:rPr>
      </w:pPr>
      <w:r>
        <w:rPr>
          <w:rFonts w:ascii="仿宋" w:hAnsi="仿宋" w:eastAsia="仿宋" w:cs="仿宋"/>
          <w:b/>
          <w:i w:val="0"/>
          <w:color w:val="000000"/>
          <w:sz w:val="27"/>
        </w:rPr>
        <w:t>30.药物(6)。本图是根据《四部医典蓝琉璃》对“论述医典”第二十章的解释部分的内容绘制的。</w:t>
      </w:r>
    </w:p>
    <w:p w14:paraId="614C4856">
      <w:pPr>
        <w:wordWrap w:val="0"/>
        <w:spacing w:before="0" w:after="0" w:line="420" w:lineRule="atLeast"/>
        <w:ind w:left="0" w:right="20" w:firstLine="560"/>
        <w:jc w:val="both"/>
        <w:textAlignment w:val="baseline"/>
        <w:rPr>
          <w:sz w:val="27"/>
        </w:rPr>
      </w:pPr>
      <w:r>
        <w:rPr>
          <w:rFonts w:ascii="仿宋" w:hAnsi="仿宋" w:eastAsia="仿宋" w:cs="仿宋"/>
          <w:b/>
          <w:i w:val="0"/>
          <w:color w:val="000000"/>
          <w:sz w:val="27"/>
        </w:rPr>
        <w:t>图中绘制的内容包括植物药玉竹、黄精、喜马拉雅紫茉莉、蒺藜等。动物药有犀角、狍角、鹿角、羚羊角、龙骨、雷击而死的人骨、因患痢疾而死的人骨，虎骨、贝壳、猪骨、绵羊骨、黄牛髌骨、刺猬骨、猴骨；人肉、蛇肉、水獭肝、狼舌、狗舌、各种动物肺、心、肝、脾、肾、狼胃、驴睾丸、狐肺、雀肉、驴血、女人经血、蛇油、羊脑、兔脑、牛皮、马蹄、人尿、牛尿、鹫粪、猪粪、人粪、斑蟊、水鼠、木鸟及蜥蜴等等。</w:t>
      </w:r>
    </w:p>
    <w:p w14:paraId="498C824F">
      <w:pPr>
        <w:wordWrap w:val="0"/>
        <w:spacing w:before="0" w:after="0" w:line="420" w:lineRule="atLeast"/>
        <w:ind w:left="0" w:right="0" w:firstLine="560"/>
        <w:jc w:val="both"/>
        <w:textAlignment w:val="baseline"/>
        <w:rPr>
          <w:sz w:val="27"/>
        </w:rPr>
      </w:pPr>
      <w:r>
        <w:rPr>
          <w:rFonts w:ascii="仿宋" w:hAnsi="仿宋" w:eastAsia="仿宋" w:cs="仿宋"/>
          <w:b/>
          <w:i w:val="0"/>
          <w:color w:val="000000"/>
          <w:sz w:val="27"/>
        </w:rPr>
        <w:t>31.补充药物(1)。本图系根据《四部医典蓝琉璃》对“论述医典”第二十章中的解释部分绘制的。</w:t>
      </w:r>
    </w:p>
    <w:p w14:paraId="6E866899">
      <w:pPr>
        <w:wordWrap w:val="0"/>
        <w:spacing w:before="0" w:after="0" w:line="420" w:lineRule="atLeast"/>
        <w:ind w:left="0" w:right="20" w:firstLine="560"/>
        <w:jc w:val="both"/>
        <w:textAlignment w:val="baseline"/>
        <w:rPr>
          <w:sz w:val="27"/>
        </w:rPr>
      </w:pPr>
      <w:r>
        <w:rPr>
          <w:rFonts w:ascii="仿宋" w:hAnsi="仿宋" w:eastAsia="仿宋" w:cs="仿宋"/>
          <w:b/>
          <w:i w:val="0"/>
          <w:color w:val="000000"/>
          <w:sz w:val="27"/>
        </w:rPr>
        <w:t>图中提出一些补充的药物，包括补充的矿物药，如银粉、锈铁、卵石、铅等等；植物药有不同品种的杜鹃、各种蒲公英、各种蒿类植物等等。</w:t>
      </w:r>
    </w:p>
    <w:p w14:paraId="6B6B1AA6">
      <w:pPr>
        <w:wordWrap w:val="0"/>
        <w:spacing w:before="0" w:after="0" w:line="420" w:lineRule="atLeast"/>
        <w:ind w:left="0" w:right="20" w:firstLine="560"/>
        <w:jc w:val="both"/>
        <w:textAlignment w:val="baseline"/>
        <w:rPr>
          <w:sz w:val="27"/>
        </w:rPr>
      </w:pPr>
      <w:r>
        <w:rPr>
          <w:rFonts w:ascii="仿宋" w:hAnsi="仿宋" w:eastAsia="仿宋" w:cs="仿宋"/>
          <w:b/>
          <w:i w:val="0"/>
          <w:color w:val="000000"/>
          <w:sz w:val="27"/>
        </w:rPr>
        <w:t>32.补充药物(2)。本图是继上图对前面曼汤未列入的药物进行补充，包括植物、矿物，另有葱、蒜、油糙、缎灰、泥、红绸、蜂浆、砖、发灰、棉花、漆树汁等等。</w:t>
      </w:r>
    </w:p>
    <w:p w14:paraId="7A230E68">
      <w:pPr>
        <w:wordWrap w:val="0"/>
        <w:spacing w:before="0" w:after="0" w:line="420" w:lineRule="atLeast"/>
        <w:ind w:left="0" w:right="40" w:firstLine="560"/>
        <w:jc w:val="both"/>
        <w:textAlignment w:val="baseline"/>
        <w:rPr>
          <w:sz w:val="27"/>
        </w:rPr>
      </w:pPr>
      <w:r>
        <w:rPr>
          <w:rFonts w:ascii="仿宋" w:hAnsi="仿宋" w:eastAsia="仿宋" w:cs="仿宋"/>
          <w:b/>
          <w:i w:val="0"/>
          <w:color w:val="000000"/>
          <w:sz w:val="27"/>
        </w:rPr>
        <w:t>33.补充药物(3)。本图继续对前面药物图进行补充，包括各种颜色的石头，各种动物粪便、羽毛、肉、血、骨、脑、昆虫、蜂蜜、红糖等等。</w:t>
      </w:r>
    </w:p>
    <w:p w14:paraId="6A868A17">
      <w:pPr>
        <w:wordWrap w:val="0"/>
        <w:spacing w:before="0" w:after="0" w:line="420" w:lineRule="atLeast"/>
        <w:ind w:left="0" w:right="40" w:firstLine="560"/>
        <w:jc w:val="both"/>
        <w:textAlignment w:val="baseline"/>
        <w:rPr>
          <w:sz w:val="27"/>
        </w:rPr>
      </w:pPr>
      <w:r>
        <w:rPr>
          <w:rFonts w:ascii="仿宋" w:hAnsi="仿宋" w:eastAsia="仿宋" w:cs="仿宋"/>
          <w:b/>
          <w:i w:val="0"/>
          <w:color w:val="000000"/>
          <w:sz w:val="27"/>
        </w:rPr>
        <w:t>34.药物的分类(1)。本图系根据《四部医典蓝琉璃》对“论述医典”的第二十一章的解释部分绘制的。</w:t>
      </w:r>
    </w:p>
    <w:p w14:paraId="1F44FED0">
      <w:pPr>
        <w:wordWrap w:val="0"/>
        <w:spacing w:before="0" w:after="0" w:line="420" w:lineRule="atLeast"/>
        <w:ind w:left="0" w:right="40" w:firstLine="560"/>
        <w:jc w:val="both"/>
        <w:textAlignment w:val="baseline"/>
        <w:rPr>
          <w:sz w:val="27"/>
        </w:rPr>
      </w:pPr>
      <w:r>
        <w:rPr>
          <w:rFonts w:ascii="仿宋" w:hAnsi="仿宋" w:eastAsia="仿宋" w:cs="仿宋"/>
          <w:b/>
          <w:i w:val="0"/>
          <w:color w:val="000000"/>
          <w:sz w:val="27"/>
        </w:rPr>
        <w:t>图中所绘的各种药物是根据治疗的特点进行分类的。计分为治热性病药(如冰片、白植香、牛黄、竹黄、红花等)，治赤巴病药(如藏茵蒜、波菱瓜、止泻木)，治血病药(如锦鸡儿、降香、黄连、余甘子、翼首草等)，治瘟疫病药(如牛黄、大株红景天等)，解毒药(麝香、乌头、钩藤、莨菪、乌奴龙胆等)，治肺病药(甘草、沙棘果、广木香等)，治隆和培根合病药(如复盆子、沉香、大蒜等)。</w:t>
      </w:r>
    </w:p>
    <w:p w14:paraId="0E47668B">
      <w:pPr>
        <w:wordWrap w:val="0"/>
        <w:spacing w:before="0" w:after="0" w:line="420" w:lineRule="atLeast"/>
        <w:ind w:left="0" w:right="20" w:firstLine="560"/>
        <w:jc w:val="both"/>
        <w:textAlignment w:val="baseline"/>
        <w:rPr>
          <w:sz w:val="27"/>
        </w:rPr>
      </w:pPr>
      <w:r>
        <w:rPr>
          <w:rFonts w:ascii="仿宋" w:hAnsi="仿宋" w:eastAsia="仿宋" w:cs="仿宋"/>
          <w:b/>
          <w:i w:val="0"/>
          <w:color w:val="000000"/>
          <w:sz w:val="27"/>
        </w:rPr>
        <w:t>35.药物的分类(2)。本图是上一图的继续。药物尚有以下几类：治寒性培根病药(如石榴、黑胡椒、桂枝、黄花杜鹃等)，治隆病</w:t>
      </w:r>
    </w:p>
    <w:p w14:paraId="5FACD86F">
      <w:pPr>
        <w:wordWrap w:val="0"/>
        <w:spacing w:before="0" w:after="0" w:line="260" w:lineRule="exact"/>
        <w:ind w:left="0" w:right="0"/>
        <w:jc w:val="both"/>
        <w:textAlignment w:val="baseline"/>
        <w:rPr>
          <w:sz w:val="23"/>
        </w:rPr>
      </w:pPr>
    </w:p>
    <w:p w14:paraId="4C63F19F">
      <w:pPr>
        <w:wordWrap w:val="0"/>
        <w:spacing w:before="0" w:after="0" w:line="320" w:lineRule="atLeast"/>
        <w:ind w:left="580" w:right="0"/>
        <w:jc w:val="both"/>
        <w:textAlignment w:val="baseline"/>
        <w:rPr>
          <w:sz w:val="23"/>
        </w:rPr>
      </w:pPr>
      <w:r>
        <w:rPr>
          <w:rFonts w:ascii="宋体" w:hAnsi="宋体" w:eastAsia="宋体" w:cs="宋体"/>
          <w:b/>
          <w:i w:val="0"/>
          <w:color w:val="000000"/>
          <w:sz w:val="23"/>
        </w:rPr>
        <w:t>182·</w:t>
      </w:r>
      <w:r>
        <w:br w:type="page"/>
      </w:r>
    </w:p>
    <w:p w14:paraId="0AE1861A">
      <w:pPr>
        <w:wordWrap w:val="0"/>
        <w:spacing w:before="80" w:after="0" w:line="440" w:lineRule="atLeast"/>
        <w:ind w:left="0" w:right="0"/>
        <w:jc w:val="both"/>
        <w:textAlignment w:val="baseline"/>
        <w:rPr>
          <w:sz w:val="27"/>
        </w:rPr>
      </w:pPr>
      <w:r>
        <w:rPr>
          <w:rFonts w:ascii="宋体" w:hAnsi="宋体" w:eastAsia="宋体" w:cs="宋体"/>
          <w:b/>
          <w:i w:val="0"/>
          <w:color w:val="000000"/>
          <w:sz w:val="27"/>
        </w:rPr>
        <w:t>药(如肉豆蔻、蔗糖、各种骨类等)，治黄水病(如白芸香、草决明等)，治虫病药(如麝香、大蒜、阿魏、花椒等)，治腹泄病药(如葫芦、五味子、茜草等)，治尿病药(如硵砂、光明盐、小豆蔻等)，催吐药(如没食子、刺参、白芥子等)，下泄药(如诃子、巴豆、大黄等)。</w:t>
      </w:r>
    </w:p>
    <w:p w14:paraId="7602B1FB">
      <w:pPr>
        <w:wordWrap w:val="0"/>
        <w:spacing w:before="0" w:after="0" w:line="440" w:lineRule="atLeast"/>
        <w:ind w:left="0" w:right="0" w:firstLine="580"/>
        <w:jc w:val="both"/>
        <w:textAlignment w:val="baseline"/>
        <w:rPr>
          <w:sz w:val="27"/>
        </w:rPr>
      </w:pPr>
      <w:r>
        <w:rPr>
          <w:rFonts w:ascii="宋体" w:hAnsi="宋体" w:eastAsia="宋体" w:cs="宋体"/>
          <w:b/>
          <w:i w:val="0"/>
          <w:color w:val="000000"/>
          <w:sz w:val="27"/>
        </w:rPr>
        <w:t>36.医疗器械。本图是根据《四部医典蓝琉璃》对“论述医典”第二十二章的解释内容进行绘制的。</w:t>
      </w:r>
    </w:p>
    <w:p w14:paraId="3C2E20F5">
      <w:pPr>
        <w:wordWrap w:val="0"/>
        <w:spacing w:before="0" w:after="0" w:line="440" w:lineRule="atLeast"/>
        <w:ind w:left="0" w:right="20" w:firstLine="580"/>
        <w:jc w:val="both"/>
        <w:textAlignment w:val="baseline"/>
        <w:rPr>
          <w:sz w:val="27"/>
        </w:rPr>
      </w:pPr>
      <w:r>
        <w:rPr>
          <w:rFonts w:ascii="宋体" w:hAnsi="宋体" w:eastAsia="宋体" w:cs="宋体"/>
          <w:b/>
          <w:i w:val="0"/>
          <w:color w:val="000000"/>
          <w:sz w:val="27"/>
        </w:rPr>
        <w:t>图中显示出各式各样的医疗外科器械及诊断用的器械。从这些图中，不仅可以看到古代藏医在外科手术中的精湛技术，还可以看到器械工艺的设计的合理和精巧。画中对于各种器械的比例、画法，都有一定的显示，是一幅古代外科器械图。最末还附有制药用的器具，包括筛子、刷子等等(关于这些器械的用途及详情，请参见前面第六章第二节“械治”)。</w:t>
      </w:r>
    </w:p>
    <w:p w14:paraId="28B18061">
      <w:pPr>
        <w:wordWrap w:val="0"/>
        <w:spacing w:before="0" w:after="0" w:line="440" w:lineRule="atLeast"/>
        <w:ind w:left="0" w:right="20" w:firstLine="580"/>
        <w:jc w:val="both"/>
        <w:textAlignment w:val="baseline"/>
        <w:rPr>
          <w:sz w:val="27"/>
        </w:rPr>
      </w:pPr>
      <w:r>
        <w:rPr>
          <w:rFonts w:ascii="宋体" w:hAnsi="宋体" w:eastAsia="宋体" w:cs="宋体"/>
          <w:b/>
          <w:i w:val="0"/>
          <w:color w:val="000000"/>
          <w:sz w:val="27"/>
        </w:rPr>
        <w:t>37.疾病的预防、诊断和治疗。本图是根据《四部医典蓝琉璃》对“论述医典”第二十三、二十四、二十五、二十六、二十七、二十八章的解释部分的内容进行绘制的。</w:t>
      </w:r>
    </w:p>
    <w:p w14:paraId="6424214B">
      <w:pPr>
        <w:wordWrap w:val="0"/>
        <w:spacing w:before="0" w:after="0" w:line="440" w:lineRule="atLeast"/>
        <w:ind w:left="0" w:right="0" w:firstLine="580"/>
        <w:jc w:val="both"/>
        <w:textAlignment w:val="baseline"/>
        <w:rPr>
          <w:sz w:val="27"/>
        </w:rPr>
      </w:pPr>
      <w:r>
        <w:rPr>
          <w:rFonts w:ascii="宋体" w:hAnsi="宋体" w:eastAsia="宋体" w:cs="宋体"/>
          <w:b/>
          <w:i w:val="0"/>
          <w:color w:val="000000"/>
          <w:sz w:val="27"/>
        </w:rPr>
        <w:t>关于第二十三章是如何预防疾病的，图中指出要沐浴、清心，常服用盐、红糖、五灵脂、各种水果等，可以养生，预防疾病。第二十四章指出判断疾病的方法，重点是望诊、脉诊和问诊。第二十五章是关于医生的行为修养，指出需具备的条件有渊博学问、深谙理论、观察细致、诚恳明察、有怜悯心、保持清洁、勤勉、敏锐、善于判断病情及预后之吉凶等。对佛陀不虔诚、对国王不忠、屠夫、对医生不忠实等，都不予治疗。第二十七章是关于治疗原则的，要求医生在临证时要全神贯注，有如猫在守候抓鼠一样，治病要按步就班，有如依梯攀登，步步而上等等。第二十八章关于鉴别诊断，即用服药以明确诊断的方法，如服诃子汤、五鹰丸、红花丸、冷卵石以判断病种，决定治疗。</w:t>
      </w:r>
    </w:p>
    <w:p w14:paraId="10D3C54B">
      <w:pPr>
        <w:wordWrap w:val="0"/>
        <w:spacing w:before="0" w:after="0" w:line="440" w:lineRule="atLeast"/>
        <w:ind w:left="0" w:right="20" w:firstLine="580"/>
        <w:jc w:val="both"/>
        <w:textAlignment w:val="baseline"/>
        <w:rPr>
          <w:sz w:val="27"/>
        </w:rPr>
      </w:pPr>
      <w:r>
        <w:rPr>
          <w:rFonts w:ascii="宋体" w:hAnsi="宋体" w:eastAsia="宋体" w:cs="宋体"/>
          <w:b/>
          <w:i w:val="0"/>
          <w:color w:val="000000"/>
          <w:sz w:val="27"/>
        </w:rPr>
        <w:t>38.治疗方法。本图是根据《四部医典蓝琉璃》对“论述医典”第二十九章和三十章的解释部分绘制的。</w:t>
      </w:r>
    </w:p>
    <w:p w14:paraId="17F17E1E">
      <w:pPr>
        <w:wordWrap w:val="0"/>
        <w:spacing w:before="0" w:after="0" w:line="440" w:lineRule="atLeast"/>
        <w:ind w:left="0" w:right="0" w:firstLine="580"/>
        <w:jc w:val="both"/>
        <w:textAlignment w:val="baseline"/>
        <w:rPr>
          <w:sz w:val="27"/>
        </w:rPr>
      </w:pPr>
      <w:r>
        <w:rPr>
          <w:rFonts w:ascii="宋体" w:hAnsi="宋体" w:eastAsia="宋体" w:cs="宋体"/>
          <w:b/>
          <w:i w:val="0"/>
          <w:color w:val="000000"/>
          <w:sz w:val="27"/>
        </w:rPr>
        <w:t>本图提出对隆症、体力消耗、新婚房事过度、分娩出血过多、年老体弱等应该摄入的饮食种类，要求用搽油、洗浴、安睡等；对诸如</w:t>
      </w:r>
    </w:p>
    <w:p w14:paraId="4CADCEB2">
      <w:pPr>
        <w:wordWrap w:val="0"/>
        <w:spacing w:before="0" w:after="0" w:line="200" w:lineRule="exact"/>
        <w:ind w:left="0" w:right="0"/>
        <w:jc w:val="both"/>
        <w:textAlignment w:val="baseline"/>
        <w:rPr>
          <w:sz w:val="18"/>
        </w:rPr>
      </w:pPr>
    </w:p>
    <w:p w14:paraId="7215657F">
      <w:pPr>
        <w:wordWrap w:val="0"/>
        <w:spacing w:before="0" w:after="0" w:line="260" w:lineRule="atLeast"/>
        <w:ind w:left="0" w:right="340"/>
        <w:jc w:val="right"/>
        <w:textAlignment w:val="baseline"/>
        <w:rPr>
          <w:sz w:val="18"/>
        </w:rPr>
      </w:pPr>
      <w:r>
        <w:rPr>
          <w:rFonts w:ascii="宋体" w:hAnsi="宋体" w:eastAsia="宋体" w:cs="宋体"/>
          <w:b/>
          <w:i w:val="0"/>
          <w:color w:val="000000"/>
          <w:sz w:val="18"/>
        </w:rPr>
        <w:t>·183·</w:t>
      </w:r>
      <w:r>
        <w:br w:type="page"/>
      </w:r>
    </w:p>
    <w:p w14:paraId="31F72027">
      <w:pPr>
        <w:wordWrap w:val="0"/>
        <w:spacing w:before="20" w:after="0" w:line="440" w:lineRule="atLeast"/>
        <w:ind w:left="0" w:right="80"/>
        <w:jc w:val="both"/>
        <w:textAlignment w:val="baseline"/>
        <w:rPr>
          <w:sz w:val="27"/>
        </w:rPr>
      </w:pPr>
      <w:r>
        <w:rPr>
          <w:rFonts w:ascii="仿宋" w:hAnsi="仿宋" w:eastAsia="仿宋" w:cs="仿宋"/>
          <w:b/>
          <w:i w:val="0"/>
          <w:color w:val="000000"/>
          <w:sz w:val="27"/>
        </w:rPr>
        <w:t>多尿、关节痛、脾病、脑病、心病等，可以用灸法、灌肠、泻法、放血等治疗。</w:t>
      </w:r>
    </w:p>
    <w:p w14:paraId="21723DE3">
      <w:pPr>
        <w:wordWrap w:val="0"/>
        <w:spacing w:before="0" w:after="0" w:line="440" w:lineRule="atLeast"/>
        <w:ind w:left="40" w:right="40" w:firstLine="540"/>
        <w:jc w:val="both"/>
        <w:textAlignment w:val="baseline"/>
        <w:rPr>
          <w:sz w:val="27"/>
        </w:rPr>
      </w:pPr>
      <w:r>
        <w:rPr>
          <w:rFonts w:ascii="仿宋" w:hAnsi="仿宋" w:eastAsia="仿宋" w:cs="仿宋"/>
          <w:b/>
          <w:i w:val="0"/>
          <w:color w:val="000000"/>
          <w:sz w:val="27"/>
        </w:rPr>
        <w:t>39.医生的修养和品德。本图是根据《四部医典蓝琉璃》对“论述医典”第三十一章解释部分的内容绘制的。</w:t>
      </w:r>
    </w:p>
    <w:p w14:paraId="6B93C479">
      <w:pPr>
        <w:wordWrap w:val="0"/>
        <w:spacing w:before="0" w:after="0" w:line="440" w:lineRule="atLeast"/>
        <w:ind w:left="40" w:right="60" w:firstLine="540"/>
        <w:jc w:val="both"/>
        <w:textAlignment w:val="baseline"/>
        <w:rPr>
          <w:sz w:val="27"/>
        </w:rPr>
      </w:pPr>
      <w:r>
        <w:rPr>
          <w:rFonts w:ascii="仿宋" w:hAnsi="仿宋" w:eastAsia="仿宋" w:cs="仿宋"/>
          <w:b/>
          <w:i w:val="0"/>
          <w:color w:val="000000"/>
          <w:sz w:val="27"/>
        </w:rPr>
        <w:t>图中显示，做一个合格的好医生，要有远见和熟谙医理，有仁慈心。对疾病要有深刻的认识等等。图中还显示，有13种情况不符合做医生，包括学识贫乏，没有家传世医，不懂各种治疗技术如放血、泻剂等等。只有完全符合这些条件，才可能成为名符其实品德高尚的好医生。</w:t>
      </w:r>
    </w:p>
    <w:p w14:paraId="0C8C07A0">
      <w:pPr>
        <w:wordWrap w:val="0"/>
        <w:spacing w:before="0" w:after="0" w:line="440" w:lineRule="atLeast"/>
        <w:ind w:left="40" w:right="80" w:firstLine="540"/>
        <w:jc w:val="both"/>
        <w:textAlignment w:val="baseline"/>
        <w:rPr>
          <w:sz w:val="27"/>
        </w:rPr>
      </w:pPr>
      <w:r>
        <w:rPr>
          <w:rFonts w:ascii="仿宋" w:hAnsi="仿宋" w:eastAsia="仿宋" w:cs="仿宋"/>
          <w:b/>
          <w:i w:val="0"/>
          <w:color w:val="000000"/>
          <w:sz w:val="27"/>
        </w:rPr>
        <w:t>40.、41.火灸和针刺穴点(正面及背面)。本图是根据《四部医典蓝琉璃》对“秘诀医典”第一章及第二章解释部分的内容绘制的。</w:t>
      </w:r>
    </w:p>
    <w:p w14:paraId="567310D1">
      <w:pPr>
        <w:wordWrap w:val="0"/>
        <w:spacing w:before="0" w:after="0" w:line="440" w:lineRule="atLeast"/>
        <w:ind w:left="40" w:right="80" w:firstLine="540"/>
        <w:jc w:val="both"/>
        <w:textAlignment w:val="baseline"/>
        <w:rPr>
          <w:sz w:val="27"/>
        </w:rPr>
      </w:pPr>
      <w:r>
        <w:rPr>
          <w:rFonts w:ascii="仿宋" w:hAnsi="仿宋" w:eastAsia="仿宋" w:cs="仿宋"/>
          <w:b/>
          <w:i w:val="0"/>
          <w:color w:val="000000"/>
          <w:sz w:val="27"/>
        </w:rPr>
        <w:t>图中所示为药王菩萨化身讲述医学教诫的情况，以及火灸、针刺和放血的穴点。各种不同的穴点分别用红、银色、蓝、黑等不同颜色及编号、线条表示。在正面图上还附有头顶部、舌及口腔中、唇部的穴点图，在背面图上则有左手、右手和男性会阴部的穴点图。</w:t>
      </w:r>
    </w:p>
    <w:p w14:paraId="6A673B7E">
      <w:pPr>
        <w:wordWrap w:val="0"/>
        <w:spacing w:before="0" w:after="0" w:line="440" w:lineRule="atLeast"/>
        <w:ind w:left="40" w:right="80" w:firstLine="540"/>
        <w:jc w:val="both"/>
        <w:textAlignment w:val="baseline"/>
        <w:rPr>
          <w:sz w:val="27"/>
        </w:rPr>
      </w:pPr>
      <w:r>
        <w:rPr>
          <w:rFonts w:ascii="仿宋" w:hAnsi="仿宋" w:eastAsia="仿宋" w:cs="仿宋"/>
          <w:b/>
          <w:i w:val="0"/>
          <w:color w:val="000000"/>
          <w:sz w:val="27"/>
        </w:rPr>
        <w:t>42.病因(1)。本图是根据《四部医典蓝琉璃》对“秘诀医典”第二章至第七章的解释部分所绘制的。</w:t>
      </w:r>
    </w:p>
    <w:p w14:paraId="413657B0">
      <w:pPr>
        <w:wordWrap w:val="0"/>
        <w:spacing w:before="0" w:after="0" w:line="440" w:lineRule="atLeast"/>
        <w:ind w:left="40" w:right="80" w:firstLine="540"/>
        <w:jc w:val="both"/>
        <w:textAlignment w:val="baseline"/>
        <w:rPr>
          <w:sz w:val="27"/>
        </w:rPr>
      </w:pPr>
      <w:r>
        <w:rPr>
          <w:rFonts w:ascii="仿宋" w:hAnsi="仿宋" w:eastAsia="仿宋" w:cs="仿宋"/>
          <w:b/>
          <w:i w:val="0"/>
          <w:color w:val="000000"/>
          <w:sz w:val="27"/>
        </w:rPr>
        <w:t>此图所列的病种由第二章的隆病开始，直至第七章的痞块病为止，包括赤巴病、培根病、紫色培根症、慢性痼疾和痞块病。每一种病均形象地列出其病因，自精神因素、饮食至日常生活等等方面，不厌其详地一一罗列。</w:t>
      </w:r>
    </w:p>
    <w:p w14:paraId="585310AF">
      <w:pPr>
        <w:wordWrap w:val="0"/>
        <w:spacing w:before="0" w:after="0" w:line="440" w:lineRule="atLeast"/>
        <w:ind w:left="40" w:right="100" w:firstLine="540"/>
        <w:jc w:val="both"/>
        <w:textAlignment w:val="baseline"/>
        <w:rPr>
          <w:sz w:val="27"/>
        </w:rPr>
      </w:pPr>
      <w:r>
        <w:rPr>
          <w:rFonts w:ascii="仿宋" w:hAnsi="仿宋" w:eastAsia="仿宋" w:cs="仿宋"/>
          <w:b/>
          <w:i w:val="0"/>
          <w:color w:val="000000"/>
          <w:sz w:val="27"/>
        </w:rPr>
        <w:t>43.病因(2)。本图是根据《四部医典蓝琉璃》对“秘诀医典”第八章至第十六章的解释部分所绘制的。</w:t>
      </w:r>
    </w:p>
    <w:p w14:paraId="07378999">
      <w:pPr>
        <w:wordWrap w:val="0"/>
        <w:spacing w:before="0" w:after="0" w:line="440" w:lineRule="atLeast"/>
        <w:ind w:left="40" w:right="80" w:firstLine="540"/>
        <w:jc w:val="both"/>
        <w:textAlignment w:val="baseline"/>
        <w:rPr>
          <w:sz w:val="27"/>
        </w:rPr>
      </w:pPr>
      <w:r>
        <w:rPr>
          <w:rFonts w:ascii="仿宋" w:hAnsi="仿宋" w:eastAsia="仿宋" w:cs="仿宋"/>
          <w:b/>
          <w:i w:val="0"/>
          <w:color w:val="000000"/>
          <w:sz w:val="27"/>
        </w:rPr>
        <w:t>此图所列的病种由第八章的水肿开始，直至第十六章的高热症为止，其中包括膨胀、浮肿、肺痨、热症、寒热病症的要点、热病的山原界、未成熟热、扩散热等在内。对每一种病的病因，都有形象的表达，如对寒热病症一项，就列有嫉妒、过度负重、卧于极端干燥处。夏、春两季和中年人易发病等等。</w:t>
      </w:r>
    </w:p>
    <w:p w14:paraId="7C881DB5">
      <w:pPr>
        <w:wordWrap w:val="0"/>
        <w:spacing w:before="0" w:after="0" w:line="440" w:lineRule="atLeast"/>
        <w:ind w:left="40" w:right="20" w:firstLine="540"/>
        <w:jc w:val="both"/>
        <w:textAlignment w:val="baseline"/>
        <w:rPr>
          <w:sz w:val="27"/>
        </w:rPr>
      </w:pPr>
      <w:r>
        <w:rPr>
          <w:rFonts w:ascii="仿宋" w:hAnsi="仿宋" w:eastAsia="仿宋" w:cs="仿宋"/>
          <w:b/>
          <w:i w:val="0"/>
          <w:color w:val="000000"/>
          <w:sz w:val="27"/>
        </w:rPr>
        <w:t>44.病因(3)。本图系根据《四部医典蓝琉璃》对“秘诀医典”第十七章至第二十三章的解释部分的内容绘成的。</w:t>
      </w:r>
    </w:p>
    <w:p w14:paraId="65AFF928">
      <w:pPr>
        <w:wordWrap w:val="0"/>
        <w:spacing w:before="0" w:after="0" w:line="200" w:lineRule="exact"/>
        <w:ind w:left="0" w:right="0"/>
        <w:jc w:val="both"/>
        <w:textAlignment w:val="baseline"/>
        <w:rPr>
          <w:sz w:val="19"/>
        </w:rPr>
      </w:pPr>
    </w:p>
    <w:p w14:paraId="75652542">
      <w:pPr>
        <w:wordWrap w:val="0"/>
        <w:spacing w:before="0" w:after="0" w:line="260" w:lineRule="atLeast"/>
        <w:ind w:left="380" w:right="0"/>
        <w:jc w:val="both"/>
        <w:textAlignment w:val="baseline"/>
        <w:rPr>
          <w:sz w:val="19"/>
        </w:rPr>
      </w:pPr>
      <w:r>
        <w:rPr>
          <w:rFonts w:ascii="宋体" w:hAnsi="宋体" w:eastAsia="宋体" w:cs="宋体"/>
          <w:b/>
          <w:i w:val="0"/>
          <w:color w:val="000000"/>
          <w:sz w:val="19"/>
        </w:rPr>
        <w:t>·184·</w:t>
      </w:r>
      <w:r>
        <w:br w:type="page"/>
      </w:r>
    </w:p>
    <w:p w14:paraId="6B9AAACC">
      <w:pPr>
        <w:wordWrap w:val="0"/>
        <w:spacing w:before="120" w:after="0" w:line="420" w:lineRule="atLeast"/>
        <w:ind w:left="0" w:right="0" w:firstLine="560"/>
        <w:jc w:val="both"/>
        <w:textAlignment w:val="baseline"/>
        <w:rPr>
          <w:sz w:val="27"/>
        </w:rPr>
      </w:pPr>
      <w:r>
        <w:rPr>
          <w:rFonts w:ascii="仿宋" w:hAnsi="仿宋" w:eastAsia="仿宋" w:cs="仿宋"/>
          <w:b/>
          <w:i w:val="0"/>
          <w:color w:val="000000"/>
          <w:sz w:val="27"/>
        </w:rPr>
        <w:t>此图所列的病种由第十七章的空虚热到第二十三章的各种传染病为止，其中包括第十八章的隐伏热、第十九章的陈旧热、第二十章的混浊热、第二十一章的扩散热和第二十二章的紊乱热，其内容也是形象地绘出了各病的种种病因。</w:t>
      </w:r>
    </w:p>
    <w:p w14:paraId="7122C835">
      <w:pPr>
        <w:wordWrap w:val="0"/>
        <w:spacing w:before="0" w:after="0" w:line="420" w:lineRule="atLeast"/>
        <w:ind w:left="0" w:right="0" w:firstLine="560"/>
        <w:jc w:val="both"/>
        <w:textAlignment w:val="baseline"/>
        <w:rPr>
          <w:sz w:val="27"/>
        </w:rPr>
      </w:pPr>
      <w:r>
        <w:rPr>
          <w:rFonts w:ascii="仿宋" w:hAnsi="仿宋" w:eastAsia="仿宋" w:cs="仿宋"/>
          <w:b/>
          <w:i w:val="0"/>
          <w:color w:val="000000"/>
          <w:sz w:val="27"/>
        </w:rPr>
        <w:t>45.病因(4)。本图系根据《四部医典蓝琉璃》对“秘诀医典”第二十四章至第四十二章的解释部分的内容绘成的。</w:t>
      </w:r>
    </w:p>
    <w:p w14:paraId="365769FE">
      <w:pPr>
        <w:wordWrap w:val="0"/>
        <w:spacing w:before="0" w:after="0" w:line="420" w:lineRule="atLeast"/>
        <w:ind w:left="0" w:right="20" w:firstLine="560"/>
        <w:jc w:val="both"/>
        <w:textAlignment w:val="baseline"/>
        <w:rPr>
          <w:sz w:val="27"/>
        </w:rPr>
      </w:pPr>
      <w:r>
        <w:rPr>
          <w:rFonts w:ascii="仿宋" w:hAnsi="仿宋" w:eastAsia="仿宋" w:cs="仿宋"/>
          <w:b/>
          <w:i w:val="0"/>
          <w:color w:val="000000"/>
          <w:sz w:val="27"/>
        </w:rPr>
        <w:t>此图所列的病种由第二十四章的脓疱病开始到第四十二章的男性生殖器病为止，其中包括第二十五章的痢疾、第二十六章的喉阻和溃疡病、第二十七章的流感、第二十八章的头部疾病，第二十九章的眼疾、第三十章的耳疾、第三十一章的鼻疾、第三十二章的口腔病、第三十三章的瘿瘤病、第三十四章心脏病、第三十五章的肺脏病、第三十六章的肝脏病、第三十七章的脾脏病、第三十八章的肾脏病、第三十九章胃病、第四十章的肠病、第四十一章的大肠病等。其内容也是简练而形象地绘出各种病的病因。</w:t>
      </w:r>
    </w:p>
    <w:p w14:paraId="01FA693A">
      <w:pPr>
        <w:wordWrap w:val="0"/>
        <w:spacing w:before="0" w:after="0" w:line="420" w:lineRule="atLeast"/>
        <w:ind w:left="0" w:right="40" w:firstLine="560"/>
        <w:jc w:val="both"/>
        <w:textAlignment w:val="baseline"/>
        <w:rPr>
          <w:sz w:val="27"/>
        </w:rPr>
      </w:pPr>
      <w:r>
        <w:rPr>
          <w:rFonts w:ascii="仿宋" w:hAnsi="仿宋" w:eastAsia="仿宋" w:cs="仿宋"/>
          <w:b/>
          <w:i w:val="0"/>
          <w:color w:val="000000"/>
          <w:sz w:val="27"/>
        </w:rPr>
        <w:t>46.病因(5)。本图系根据《四部医典蓝琉璃》对“秘诀医典”第四十三章至六十四章的解释部分的内容而绘制的。</w:t>
      </w:r>
    </w:p>
    <w:p w14:paraId="55BF6B69">
      <w:pPr>
        <w:wordWrap w:val="0"/>
        <w:spacing w:before="0" w:after="0" w:line="420" w:lineRule="atLeast"/>
        <w:ind w:left="0" w:right="0" w:firstLine="560"/>
        <w:jc w:val="both"/>
        <w:textAlignment w:val="baseline"/>
        <w:rPr>
          <w:sz w:val="27"/>
        </w:rPr>
      </w:pPr>
      <w:r>
        <w:rPr>
          <w:rFonts w:ascii="仿宋" w:hAnsi="仿宋" w:eastAsia="仿宋" w:cs="仿宋"/>
          <w:b/>
          <w:i w:val="0"/>
          <w:color w:val="000000"/>
          <w:sz w:val="27"/>
        </w:rPr>
        <w:t>此图的内容由第四十三章的女性生殖器到第六十四章的痔疮为止。其中包括第四十四章的声音嘶哑、第四十五章的食欲不振、第四十六章口渴症、第四十七章的呃逆症、第四十八章的气逆喘急、第四十九章的急腹症、第五十章虫症、第五十一章的呕吐、第五十二章的腹泻、第五十三章的便秘、第五十四章的尿闭症、第五十五章的尿频、第五十六章热泄、第五十七章的痛风、第五十八章的风湿病、第五十九章的黄水病、第六十章的白脉病、第六十一章的皮肤病、第六十二章的良性杂病、第六十三章的恶性溃疡症等等。图中形象地绘出各种病症的病因。</w:t>
      </w:r>
    </w:p>
    <w:p w14:paraId="0A55E0E0">
      <w:pPr>
        <w:wordWrap w:val="0"/>
        <w:spacing w:before="0" w:after="0" w:line="420" w:lineRule="atLeast"/>
        <w:ind w:left="0" w:right="40" w:firstLine="560"/>
        <w:jc w:val="both"/>
        <w:textAlignment w:val="baseline"/>
        <w:rPr>
          <w:sz w:val="27"/>
        </w:rPr>
      </w:pPr>
      <w:r>
        <w:rPr>
          <w:rFonts w:ascii="仿宋" w:hAnsi="仿宋" w:eastAsia="仿宋" w:cs="仿宋"/>
          <w:b/>
          <w:i w:val="0"/>
          <w:color w:val="000000"/>
          <w:sz w:val="27"/>
        </w:rPr>
        <w:t>47.病因(6)。本图系根据《四部医典蓝琉璃》对“秘诀医典”中第六十五章到第七十三章的解释部分的内容绘制的。</w:t>
      </w:r>
    </w:p>
    <w:p w14:paraId="085C8405">
      <w:pPr>
        <w:wordWrap w:val="0"/>
        <w:spacing w:before="0" w:after="0" w:line="420" w:lineRule="atLeast"/>
        <w:ind w:left="0" w:right="20" w:firstLine="560"/>
        <w:jc w:val="both"/>
        <w:textAlignment w:val="baseline"/>
        <w:rPr>
          <w:sz w:val="27"/>
        </w:rPr>
      </w:pPr>
      <w:r>
        <w:rPr>
          <w:rFonts w:ascii="仿宋" w:hAnsi="仿宋" w:eastAsia="仿宋" w:cs="仿宋"/>
          <w:b/>
          <w:i w:val="0"/>
          <w:color w:val="000000"/>
          <w:sz w:val="27"/>
        </w:rPr>
        <w:t>此图的内容包括从第六十五章的丹毒到第七十三章的小儿邪魔病的病因。其中包括第六十六章的瘘管、第六十七章的瘰病、第六十八章的疝气、第六十九章的足部浮肿、第七十章的会阴部瘘管</w:t>
      </w:r>
    </w:p>
    <w:p w14:paraId="068E0D59">
      <w:pPr>
        <w:wordWrap w:val="0"/>
        <w:spacing w:before="0" w:after="0" w:line="200" w:lineRule="exact"/>
        <w:ind w:left="0" w:right="0"/>
        <w:jc w:val="both"/>
        <w:textAlignment w:val="baseline"/>
        <w:rPr>
          <w:sz w:val="19"/>
        </w:rPr>
      </w:pPr>
    </w:p>
    <w:p w14:paraId="051290DD">
      <w:pPr>
        <w:wordWrap w:val="0"/>
        <w:spacing w:before="0" w:after="0" w:line="260" w:lineRule="atLeast"/>
        <w:ind w:left="0" w:right="320"/>
        <w:jc w:val="right"/>
        <w:textAlignment w:val="baseline"/>
        <w:rPr>
          <w:sz w:val="19"/>
        </w:rPr>
        <w:sectPr>
          <w:pgSz w:w="11900" w:h="16820"/>
          <w:pgMar w:top="1420" w:right="1780" w:bottom="1420" w:left="1780" w:header="720" w:footer="720" w:gutter="0"/>
          <w:cols w:space="720" w:num="1"/>
        </w:sectPr>
      </w:pPr>
      <w:r>
        <w:rPr>
          <w:rFonts w:ascii="黑体" w:hAnsi="黑体" w:eastAsia="黑体" w:cs="黑体"/>
          <w:b/>
          <w:i w:val="0"/>
          <w:color w:val="000000"/>
          <w:sz w:val="19"/>
        </w:rPr>
        <w:t>·185·</w:t>
      </w:r>
    </w:p>
    <w:p w14:paraId="61C4842D">
      <w:pPr>
        <w:wordWrap w:val="0"/>
        <w:spacing w:before="80" w:after="0" w:line="420" w:lineRule="atLeast"/>
        <w:ind w:left="0" w:right="0"/>
        <w:jc w:val="both"/>
        <w:textAlignment w:val="baseline"/>
        <w:rPr>
          <w:sz w:val="29"/>
        </w:rPr>
      </w:pPr>
      <w:r>
        <w:rPr>
          <w:rFonts w:ascii="仿宋" w:hAnsi="仿宋" w:eastAsia="仿宋" w:cs="仿宋"/>
          <w:b/>
          <w:i w:val="0"/>
          <w:color w:val="000000"/>
          <w:sz w:val="29"/>
        </w:rPr>
        <w:t>与溃疡、第七十一章的产后保婴、第七十二章儿科疾病等等。图中形象地绘出各种病症之病因。</w:t>
      </w:r>
    </w:p>
    <w:p w14:paraId="65FC88A1">
      <w:pPr>
        <w:wordWrap w:val="0"/>
        <w:spacing w:before="0" w:after="0" w:line="420" w:lineRule="atLeast"/>
        <w:ind w:left="20" w:right="0" w:firstLine="580"/>
        <w:jc w:val="both"/>
        <w:textAlignment w:val="baseline"/>
        <w:rPr>
          <w:sz w:val="29"/>
        </w:rPr>
      </w:pPr>
      <w:r>
        <w:rPr>
          <w:rFonts w:ascii="仿宋" w:hAnsi="仿宋" w:eastAsia="仿宋" w:cs="仿宋"/>
          <w:b/>
          <w:i w:val="0"/>
          <w:color w:val="000000"/>
          <w:sz w:val="29"/>
        </w:rPr>
        <w:t>48.病因(7)。本图系根据《四部医典蓝琉璃》对“秘诀医典”中第七十四章到八十二章的解释部分的内容绘制的。</w:t>
      </w:r>
    </w:p>
    <w:p w14:paraId="1863B406">
      <w:pPr>
        <w:wordWrap w:val="0"/>
        <w:spacing w:before="0" w:after="0" w:line="420" w:lineRule="atLeast"/>
        <w:ind w:left="0" w:right="0" w:firstLine="580"/>
        <w:jc w:val="both"/>
        <w:textAlignment w:val="baseline"/>
        <w:rPr>
          <w:sz w:val="29"/>
        </w:rPr>
      </w:pPr>
      <w:r>
        <w:rPr>
          <w:rFonts w:ascii="仿宋" w:hAnsi="仿宋" w:eastAsia="仿宋" w:cs="仿宋"/>
          <w:b/>
          <w:i w:val="0"/>
          <w:color w:val="000000"/>
          <w:sz w:val="29"/>
        </w:rPr>
        <w:t>此图的内容包括从七十四章妇女病到第八十二章外伤疾病的病因。其中包括第七十五章的妇女特殊病、第七十六章关于妇女一般病症、第七十七章的妇女邪魔病、第七十八章的癫狂病、第七十九章的健忘症、第八十章的癫痫病、第八十一章的邪魔麻风病、第八十二章的外伤病。图中形象地绘出各种疾病的病因。</w:t>
      </w:r>
    </w:p>
    <w:p w14:paraId="0F3BEA74">
      <w:pPr>
        <w:wordWrap w:val="0"/>
        <w:spacing w:before="0" w:after="0" w:line="420" w:lineRule="atLeast"/>
        <w:ind w:left="20" w:right="20" w:firstLine="580"/>
        <w:jc w:val="both"/>
        <w:textAlignment w:val="baseline"/>
        <w:rPr>
          <w:sz w:val="29"/>
        </w:rPr>
      </w:pPr>
      <w:r>
        <w:rPr>
          <w:rFonts w:ascii="仿宋" w:hAnsi="仿宋" w:eastAsia="仿宋" w:cs="仿宋"/>
          <w:b/>
          <w:i w:val="0"/>
          <w:color w:val="000000"/>
          <w:sz w:val="29"/>
        </w:rPr>
        <w:t>49.、50.脉道、头形及外伤(正面和背面)。本图系根据《四部医典蓝琉璃》对“秘诀医典”第八十三章、八十四章、八十五章和八十六章的解释部分面绘制的。</w:t>
      </w:r>
    </w:p>
    <w:p w14:paraId="29F384FB">
      <w:pPr>
        <w:wordWrap w:val="0"/>
        <w:spacing w:before="0" w:after="0" w:line="420" w:lineRule="atLeast"/>
        <w:ind w:left="0" w:right="20" w:firstLine="580"/>
        <w:jc w:val="both"/>
        <w:textAlignment w:val="baseline"/>
        <w:rPr>
          <w:sz w:val="29"/>
        </w:rPr>
      </w:pPr>
      <w:r>
        <w:rPr>
          <w:rFonts w:ascii="仿宋" w:hAnsi="仿宋" w:eastAsia="仿宋" w:cs="仿宋"/>
          <w:b/>
          <w:i w:val="0"/>
          <w:color w:val="000000"/>
          <w:sz w:val="29"/>
        </w:rPr>
        <w:t>图49显示全身脉道的正面观，并有若干部位脉道的细部图，包括五脏六腑，尤其是心脏的智慧脉、肝肾脾胆及男性外生殖器，以及头部、颚部等部位，都有较详尽的细部图。另外，还有关于不同类型的头形图，包括隆型、赤巴型、培根型、隆赤混合型、隆培混合型、赤培混合型和隆赤培混合型等。另附有一幅关于头部绘图所用的单位测量图。</w:t>
      </w:r>
    </w:p>
    <w:p w14:paraId="2CD6D57D">
      <w:pPr>
        <w:wordWrap w:val="0"/>
        <w:spacing w:before="0" w:after="0" w:line="420" w:lineRule="atLeast"/>
        <w:ind w:left="0" w:right="20" w:firstLine="580"/>
        <w:jc w:val="both"/>
        <w:textAlignment w:val="baseline"/>
        <w:rPr>
          <w:sz w:val="29"/>
        </w:rPr>
      </w:pPr>
      <w:r>
        <w:rPr>
          <w:rFonts w:ascii="仿宋" w:hAnsi="仿宋" w:eastAsia="仿宋" w:cs="仿宋"/>
          <w:b/>
          <w:i w:val="0"/>
          <w:color w:val="000000"/>
          <w:sz w:val="29"/>
        </w:rPr>
        <w:t>图50分两部分，一部分是脉道的背面观，附有这些脉道中黑脉和白脉上的要害点的详细细部图；另一部分包括第八十三章的各种头型的外伤图、第八十四章的颈部外伤图、第八十五章的躯干外伤图、第八十六章的四肢外伤图等内容。</w:t>
      </w:r>
    </w:p>
    <w:p w14:paraId="3F6FB0F9">
      <w:pPr>
        <w:wordWrap w:val="0"/>
        <w:spacing w:before="0" w:after="0" w:line="420" w:lineRule="atLeast"/>
        <w:ind w:left="60" w:right="20" w:firstLine="580"/>
        <w:jc w:val="both"/>
        <w:textAlignment w:val="baseline"/>
        <w:rPr>
          <w:sz w:val="29"/>
        </w:rPr>
      </w:pPr>
      <w:r>
        <w:rPr>
          <w:rFonts w:ascii="仿宋" w:hAnsi="仿宋" w:eastAsia="仿宋" w:cs="仿宋"/>
          <w:b/>
          <w:i w:val="0"/>
          <w:color w:val="000000"/>
          <w:sz w:val="29"/>
        </w:rPr>
        <w:t>51.人体内脏解剖图。本图系根据《四部医典蓝琉璃》对“秘诀医典”第八十五章解释部分的内容绘制的。</w:t>
      </w:r>
    </w:p>
    <w:p w14:paraId="19667F1C">
      <w:pPr>
        <w:wordWrap w:val="0"/>
        <w:spacing w:before="0" w:after="0" w:line="420" w:lineRule="atLeast"/>
        <w:ind w:left="20" w:right="20" w:firstLine="580"/>
        <w:jc w:val="both"/>
        <w:textAlignment w:val="baseline"/>
        <w:rPr>
          <w:sz w:val="29"/>
        </w:rPr>
      </w:pPr>
      <w:r>
        <w:rPr>
          <w:rFonts w:ascii="仿宋" w:hAnsi="仿宋" w:eastAsia="仿宋" w:cs="仿宋"/>
          <w:b/>
          <w:i w:val="0"/>
          <w:color w:val="000000"/>
          <w:sz w:val="29"/>
        </w:rPr>
        <w:t>图中首先介绍了关于如何绘制人体内脏的分格、划线、测量的方法；其次是关于五脏六腑各个结构的图形、位置的前面观和背面观。值得注意的是在主图之外，还有若干细部图，注明这些细部图都是画师洛扎·丹津诺布亲眼所见之后，绘制下来。从这些亲见图中可看到，它与原来绘制的图形不尽相同，一是位置上有所差异，比如心脏，非如原图那样绘在胸腔正中，面是偏左；外形也不同，原</w:t>
      </w:r>
    </w:p>
    <w:p w14:paraId="588A7671">
      <w:pPr>
        <w:wordWrap w:val="0"/>
        <w:spacing w:before="0" w:after="0" w:line="200" w:lineRule="exact"/>
        <w:ind w:left="0" w:right="0"/>
        <w:jc w:val="both"/>
        <w:textAlignment w:val="baseline"/>
        <w:rPr>
          <w:sz w:val="20"/>
        </w:rPr>
      </w:pPr>
    </w:p>
    <w:p w14:paraId="0EC19990">
      <w:pPr>
        <w:wordWrap w:val="0"/>
        <w:spacing w:before="0" w:after="0" w:line="280" w:lineRule="atLeast"/>
        <w:ind w:left="360" w:right="0"/>
        <w:jc w:val="both"/>
        <w:textAlignment w:val="baseline"/>
        <w:rPr>
          <w:sz w:val="20"/>
        </w:rPr>
        <w:sectPr>
          <w:pgSz w:w="11900" w:h="16820"/>
          <w:pgMar w:top="1280" w:right="1560" w:bottom="1280" w:left="1560" w:header="720" w:footer="720" w:gutter="0"/>
          <w:cols w:space="720" w:num="1"/>
        </w:sectPr>
      </w:pPr>
      <w:r>
        <w:rPr>
          <w:rFonts w:ascii="黑体" w:hAnsi="黑体" w:eastAsia="黑体" w:cs="黑体"/>
          <w:b/>
          <w:i w:val="0"/>
          <w:color w:val="000000"/>
          <w:sz w:val="20"/>
        </w:rPr>
        <w:t>·186·</w:t>
      </w:r>
    </w:p>
    <w:p w14:paraId="6AC2051A">
      <w:pPr>
        <w:wordWrap w:val="0"/>
        <w:spacing w:before="120" w:after="0" w:line="420" w:lineRule="atLeast"/>
        <w:ind w:left="0" w:right="0"/>
        <w:jc w:val="both"/>
        <w:textAlignment w:val="baseline"/>
        <w:rPr>
          <w:sz w:val="27"/>
        </w:rPr>
      </w:pPr>
      <w:r>
        <w:rPr>
          <w:rFonts w:ascii="仿宋" w:hAnsi="仿宋" w:eastAsia="仿宋" w:cs="仿宋"/>
          <w:b/>
          <w:i w:val="0"/>
          <w:color w:val="000000"/>
          <w:sz w:val="27"/>
        </w:rPr>
        <w:t>图状如含苞待放的莲花，心尖朝上，而亲见图则心尖指向左下方。除心脏外，亲见图包括胆囊、肺、胃、肠、膀胱、三木休、肾、脾、大网膜、肝等等在内。这幅图在古代藏医学解剖史上具有重要的科学价值。</w:t>
      </w:r>
    </w:p>
    <w:p w14:paraId="16F6B66E">
      <w:pPr>
        <w:wordWrap w:val="0"/>
        <w:spacing w:before="0" w:after="0" w:line="420" w:lineRule="atLeast"/>
        <w:ind w:left="0" w:right="0" w:firstLine="580"/>
        <w:jc w:val="both"/>
        <w:textAlignment w:val="baseline"/>
        <w:rPr>
          <w:sz w:val="27"/>
        </w:rPr>
      </w:pPr>
      <w:r>
        <w:rPr>
          <w:rFonts w:ascii="仿宋" w:hAnsi="仿宋" w:eastAsia="仿宋" w:cs="仿宋"/>
          <w:b/>
          <w:i w:val="0"/>
          <w:color w:val="000000"/>
          <w:sz w:val="27"/>
        </w:rPr>
        <w:t>52.人体的测量。本图是根据《四部医典蓝琉璃》对“秘诀医典”第八十五章中的解释部分而绘制的。</w:t>
      </w:r>
    </w:p>
    <w:p w14:paraId="102100BF">
      <w:pPr>
        <w:wordWrap w:val="0"/>
        <w:spacing w:before="0" w:after="0" w:line="420" w:lineRule="atLeast"/>
        <w:ind w:left="0" w:right="20" w:firstLine="580"/>
        <w:jc w:val="both"/>
        <w:textAlignment w:val="baseline"/>
        <w:rPr>
          <w:sz w:val="27"/>
        </w:rPr>
      </w:pPr>
      <w:r>
        <w:rPr>
          <w:rFonts w:ascii="仿宋" w:hAnsi="仿宋" w:eastAsia="仿宋" w:cs="仿宋"/>
          <w:b/>
          <w:i w:val="0"/>
          <w:color w:val="000000"/>
          <w:sz w:val="27"/>
        </w:rPr>
        <w:t>图中主要显示关于医典中所述的绘制解剖图时画线和测量的方法，以不同的颜色标示。除有两个图显示不同颜色的线条，分格的划线法外，还有坐姿的人体正面、背面和侧面图，表明如何在这三种图形中绘制解剖图。</w:t>
      </w:r>
    </w:p>
    <w:p w14:paraId="137AF1F4">
      <w:pPr>
        <w:wordWrap w:val="0"/>
        <w:spacing w:before="0" w:after="0" w:line="420" w:lineRule="atLeast"/>
        <w:ind w:left="0" w:right="0" w:firstLine="580"/>
        <w:jc w:val="both"/>
        <w:textAlignment w:val="baseline"/>
        <w:rPr>
          <w:sz w:val="27"/>
        </w:rPr>
      </w:pPr>
      <w:r>
        <w:rPr>
          <w:rFonts w:ascii="仿宋" w:hAnsi="仿宋" w:eastAsia="仿宋" w:cs="仿宋"/>
          <w:b/>
          <w:i w:val="0"/>
          <w:color w:val="000000"/>
          <w:sz w:val="27"/>
        </w:rPr>
        <w:t>53.毒物及其配制法。本图是根据《四部医典蓝琉璃》对“秘诀医典”第八十七章、第八十八章和第八十九章的内容绘制的。</w:t>
      </w:r>
    </w:p>
    <w:p w14:paraId="6F414B0C">
      <w:pPr>
        <w:wordWrap w:val="0"/>
        <w:spacing w:before="0" w:after="0" w:line="420" w:lineRule="atLeast"/>
        <w:ind w:left="0" w:right="0" w:firstLine="580"/>
        <w:jc w:val="both"/>
        <w:textAlignment w:val="baseline"/>
        <w:rPr>
          <w:sz w:val="27"/>
        </w:rPr>
      </w:pPr>
      <w:r>
        <w:rPr>
          <w:rFonts w:ascii="仿宋" w:hAnsi="仿宋" w:eastAsia="仿宋" w:cs="仿宋"/>
          <w:b/>
          <w:i w:val="0"/>
          <w:color w:val="000000"/>
          <w:sz w:val="27"/>
        </w:rPr>
        <w:t>图中首先绘出毒物的来源、配制及其处理方法，主要是传说中对毒物产生来源的故事作了形象的表达。其次，图中绘制了毒物的传播，主要通过污染食物、器皿、食物。在第八十八章中，则显示食物相克面致毒的情况，如酸奶未成熟而与青稞酒混和，萝卜和蒜等混合，鱼与酥油、蛋、植物油等混合。再次是炭疽病的原因，主要来自生食动物血、生食未产牛犊胎。最后是第八十九章关于自然界的毒物：包括乌头类、曼陀罗类、马毛、疯狗、蛇、虎牙、蝎子、蜘蛛、毒虫及毒蚊等。</w:t>
      </w:r>
    </w:p>
    <w:p w14:paraId="217D470F">
      <w:pPr>
        <w:wordWrap w:val="0"/>
        <w:spacing w:before="0" w:after="0" w:line="420" w:lineRule="atLeast"/>
        <w:ind w:left="0" w:right="0" w:firstLine="580"/>
        <w:jc w:val="both"/>
        <w:textAlignment w:val="baseline"/>
        <w:rPr>
          <w:sz w:val="27"/>
        </w:rPr>
      </w:pPr>
      <w:r>
        <w:rPr>
          <w:rFonts w:ascii="仿宋" w:hAnsi="仿宋" w:eastAsia="仿宋" w:cs="仿宋"/>
          <w:b/>
          <w:i w:val="0"/>
          <w:color w:val="000000"/>
          <w:sz w:val="27"/>
        </w:rPr>
        <w:t>54.养生(1)。本图系根据《四部医典蓝琉璃》对“秘诀医典”第九十章的解释部分的内容绘制的。</w:t>
      </w:r>
    </w:p>
    <w:p w14:paraId="51EE8842">
      <w:pPr>
        <w:wordWrap w:val="0"/>
        <w:spacing w:before="0" w:after="0" w:line="420" w:lineRule="atLeast"/>
        <w:ind w:left="0" w:right="0" w:firstLine="580"/>
        <w:jc w:val="both"/>
        <w:textAlignment w:val="baseline"/>
        <w:rPr>
          <w:sz w:val="27"/>
        </w:rPr>
      </w:pPr>
      <w:r>
        <w:rPr>
          <w:rFonts w:ascii="仿宋" w:hAnsi="仿宋" w:eastAsia="仿宋" w:cs="仿宋"/>
          <w:b/>
          <w:i w:val="0"/>
          <w:color w:val="000000"/>
          <w:sz w:val="27"/>
        </w:rPr>
        <w:t>图中显示出如何防止衰老的种种方法和注意事项，包括住处舒适、保暖、日光浴、房事适度、不过劳、不过度用脑、食用柏子仁、蜂蜜、白酥油、青稞面、不过度饮酒和食盐、食用蒲公英、红糖、食用五灵脂等等，则寿可与日月相比，力大如象等。图中还绘有西天极乐世界的天神，包括释迦牟尼、文殊、普贤、观世音、莲花生、无量寿佛等。图中还有一些宗教的内容。</w:t>
      </w:r>
    </w:p>
    <w:p w14:paraId="0CF050F4">
      <w:pPr>
        <w:wordWrap w:val="0"/>
        <w:spacing w:before="0" w:after="0" w:line="420" w:lineRule="atLeast"/>
        <w:ind w:left="0" w:right="0" w:firstLine="580"/>
        <w:jc w:val="both"/>
        <w:textAlignment w:val="baseline"/>
        <w:rPr>
          <w:sz w:val="27"/>
        </w:rPr>
      </w:pPr>
      <w:r>
        <w:rPr>
          <w:rFonts w:ascii="仿宋" w:hAnsi="仿宋" w:eastAsia="仿宋" w:cs="仿宋"/>
          <w:b/>
          <w:i w:val="0"/>
          <w:color w:val="000000"/>
          <w:sz w:val="27"/>
        </w:rPr>
        <w:t>55.养生(2)。本图是根据《四部医典蓝琉璃》对“秘诀医典”中第九十章、第九十一章、第九十二章解释部分的内容绘制的。</w:t>
      </w:r>
    </w:p>
    <w:p w14:paraId="7EAEB660">
      <w:pPr>
        <w:wordWrap w:val="0"/>
        <w:spacing w:before="160" w:after="0" w:line="340" w:lineRule="atLeast"/>
        <w:ind w:left="0" w:right="340"/>
        <w:jc w:val="right"/>
        <w:textAlignment w:val="baseline"/>
        <w:rPr>
          <w:sz w:val="24"/>
        </w:rPr>
        <w:sectPr>
          <w:pgSz w:w="11900" w:h="16820"/>
          <w:pgMar w:top="1420" w:right="1780" w:bottom="1420" w:left="1780" w:header="720" w:footer="720" w:gutter="0"/>
          <w:cols w:space="720" w:num="1"/>
        </w:sectPr>
      </w:pPr>
      <w:r>
        <w:rPr>
          <w:rFonts w:ascii="宋体" w:hAnsi="宋体" w:eastAsia="宋体" w:cs="宋体"/>
          <w:b/>
          <w:i w:val="0"/>
          <w:color w:val="000000"/>
          <w:sz w:val="24"/>
        </w:rPr>
        <w:t>187·</w:t>
      </w:r>
    </w:p>
    <w:p w14:paraId="1B57F0A1">
      <w:pPr>
        <w:wordWrap w:val="0"/>
        <w:spacing w:before="140" w:after="0" w:line="440" w:lineRule="atLeast"/>
        <w:ind w:left="20" w:right="60" w:firstLine="580"/>
        <w:jc w:val="both"/>
        <w:textAlignment w:val="baseline"/>
        <w:rPr>
          <w:sz w:val="29"/>
        </w:rPr>
      </w:pPr>
      <w:r>
        <w:rPr>
          <w:rFonts w:ascii="仿宋" w:hAnsi="仿宋" w:eastAsia="仿宋" w:cs="仿宋"/>
          <w:b/>
          <w:i w:val="0"/>
          <w:color w:val="000000"/>
          <w:sz w:val="29"/>
        </w:rPr>
        <w:t>图中显示的主要是一些宗教人物的图像，以及补阳的方法，包括食物补益，如块糖、红糖、蜂蜜、肉汤、酥油、牛乳及乳酪等。</w:t>
      </w:r>
    </w:p>
    <w:p w14:paraId="287C285D">
      <w:pPr>
        <w:wordWrap w:val="0"/>
        <w:spacing w:before="0" w:after="0" w:line="440" w:lineRule="atLeast"/>
        <w:ind w:left="600" w:right="0"/>
        <w:jc w:val="both"/>
        <w:textAlignment w:val="baseline"/>
        <w:rPr>
          <w:sz w:val="29"/>
        </w:rPr>
      </w:pPr>
      <w:r>
        <w:rPr>
          <w:rFonts w:ascii="仿宋" w:hAnsi="仿宋" w:eastAsia="仿宋" w:cs="仿宋"/>
          <w:b/>
          <w:i w:val="0"/>
          <w:color w:val="000000"/>
          <w:sz w:val="29"/>
        </w:rPr>
        <w:t>至此，仙人讲毕“秘诀医典”，返回佛祖的原形。</w:t>
      </w:r>
    </w:p>
    <w:p w14:paraId="31E42C19">
      <w:pPr>
        <w:wordWrap w:val="0"/>
        <w:spacing w:before="0" w:after="0" w:line="440" w:lineRule="atLeast"/>
        <w:ind w:left="20" w:right="60" w:firstLine="580"/>
        <w:jc w:val="both"/>
        <w:textAlignment w:val="baseline"/>
        <w:rPr>
          <w:sz w:val="29"/>
        </w:rPr>
      </w:pPr>
      <w:r>
        <w:rPr>
          <w:rFonts w:ascii="仿宋" w:hAnsi="仿宋" w:eastAsia="仿宋" w:cs="仿宋"/>
          <w:b/>
          <w:i w:val="0"/>
          <w:color w:val="000000"/>
          <w:sz w:val="29"/>
        </w:rPr>
        <w:t>56.脉诊(1)。本图系根据《四部医典蓝琉璃》对“后绪医典”第一章解释部分的内容而绘制的。</w:t>
      </w:r>
    </w:p>
    <w:p w14:paraId="7B0F3335">
      <w:pPr>
        <w:wordWrap w:val="0"/>
        <w:spacing w:before="0" w:after="0" w:line="440" w:lineRule="atLeast"/>
        <w:ind w:left="20" w:right="80" w:firstLine="580"/>
        <w:jc w:val="both"/>
        <w:textAlignment w:val="baseline"/>
        <w:rPr>
          <w:sz w:val="29"/>
        </w:rPr>
      </w:pPr>
      <w:r>
        <w:rPr>
          <w:rFonts w:ascii="仿宋" w:hAnsi="仿宋" w:eastAsia="仿宋" w:cs="仿宋"/>
          <w:b/>
          <w:i w:val="0"/>
          <w:color w:val="000000"/>
          <w:sz w:val="29"/>
        </w:rPr>
        <w:t>图中显示，硫璃光药王菩萨化身明智仙人开始讲解“后绪医典”。关于脉诊的准备工作，包括在诊脉前一天勿搽油、不烤火、勿剧烈劳动或运动、勿食油腻难消之物、不过饱或过饥、勿房事、失眠或过多对话、脑力劳动、长途跋涉。其次，图中显示切脉的具体部位，如身体上部病要诊颈部脉，下部病要诊股部脉，中部疾病诊腋下脉，诊心前搏动脉以判定人的寿命；再次，对诊脉用力的情况，有浮、中、沉三种；男女诊脉的方法有别，五脏六腑在诊脉处的具体部位；复次，以诊脉的方法判定胎儿性别及不同性别的候脉法；最后，对五行与脉的相对应和自然界各种不同的物候的关系，也都有非常详尽而形象的表达。</w:t>
      </w:r>
    </w:p>
    <w:p w14:paraId="3BBF1E98">
      <w:pPr>
        <w:wordWrap w:val="0"/>
        <w:spacing w:before="0" w:after="0" w:line="440" w:lineRule="atLeast"/>
        <w:ind w:left="20" w:right="80" w:firstLine="580"/>
        <w:jc w:val="both"/>
        <w:textAlignment w:val="baseline"/>
        <w:rPr>
          <w:sz w:val="29"/>
        </w:rPr>
      </w:pPr>
      <w:r>
        <w:rPr>
          <w:rFonts w:ascii="仿宋" w:hAnsi="仿宋" w:eastAsia="仿宋" w:cs="仿宋"/>
          <w:b/>
          <w:i w:val="0"/>
          <w:color w:val="000000"/>
          <w:sz w:val="29"/>
        </w:rPr>
        <w:t>57.脉诊(2)。本图系根据《四部医典蓝琉璃》对“后绪医典”第一章中解释部分的内容而绘制的。</w:t>
      </w:r>
    </w:p>
    <w:p w14:paraId="045C0C9E">
      <w:pPr>
        <w:wordWrap w:val="0"/>
        <w:spacing w:before="0" w:after="0" w:line="440" w:lineRule="atLeast"/>
        <w:ind w:left="20" w:right="80" w:firstLine="580"/>
        <w:jc w:val="both"/>
        <w:textAlignment w:val="baseline"/>
        <w:rPr>
          <w:sz w:val="29"/>
        </w:rPr>
      </w:pPr>
      <w:r>
        <w:rPr>
          <w:rFonts w:ascii="仿宋" w:hAnsi="仿宋" w:eastAsia="仿宋" w:cs="仿宋"/>
          <w:b/>
          <w:i w:val="0"/>
          <w:color w:val="000000"/>
          <w:sz w:val="29"/>
        </w:rPr>
        <w:t>图中显示四季种种现象在脉诊中的反映。在春季，要依次诊候母脉、友脉、子脉及自身脉，由不同的脉象，可以判断出疾病不同的预后。</w:t>
      </w:r>
    </w:p>
    <w:p w14:paraId="4E4EB55C">
      <w:pPr>
        <w:wordWrap w:val="0"/>
        <w:spacing w:before="0" w:after="0" w:line="440" w:lineRule="atLeast"/>
        <w:ind w:left="20" w:right="80" w:firstLine="580"/>
        <w:jc w:val="both"/>
        <w:textAlignment w:val="baseline"/>
        <w:rPr>
          <w:sz w:val="29"/>
        </w:rPr>
      </w:pPr>
      <w:r>
        <w:rPr>
          <w:rFonts w:ascii="仿宋" w:hAnsi="仿宋" w:eastAsia="仿宋" w:cs="仿宋"/>
          <w:b/>
          <w:i w:val="0"/>
          <w:color w:val="000000"/>
          <w:sz w:val="29"/>
        </w:rPr>
        <w:t>58.脉诊(3)。本图系根据《四部医典蓝琉璃》对“后绪医典”第一章中解释部分的内容而绘制的。</w:t>
      </w:r>
    </w:p>
    <w:p w14:paraId="62702DB2">
      <w:pPr>
        <w:wordWrap w:val="0"/>
        <w:spacing w:before="0" w:after="0" w:line="440" w:lineRule="atLeast"/>
        <w:ind w:left="20" w:right="60" w:firstLine="580"/>
        <w:jc w:val="both"/>
        <w:textAlignment w:val="baseline"/>
        <w:rPr>
          <w:sz w:val="29"/>
        </w:rPr>
      </w:pPr>
      <w:r>
        <w:rPr>
          <w:rFonts w:ascii="仿宋" w:hAnsi="仿宋" w:eastAsia="仿宋" w:cs="仿宋"/>
          <w:b/>
          <w:i w:val="0"/>
          <w:color w:val="000000"/>
          <w:sz w:val="29"/>
        </w:rPr>
        <w:t>图中继续以脉来预测吉凶及人事，并与木、火、土、金、水等五行相结合。画中还出现若干邪魔脉，这些奇形怪状的脉象，表明疾病凶险，预后不良。</w:t>
      </w:r>
    </w:p>
    <w:p w14:paraId="126806F4">
      <w:pPr>
        <w:wordWrap w:val="0"/>
        <w:spacing w:before="0" w:after="0" w:line="440" w:lineRule="atLeast"/>
        <w:ind w:left="20" w:right="60" w:firstLine="580"/>
        <w:jc w:val="both"/>
        <w:textAlignment w:val="baseline"/>
        <w:rPr>
          <w:sz w:val="29"/>
        </w:rPr>
      </w:pPr>
      <w:r>
        <w:rPr>
          <w:rFonts w:ascii="仿宋" w:hAnsi="仿宋" w:eastAsia="仿宋" w:cs="仿宋"/>
          <w:b/>
          <w:i w:val="0"/>
          <w:color w:val="000000"/>
          <w:sz w:val="29"/>
        </w:rPr>
        <w:t>59.脉诊(4)。本图系根据《四部医典蓝琉璃》对“后绪医典”中第一章的解释部分内容绘制的。</w:t>
      </w:r>
    </w:p>
    <w:p w14:paraId="406E4AF4">
      <w:pPr>
        <w:wordWrap w:val="0"/>
        <w:spacing w:before="0" w:after="0" w:line="440" w:lineRule="atLeast"/>
        <w:ind w:left="20" w:right="80" w:firstLine="580"/>
        <w:jc w:val="both"/>
        <w:textAlignment w:val="baseline"/>
        <w:rPr>
          <w:sz w:val="29"/>
        </w:rPr>
      </w:pPr>
      <w:r>
        <w:rPr>
          <w:rFonts w:ascii="仿宋" w:hAnsi="仿宋" w:eastAsia="仿宋" w:cs="仿宋"/>
          <w:b/>
          <w:i w:val="0"/>
          <w:color w:val="000000"/>
          <w:sz w:val="29"/>
        </w:rPr>
        <w:t>图中显示由邪魔所致的异常心脏脉、脾脏脉等，用于疾病预后之判断。</w:t>
      </w:r>
    </w:p>
    <w:p w14:paraId="3053D241">
      <w:pPr>
        <w:wordWrap w:val="0"/>
        <w:spacing w:before="0" w:after="0" w:line="440" w:lineRule="atLeast"/>
        <w:ind w:left="600" w:right="0"/>
        <w:jc w:val="both"/>
        <w:textAlignment w:val="baseline"/>
        <w:rPr>
          <w:sz w:val="29"/>
        </w:rPr>
      </w:pPr>
      <w:r>
        <w:rPr>
          <w:rFonts w:ascii="仿宋" w:hAnsi="仿宋" w:eastAsia="仿宋" w:cs="仿宋"/>
          <w:b/>
          <w:i w:val="0"/>
          <w:color w:val="000000"/>
          <w:sz w:val="29"/>
        </w:rPr>
        <w:t>60.脉诊(5)。本图系根据《四部医典蓝琉璃》对“后绪医典”中</w:t>
      </w:r>
    </w:p>
    <w:p w14:paraId="25E2CD96">
      <w:pPr>
        <w:wordWrap w:val="0"/>
        <w:spacing w:before="0" w:after="0" w:line="200" w:lineRule="exact"/>
        <w:ind w:left="0" w:right="0"/>
        <w:jc w:val="both"/>
        <w:textAlignment w:val="baseline"/>
        <w:rPr>
          <w:sz w:val="20"/>
        </w:rPr>
      </w:pPr>
    </w:p>
    <w:p w14:paraId="7D0CD384">
      <w:pPr>
        <w:wordWrap w:val="0"/>
        <w:spacing w:before="0" w:after="0" w:line="280" w:lineRule="atLeast"/>
        <w:ind w:left="600" w:right="0"/>
        <w:jc w:val="both"/>
        <w:textAlignment w:val="baseline"/>
        <w:rPr>
          <w:sz w:val="20"/>
        </w:rPr>
        <w:sectPr>
          <w:pgSz w:w="11900" w:h="16820"/>
          <w:pgMar w:top="1240" w:right="1520" w:bottom="1240" w:left="1520" w:header="720" w:footer="720" w:gutter="0"/>
          <w:cols w:space="720" w:num="1"/>
        </w:sectPr>
      </w:pPr>
      <w:r>
        <w:rPr>
          <w:rFonts w:ascii="宋体" w:hAnsi="宋体" w:eastAsia="宋体" w:cs="宋体"/>
          <w:b/>
          <w:i w:val="0"/>
          <w:color w:val="000000"/>
          <w:sz w:val="20"/>
        </w:rPr>
        <w:t>·188·</w:t>
      </w:r>
    </w:p>
    <w:p w14:paraId="256A15B7">
      <w:pPr>
        <w:wordWrap w:val="0"/>
        <w:spacing w:before="100" w:after="0" w:line="420" w:lineRule="atLeast"/>
        <w:ind w:left="40" w:right="0"/>
        <w:jc w:val="both"/>
        <w:textAlignment w:val="baseline"/>
        <w:rPr>
          <w:sz w:val="26"/>
        </w:rPr>
      </w:pPr>
      <w:r>
        <w:rPr>
          <w:rFonts w:ascii="仿宋" w:hAnsi="仿宋" w:eastAsia="仿宋" w:cs="仿宋"/>
          <w:b/>
          <w:i w:val="0"/>
          <w:color w:val="000000"/>
          <w:sz w:val="26"/>
        </w:rPr>
        <w:t>第一章解释部分的内容绘制的。</w:t>
      </w:r>
    </w:p>
    <w:p w14:paraId="672CF8AC">
      <w:pPr>
        <w:wordWrap w:val="0"/>
        <w:spacing w:before="0" w:after="0" w:line="420" w:lineRule="atLeast"/>
        <w:ind w:left="40" w:right="0" w:firstLine="560"/>
        <w:jc w:val="both"/>
        <w:textAlignment w:val="baseline"/>
        <w:rPr>
          <w:sz w:val="26"/>
        </w:rPr>
      </w:pPr>
      <w:r>
        <w:rPr>
          <w:rFonts w:ascii="仿宋" w:hAnsi="仿宋" w:eastAsia="仿宋" w:cs="仿宋"/>
          <w:b/>
          <w:i w:val="0"/>
          <w:color w:val="000000"/>
          <w:sz w:val="26"/>
        </w:rPr>
        <w:t>此图继续前图的内容，对邪魔所致的异常脉，包括异常肾脏脉等在内，也有疾病预后之判断。</w:t>
      </w:r>
    </w:p>
    <w:p w14:paraId="246C3D96">
      <w:pPr>
        <w:wordWrap w:val="0"/>
        <w:spacing w:before="0" w:after="0" w:line="420" w:lineRule="atLeast"/>
        <w:ind w:left="40" w:right="0" w:firstLine="560"/>
        <w:jc w:val="both"/>
        <w:textAlignment w:val="baseline"/>
        <w:rPr>
          <w:sz w:val="26"/>
        </w:rPr>
      </w:pPr>
      <w:r>
        <w:rPr>
          <w:rFonts w:ascii="仿宋" w:hAnsi="仿宋" w:eastAsia="仿宋" w:cs="仿宋"/>
          <w:b/>
          <w:i w:val="0"/>
          <w:color w:val="000000"/>
          <w:sz w:val="26"/>
        </w:rPr>
        <w:t>61.脉诊(6)。本图系根据《四部医典蓝琉璃》对“后绪医典”第一章解释部分的内容绘制的。</w:t>
      </w:r>
    </w:p>
    <w:p w14:paraId="1EDC3AA2">
      <w:pPr>
        <w:wordWrap w:val="0"/>
        <w:spacing w:before="0" w:after="0" w:line="420" w:lineRule="atLeast"/>
        <w:ind w:left="40" w:right="20" w:firstLine="560"/>
        <w:jc w:val="both"/>
        <w:textAlignment w:val="baseline"/>
        <w:rPr>
          <w:sz w:val="26"/>
        </w:rPr>
      </w:pPr>
      <w:r>
        <w:rPr>
          <w:rFonts w:ascii="仿宋" w:hAnsi="仿宋" w:eastAsia="仿宋" w:cs="仿宋"/>
          <w:b/>
          <w:i w:val="0"/>
          <w:color w:val="000000"/>
          <w:sz w:val="26"/>
        </w:rPr>
        <w:t>此图继续前图，图像表明，由对妊妇脉象的诊候，判断其生育情况，如其右肾脉强，可以判定必生男，如左肾脉强则生女。随后是脉跳次数与疾病的关系，如每息10次脉跳，其病必死；极端寒症，其脉跳每息只有1次等等。</w:t>
      </w:r>
    </w:p>
    <w:p w14:paraId="6E84AB0B">
      <w:pPr>
        <w:wordWrap w:val="0"/>
        <w:spacing w:before="0" w:after="0" w:line="420" w:lineRule="atLeast"/>
        <w:ind w:left="40" w:right="40" w:firstLine="560"/>
        <w:jc w:val="both"/>
        <w:textAlignment w:val="baseline"/>
        <w:rPr>
          <w:sz w:val="26"/>
        </w:rPr>
      </w:pPr>
      <w:r>
        <w:rPr>
          <w:rFonts w:ascii="仿宋" w:hAnsi="仿宋" w:eastAsia="仿宋" w:cs="仿宋"/>
          <w:b/>
          <w:i w:val="0"/>
          <w:color w:val="000000"/>
          <w:sz w:val="26"/>
        </w:rPr>
        <w:t>62.脉诊(7)。本图系根据《四部医典蓝琉璃》对“后绪医典”中的第一章的解释部分绘制的。</w:t>
      </w:r>
    </w:p>
    <w:p w14:paraId="0A6D1E1F">
      <w:pPr>
        <w:wordWrap w:val="0"/>
        <w:spacing w:before="0" w:after="0" w:line="420" w:lineRule="atLeast"/>
        <w:ind w:left="40" w:right="40" w:firstLine="560"/>
        <w:jc w:val="both"/>
        <w:textAlignment w:val="baseline"/>
        <w:rPr>
          <w:sz w:val="26"/>
        </w:rPr>
      </w:pPr>
      <w:r>
        <w:rPr>
          <w:rFonts w:ascii="仿宋" w:hAnsi="仿宋" w:eastAsia="仿宋" w:cs="仿宋"/>
          <w:b/>
          <w:i w:val="0"/>
          <w:color w:val="000000"/>
          <w:sz w:val="26"/>
        </w:rPr>
        <w:t>图中显示脉诊与命相之间的关系。其内容仍然是以脉象诊断人的命运及病情预后之吉凶。其次，图中对间歇脉做了较详尽的描绘，指出，在某些情况下，停歇脉并不意味着病态，如情绪抑郁，不能把所有的停歇脉都认为是死兆。最后，图像显示了各种不同疾病.所出现的脉象，如隆病、赤巴病、培根病、血病等，还列出心脉与舌、肺脉与鼻、肝胆脉与眼、脾胃脉与唇、肾脉与耳的联系，以及各脏脉与五行的联系等。</w:t>
      </w:r>
    </w:p>
    <w:p w14:paraId="011D95C3">
      <w:pPr>
        <w:wordWrap w:val="0"/>
        <w:spacing w:before="0" w:after="0" w:line="420" w:lineRule="atLeast"/>
        <w:ind w:left="40" w:right="40" w:firstLine="560"/>
        <w:jc w:val="both"/>
        <w:textAlignment w:val="baseline"/>
        <w:rPr>
          <w:sz w:val="26"/>
        </w:rPr>
      </w:pPr>
      <w:r>
        <w:rPr>
          <w:rFonts w:ascii="仿宋" w:hAnsi="仿宋" w:eastAsia="仿宋" w:cs="仿宋"/>
          <w:b/>
          <w:i w:val="0"/>
          <w:color w:val="000000"/>
          <w:sz w:val="26"/>
        </w:rPr>
        <w:t>63.脉诊(8)。本图系根据《四部医典蓝琉璃》对“后绪医典”第一章中解释部分的内容绘制的。</w:t>
      </w:r>
    </w:p>
    <w:p w14:paraId="7BE2AA5D">
      <w:pPr>
        <w:wordWrap w:val="0"/>
        <w:spacing w:before="0" w:after="0" w:line="420" w:lineRule="atLeast"/>
        <w:ind w:left="40" w:right="40" w:firstLine="560"/>
        <w:jc w:val="both"/>
        <w:textAlignment w:val="baseline"/>
        <w:rPr>
          <w:sz w:val="26"/>
        </w:rPr>
      </w:pPr>
      <w:r>
        <w:rPr>
          <w:rFonts w:ascii="仿宋" w:hAnsi="仿宋" w:eastAsia="仿宋" w:cs="仿宋"/>
          <w:b/>
          <w:i w:val="0"/>
          <w:color w:val="000000"/>
          <w:sz w:val="26"/>
        </w:rPr>
        <w:t>本图首先显示各种死亡脉，如隆病死亡脉为浮而波动，赤巴脉为震颤，培根脉为滴漏，热病现冷象，寒病现热象，肺炎现平脉等，均是反脉，都预示死亡。</w:t>
      </w:r>
    </w:p>
    <w:p w14:paraId="09090007">
      <w:pPr>
        <w:wordWrap w:val="0"/>
        <w:spacing w:before="0" w:after="0" w:line="420" w:lineRule="atLeast"/>
        <w:ind w:left="40" w:right="40" w:firstLine="560"/>
        <w:jc w:val="both"/>
        <w:textAlignment w:val="baseline"/>
        <w:rPr>
          <w:sz w:val="26"/>
        </w:rPr>
      </w:pPr>
      <w:r>
        <w:rPr>
          <w:rFonts w:ascii="仿宋" w:hAnsi="仿宋" w:eastAsia="仿宋" w:cs="仿宋"/>
          <w:b/>
          <w:i w:val="0"/>
          <w:color w:val="000000"/>
          <w:sz w:val="26"/>
        </w:rPr>
        <w:t>64.脉诊(9)及尿诊(1)。本图系根据《四部医典蓝琉璃》对“后绪医典”第一章及第二章的解释部分的内容绘制的。</w:t>
      </w:r>
    </w:p>
    <w:p w14:paraId="36CFEE91">
      <w:pPr>
        <w:wordWrap w:val="0"/>
        <w:spacing w:before="0" w:after="0" w:line="420" w:lineRule="atLeast"/>
        <w:ind w:left="40" w:right="40" w:firstLine="560"/>
        <w:jc w:val="both"/>
        <w:textAlignment w:val="baseline"/>
        <w:rPr>
          <w:sz w:val="26"/>
        </w:rPr>
      </w:pPr>
      <w:r>
        <w:rPr>
          <w:rFonts w:ascii="仿宋" w:hAnsi="仿宋" w:eastAsia="仿宋" w:cs="仿宋"/>
          <w:b/>
          <w:i w:val="0"/>
          <w:color w:val="000000"/>
          <w:sz w:val="26"/>
        </w:rPr>
        <w:t>图中首先显示命脉的重要性，指出命脉位置的变化有害于生命，应注意设法补救。</w:t>
      </w:r>
    </w:p>
    <w:p w14:paraId="405E4C87">
      <w:pPr>
        <w:wordWrap w:val="0"/>
        <w:spacing w:before="0" w:after="0" w:line="420" w:lineRule="atLeast"/>
        <w:ind w:left="40" w:right="40" w:firstLine="560"/>
        <w:jc w:val="both"/>
        <w:textAlignment w:val="baseline"/>
        <w:rPr>
          <w:sz w:val="26"/>
        </w:rPr>
      </w:pPr>
      <w:r>
        <w:rPr>
          <w:rFonts w:ascii="仿宋" w:hAnsi="仿宋" w:eastAsia="仿宋" w:cs="仿宋"/>
          <w:b/>
          <w:i w:val="0"/>
          <w:color w:val="000000"/>
          <w:sz w:val="26"/>
        </w:rPr>
        <w:t>本图的另一部分是根据“后绪医典”第二章关于尿诊的内容绘成的。先显示尿诊前的准备工作，即不能饮茶、乳酪、青稞酒，不能有房事，不能过劳。尿液标本应取后半夜所排出的尿，废弃前半夜</w:t>
      </w:r>
    </w:p>
    <w:p w14:paraId="45071A0D">
      <w:pPr>
        <w:wordWrap w:val="0"/>
        <w:spacing w:before="160" w:after="0" w:line="320" w:lineRule="atLeast"/>
        <w:ind w:left="0" w:right="340"/>
        <w:jc w:val="right"/>
        <w:textAlignment w:val="baseline"/>
        <w:rPr>
          <w:sz w:val="23"/>
        </w:rPr>
      </w:pPr>
      <w:r>
        <w:rPr>
          <w:rFonts w:ascii="黑体" w:hAnsi="黑体" w:eastAsia="黑体" w:cs="黑体"/>
          <w:b/>
          <w:i w:val="0"/>
          <w:color w:val="000000"/>
          <w:sz w:val="23"/>
        </w:rPr>
        <w:t>189·</w:t>
      </w:r>
      <w:r>
        <w:br w:type="page"/>
      </w:r>
    </w:p>
    <w:p w14:paraId="6E2D418B">
      <w:pPr>
        <w:wordWrap w:val="0"/>
        <w:spacing w:before="100" w:after="0" w:line="440" w:lineRule="atLeast"/>
        <w:ind w:left="0" w:right="40"/>
        <w:jc w:val="both"/>
        <w:textAlignment w:val="baseline"/>
        <w:rPr>
          <w:sz w:val="27"/>
        </w:rPr>
      </w:pPr>
      <w:r>
        <w:rPr>
          <w:rFonts w:ascii="仿宋" w:hAnsi="仿宋" w:eastAsia="仿宋" w:cs="仿宋"/>
          <w:b/>
          <w:i w:val="0"/>
          <w:color w:val="000000"/>
          <w:sz w:val="27"/>
        </w:rPr>
        <w:t>尿液。所用的盛器应用白瓷碗、白铁、或银碗，其他如陶、红漆、铜、木等制成的碗，均不宜采用。</w:t>
      </w:r>
    </w:p>
    <w:p w14:paraId="2CE92012">
      <w:pPr>
        <w:wordWrap w:val="0"/>
        <w:spacing w:before="0" w:after="0" w:line="440" w:lineRule="atLeast"/>
        <w:ind w:left="40" w:right="0" w:firstLine="560"/>
        <w:jc w:val="both"/>
        <w:textAlignment w:val="baseline"/>
        <w:rPr>
          <w:sz w:val="27"/>
        </w:rPr>
      </w:pPr>
      <w:r>
        <w:rPr>
          <w:rFonts w:ascii="仿宋" w:hAnsi="仿宋" w:eastAsia="仿宋" w:cs="仿宋"/>
          <w:b/>
          <w:i w:val="0"/>
          <w:color w:val="000000"/>
          <w:sz w:val="27"/>
        </w:rPr>
        <w:t>65.尿诊(2)。本图系根据《四部医典蓝琉璃》对“后绪医典”第二章的解释部分的内容绘制的。</w:t>
      </w:r>
    </w:p>
    <w:p w14:paraId="10A4F789">
      <w:pPr>
        <w:wordWrap w:val="0"/>
        <w:spacing w:before="0" w:after="0" w:line="440" w:lineRule="atLeast"/>
        <w:ind w:left="0" w:right="0" w:firstLine="560"/>
        <w:jc w:val="both"/>
        <w:textAlignment w:val="baseline"/>
        <w:rPr>
          <w:sz w:val="27"/>
        </w:rPr>
      </w:pPr>
      <w:r>
        <w:rPr>
          <w:rFonts w:ascii="仿宋" w:hAnsi="仿宋" w:eastAsia="仿宋" w:cs="仿宋"/>
          <w:b/>
          <w:i w:val="0"/>
          <w:color w:val="000000"/>
          <w:sz w:val="27"/>
        </w:rPr>
        <w:t>图中首先显示正常人的尿液，即黄白透明，蒸汽均匀，沉淀物均匀分布，只有极薄漂浮物。在放置后，蒸汽逐渐消失，颜色不变。隆型人的尿颜色稍深一点；年青人、赤巴型人及干热地区的人，尿液颜色较黄；其次，对某些病尿也有所显示，如血病的尿红色、黄水病者尿黄、溃疡病的尿色蓝黄、白或红混杂等。再次是对蒸汽的显示，凡热性病者蒸汽多，寒性病蒸汽少；随后的图象，就是逐病对尿的气味、尿的泡沫、尿的沉渣进行描述。</w:t>
      </w:r>
    </w:p>
    <w:p w14:paraId="34D827DC">
      <w:pPr>
        <w:wordWrap w:val="0"/>
        <w:spacing w:before="0" w:after="0" w:line="440" w:lineRule="atLeast"/>
        <w:ind w:left="40" w:right="40" w:firstLine="560"/>
        <w:jc w:val="both"/>
        <w:textAlignment w:val="baseline"/>
        <w:rPr>
          <w:sz w:val="27"/>
        </w:rPr>
      </w:pPr>
      <w:r>
        <w:rPr>
          <w:rFonts w:ascii="仿宋" w:hAnsi="仿宋" w:eastAsia="仿宋" w:cs="仿宋"/>
          <w:b/>
          <w:i w:val="0"/>
          <w:color w:val="000000"/>
          <w:sz w:val="27"/>
        </w:rPr>
        <w:t>在本图的最后，是根据《月王药诊》对尿液颜色、沉渣等叙述的内容进行绘制。这也是这套“曼汤”中对《月王药诊》的首次引用。</w:t>
      </w:r>
    </w:p>
    <w:p w14:paraId="238CABC3">
      <w:pPr>
        <w:wordWrap w:val="0"/>
        <w:spacing w:before="0" w:after="0" w:line="440" w:lineRule="atLeast"/>
        <w:ind w:left="0" w:right="20" w:firstLine="560"/>
        <w:jc w:val="both"/>
        <w:textAlignment w:val="baseline"/>
        <w:rPr>
          <w:sz w:val="27"/>
        </w:rPr>
      </w:pPr>
      <w:r>
        <w:rPr>
          <w:rFonts w:ascii="仿宋" w:hAnsi="仿宋" w:eastAsia="仿宋" w:cs="仿宋"/>
          <w:b/>
          <w:i w:val="0"/>
          <w:color w:val="000000"/>
          <w:sz w:val="27"/>
        </w:rPr>
        <w:t>66.尿诊(3)。本图系根据《四部医典蓝琉璃》对“后绪医典”第二章及《月王药诊》关于酥油不消化症中尿诊所见的解释部分及内容绘制的。</w:t>
      </w:r>
    </w:p>
    <w:p w14:paraId="251668E3">
      <w:pPr>
        <w:wordWrap w:val="0"/>
        <w:spacing w:before="0" w:after="0" w:line="440" w:lineRule="atLeast"/>
        <w:ind w:left="0" w:right="40" w:firstLine="560"/>
        <w:jc w:val="both"/>
        <w:textAlignment w:val="baseline"/>
        <w:rPr>
          <w:sz w:val="27"/>
        </w:rPr>
      </w:pPr>
      <w:r>
        <w:rPr>
          <w:rFonts w:ascii="仿宋" w:hAnsi="仿宋" w:eastAsia="仿宋" w:cs="仿宋"/>
          <w:b/>
          <w:i w:val="0"/>
          <w:color w:val="000000"/>
          <w:sz w:val="27"/>
        </w:rPr>
        <w:t>图中首先显示《月王药诊》所述的酥油不消化症的尿象为出现油腻漂浮物等不同情况，随后则显示各种病情出现的尿象，包括五脏六腑病。其次，显示死症的尿象，如热症死征为红色血尿，尿有腐臭；寒症死征为无泡沫、无蒸汽及沉渣等等；再次，又引用《月王药诊》中关于死症的尿象进行绘制等。</w:t>
      </w:r>
    </w:p>
    <w:p w14:paraId="6BC3D7C4">
      <w:pPr>
        <w:wordWrap w:val="0"/>
        <w:spacing w:before="0" w:after="0" w:line="440" w:lineRule="atLeast"/>
        <w:ind w:left="0" w:right="20" w:firstLine="560"/>
        <w:jc w:val="both"/>
        <w:textAlignment w:val="baseline"/>
        <w:rPr>
          <w:sz w:val="27"/>
        </w:rPr>
      </w:pPr>
      <w:r>
        <w:rPr>
          <w:rFonts w:ascii="仿宋" w:hAnsi="仿宋" w:eastAsia="仿宋" w:cs="仿宋"/>
          <w:b/>
          <w:i w:val="0"/>
          <w:color w:val="000000"/>
          <w:sz w:val="27"/>
        </w:rPr>
        <w:t>67.尿诊(4)。本图亦系根据《四部医典蓝琉璃》对“后绪医典”第二章以及《月王药诊》一书中关于“愿望树”及“四弦法”的尿诊而绘制的。</w:t>
      </w:r>
    </w:p>
    <w:p w14:paraId="7C6DBF47">
      <w:pPr>
        <w:wordWrap w:val="0"/>
        <w:spacing w:before="0" w:after="0" w:line="440" w:lineRule="atLeast"/>
        <w:ind w:left="0" w:right="20" w:firstLine="560"/>
        <w:jc w:val="both"/>
        <w:textAlignment w:val="baseline"/>
        <w:rPr>
          <w:sz w:val="27"/>
        </w:rPr>
      </w:pPr>
      <w:r>
        <w:rPr>
          <w:rFonts w:ascii="仿宋" w:hAnsi="仿宋" w:eastAsia="仿宋" w:cs="仿宋"/>
          <w:b/>
          <w:i w:val="0"/>
          <w:color w:val="000000"/>
          <w:sz w:val="27"/>
        </w:rPr>
        <w:t>图中首先显示的是尿中各式各样沉渣或漂浮物所预示的种种病态。</w:t>
      </w:r>
    </w:p>
    <w:p w14:paraId="52803D56">
      <w:pPr>
        <w:wordWrap w:val="0"/>
        <w:spacing w:before="0" w:after="0" w:line="440" w:lineRule="atLeast"/>
        <w:ind w:left="0" w:right="20" w:firstLine="560"/>
        <w:jc w:val="both"/>
        <w:textAlignment w:val="baseline"/>
        <w:rPr>
          <w:sz w:val="27"/>
        </w:rPr>
      </w:pPr>
      <w:r>
        <w:rPr>
          <w:rFonts w:ascii="仿宋" w:hAnsi="仿宋" w:eastAsia="仿宋" w:cs="仿宋"/>
          <w:b/>
          <w:i w:val="0"/>
          <w:color w:val="000000"/>
          <w:sz w:val="27"/>
        </w:rPr>
        <w:t>68.尿诊(5)。本图系根据《四部医典蓝琉璃》对“后绪医典”第二章和《月王药诊》等的解释部分及有关内容绘制的。</w:t>
      </w:r>
    </w:p>
    <w:p w14:paraId="33DAE22C">
      <w:pPr>
        <w:wordWrap w:val="0"/>
        <w:spacing w:before="0" w:after="0" w:line="440" w:lineRule="atLeast"/>
        <w:ind w:left="60" w:right="20" w:firstLine="560"/>
        <w:jc w:val="both"/>
        <w:textAlignment w:val="baseline"/>
        <w:rPr>
          <w:sz w:val="27"/>
        </w:rPr>
      </w:pPr>
      <w:r>
        <w:rPr>
          <w:rFonts w:ascii="仿宋" w:hAnsi="仿宋" w:eastAsia="仿宋" w:cs="仿宋"/>
          <w:b/>
          <w:i w:val="0"/>
          <w:color w:val="000000"/>
          <w:sz w:val="27"/>
        </w:rPr>
        <w:t>图中显示，在尿中加入各种植物药，再加热煮沸，观察其变化，依此进行诊断。</w:t>
      </w:r>
    </w:p>
    <w:p w14:paraId="2D0C132A">
      <w:pPr>
        <w:wordWrap w:val="0"/>
        <w:spacing w:before="0" w:after="0" w:line="220" w:lineRule="exact"/>
        <w:ind w:left="0" w:right="0"/>
        <w:jc w:val="both"/>
        <w:textAlignment w:val="baseline"/>
        <w:rPr>
          <w:sz w:val="20"/>
        </w:rPr>
      </w:pPr>
    </w:p>
    <w:p w14:paraId="5D354B3A">
      <w:pPr>
        <w:wordWrap w:val="0"/>
        <w:spacing w:before="0" w:after="0" w:line="280" w:lineRule="atLeast"/>
        <w:ind w:left="360" w:right="0"/>
        <w:jc w:val="both"/>
        <w:textAlignment w:val="baseline"/>
        <w:rPr>
          <w:sz w:val="20"/>
        </w:rPr>
      </w:pPr>
      <w:r>
        <w:rPr>
          <w:rFonts w:ascii="黑体" w:hAnsi="黑体" w:eastAsia="黑体" w:cs="黑体"/>
          <w:b/>
          <w:i w:val="0"/>
          <w:color w:val="000000"/>
          <w:sz w:val="20"/>
        </w:rPr>
        <w:t>·190·</w:t>
      </w:r>
      <w:r>
        <w:br w:type="page"/>
      </w:r>
    </w:p>
    <w:p w14:paraId="1C559D64">
      <w:pPr>
        <w:wordWrap w:val="0"/>
        <w:spacing w:before="80" w:after="0" w:line="440" w:lineRule="atLeast"/>
        <w:ind w:left="0" w:right="0" w:firstLine="580"/>
        <w:jc w:val="both"/>
        <w:textAlignment w:val="baseline"/>
        <w:rPr>
          <w:sz w:val="27"/>
        </w:rPr>
      </w:pPr>
      <w:r>
        <w:rPr>
          <w:rFonts w:ascii="仿宋" w:hAnsi="仿宋" w:eastAsia="仿宋" w:cs="仿宋"/>
          <w:b/>
          <w:i w:val="0"/>
          <w:color w:val="000000"/>
          <w:sz w:val="27"/>
        </w:rPr>
        <w:t>69.舌诊以及药物的采集和制作。本图系根据《四部医典蓝琉璃》对“后绪医典”中第二章和第三章至第十三章的解释部分绘制的。</w:t>
      </w:r>
    </w:p>
    <w:p w14:paraId="39862A02">
      <w:pPr>
        <w:wordWrap w:val="0"/>
        <w:spacing w:before="0" w:after="0" w:line="440" w:lineRule="atLeast"/>
        <w:ind w:left="0" w:right="20" w:firstLine="580"/>
        <w:jc w:val="both"/>
        <w:textAlignment w:val="baseline"/>
        <w:rPr>
          <w:sz w:val="27"/>
        </w:rPr>
      </w:pPr>
      <w:r>
        <w:rPr>
          <w:rFonts w:ascii="仿宋" w:hAnsi="仿宋" w:eastAsia="仿宋" w:cs="仿宋"/>
          <w:b/>
          <w:i w:val="0"/>
          <w:color w:val="000000"/>
          <w:sz w:val="27"/>
        </w:rPr>
        <w:t>图中首先介绍了舌诊的内容，认为隆病有舌质红，舌苔干粗；赤巴病舌质黄而舌苔厚。图中还插入数个对医生品德的要求，如当诊断明确后，应对病人讲清病情；治疗时，要全神贯注；还要熟读医经等。其次，是根据“后绪医典”第三章制备汤药，第四章关于散药的制备，第五章关于丸药的制备，第六章关于膏药的制备，第七章关于酥油丸的制备，第八章关于药膏的制备，第九章关于药灰的制备，第十章关于浸膏的制备，第十一章关于珍宝药的制备，第十二章关于草药配方的制备。随后是关于草药的采集，如采药的场所宜清洁、情绪应乐观；采集根茎、枝类应在秋季；叶、粘液汁应在雨季；花类、果类应在秋季；树皮、核仁、芽及催吐药应在春季。最后是第十三章关于制备药油的内容，图中显示药油适用于年老、瘦人、弱者、营养不良、出血、精脱者；而于胃火衰弱、消化不良、腹泻、痛风、风湿病、呕吐、奇渴等症中，则属于禁忌。</w:t>
      </w:r>
    </w:p>
    <w:p w14:paraId="6EE3569B">
      <w:pPr>
        <w:wordWrap w:val="0"/>
        <w:spacing w:before="0" w:after="0" w:line="440" w:lineRule="atLeast"/>
        <w:ind w:left="0" w:right="20" w:firstLine="580"/>
        <w:jc w:val="both"/>
        <w:textAlignment w:val="baseline"/>
        <w:rPr>
          <w:sz w:val="27"/>
        </w:rPr>
      </w:pPr>
      <w:r>
        <w:rPr>
          <w:rFonts w:ascii="仿宋" w:hAnsi="仿宋" w:eastAsia="仿宋" w:cs="仿宋"/>
          <w:b/>
          <w:i w:val="0"/>
          <w:color w:val="000000"/>
          <w:sz w:val="27"/>
        </w:rPr>
        <w:t>70.下泻剂、催吐剂、滴鼻及灌肠。本图系根据《四部医典蓝琉璃》对“后绪医典”第十四章的解释部分而绘制的。</w:t>
      </w:r>
    </w:p>
    <w:p w14:paraId="5BDCE973">
      <w:pPr>
        <w:wordWrap w:val="0"/>
        <w:spacing w:before="0" w:after="0" w:line="440" w:lineRule="atLeast"/>
        <w:ind w:left="0" w:right="0" w:firstLine="580"/>
        <w:jc w:val="both"/>
        <w:textAlignment w:val="baseline"/>
        <w:rPr>
          <w:sz w:val="27"/>
        </w:rPr>
      </w:pPr>
      <w:r>
        <w:rPr>
          <w:rFonts w:ascii="仿宋" w:hAnsi="仿宋" w:eastAsia="仿宋" w:cs="仿宋"/>
          <w:b/>
          <w:i w:val="0"/>
          <w:color w:val="000000"/>
          <w:sz w:val="27"/>
        </w:rPr>
        <w:t>图中首先提出下泻剂的适应症是瘟疫热、紊乱热、成熟热、中毒、胃肠炎、不消化、痞块、水肿、麻风、痛风、风湿病、虫症、旧创伤等，而禁忌症则包括衰弱体质、年老体弱者、妊娠、胃火受伤、呕吐等；其次是催吐剂的适应症，包括消化不良、上腹痞块症、中毒及急腹症、血或胆入胃、头病、腹部虫症；再次为第十六章关于滴鼻剂的应用，先是适应症，包括颈以上鼻疾、头疾等，而禁忌症则包括视力模糊、嗅觉症、牙病、鼻衄等；再次是关于灌肠适应症，包括隆性痞块症、腹胀、因食青稞而腹泄、精亏、月经不调，其禁忌症则包括水肿或浮肿、食欲不振、中毒、肥胖症等。</w:t>
      </w:r>
    </w:p>
    <w:p w14:paraId="06146B30">
      <w:pPr>
        <w:wordWrap w:val="0"/>
        <w:spacing w:before="0" w:after="0" w:line="440" w:lineRule="atLeast"/>
        <w:ind w:left="0" w:right="20" w:firstLine="580"/>
        <w:jc w:val="both"/>
        <w:textAlignment w:val="baseline"/>
        <w:rPr>
          <w:sz w:val="27"/>
        </w:rPr>
      </w:pPr>
      <w:r>
        <w:rPr>
          <w:rFonts w:ascii="仿宋" w:hAnsi="仿宋" w:eastAsia="仿宋" w:cs="仿宋"/>
          <w:b/>
          <w:i w:val="0"/>
          <w:color w:val="000000"/>
          <w:sz w:val="27"/>
        </w:rPr>
        <w:t>71.灌肠禁忌、赶治法及放血适应症。本图是根据《四部医典蓝琉璃》对“后绪医典”第十八章、第十九章、第二十章的解释部分而绘制的。</w:t>
      </w:r>
    </w:p>
    <w:p w14:paraId="3339AA08">
      <w:pPr>
        <w:wordWrap w:val="0"/>
        <w:spacing w:before="120" w:after="0" w:line="260" w:lineRule="atLeast"/>
        <w:ind w:left="0" w:right="320"/>
        <w:jc w:val="right"/>
        <w:textAlignment w:val="baseline"/>
        <w:rPr>
          <w:sz w:val="19"/>
        </w:rPr>
      </w:pPr>
      <w:r>
        <w:rPr>
          <w:rFonts w:ascii="宋体" w:hAnsi="宋体" w:eastAsia="宋体" w:cs="宋体"/>
          <w:b/>
          <w:i w:val="0"/>
          <w:color w:val="000000"/>
          <w:sz w:val="19"/>
        </w:rPr>
        <w:t>·191·</w:t>
      </w:r>
      <w:r>
        <w:br w:type="page"/>
      </w:r>
    </w:p>
    <w:p w14:paraId="1DAB6DDD">
      <w:pPr>
        <w:wordWrap w:val="0"/>
        <w:spacing w:before="80" w:after="0" w:line="420" w:lineRule="atLeast"/>
        <w:ind w:left="0" w:right="0" w:firstLine="560"/>
        <w:jc w:val="both"/>
        <w:textAlignment w:val="baseline"/>
        <w:rPr>
          <w:sz w:val="26"/>
        </w:rPr>
      </w:pPr>
      <w:r>
        <w:rPr>
          <w:rFonts w:ascii="仿宋" w:hAnsi="仿宋" w:eastAsia="仿宋" w:cs="仿宋"/>
          <w:b/>
          <w:i w:val="0"/>
          <w:color w:val="000000"/>
          <w:sz w:val="26"/>
        </w:rPr>
        <w:t>图中首先显示对峻烈性药物灌肠的禁忌，如慢性腹泄、脱肛、新染热病、胃寒、滑精，而其适应症则有便秘、下身发热、尿闭、腹胀、虫症、久疫热；其次是第十九章关于赶治法的禁忌症，即尿频、热痢、痛风、水肿、精竭，其禁忌症还应包括体弱、年老、胃寒等，其适应症是服避孕药者、产下死胎、子宫痞块、风湿、痛风等等；最后是关于放血疗法的禁忌，包括体弱、妊妇、产后、水肿、70岁后的老人、空虚热等等；而其适应症则有扩散热、瘟疫热、创伤、风湿症、皮癣、黄水病、发热症、血病及赤巴症等。</w:t>
      </w:r>
    </w:p>
    <w:p w14:paraId="4959CB4D">
      <w:pPr>
        <w:wordWrap w:val="0"/>
        <w:spacing w:before="0" w:after="0" w:line="420" w:lineRule="atLeast"/>
        <w:ind w:left="0" w:right="20" w:firstLine="560"/>
        <w:jc w:val="both"/>
        <w:textAlignment w:val="baseline"/>
        <w:rPr>
          <w:sz w:val="26"/>
        </w:rPr>
      </w:pPr>
      <w:r>
        <w:rPr>
          <w:rFonts w:ascii="仿宋" w:hAnsi="仿宋" w:eastAsia="仿宋" w:cs="仿宋"/>
          <w:b/>
          <w:i w:val="0"/>
          <w:color w:val="000000"/>
          <w:sz w:val="26"/>
        </w:rPr>
        <w:t>72.放血法及艾灸适应症。本图系根据《四部医典蓝琉璃》对“后绪医典”中第二十章及二十一章解释部分的内容绘制的。</w:t>
      </w:r>
    </w:p>
    <w:p w14:paraId="6D13AD76">
      <w:pPr>
        <w:wordWrap w:val="0"/>
        <w:spacing w:before="0" w:after="0" w:line="420" w:lineRule="atLeast"/>
        <w:ind w:left="0" w:right="20" w:firstLine="560"/>
        <w:jc w:val="both"/>
        <w:textAlignment w:val="baseline"/>
        <w:rPr>
          <w:sz w:val="26"/>
        </w:rPr>
      </w:pPr>
      <w:r>
        <w:rPr>
          <w:rFonts w:ascii="仿宋" w:hAnsi="仿宋" w:eastAsia="仿宋" w:cs="仿宋"/>
          <w:b/>
          <w:i w:val="0"/>
          <w:color w:val="000000"/>
          <w:sz w:val="26"/>
        </w:rPr>
        <w:t>图中首先是关于放血穴点以及几种放血用的刀具，其中还注明是沦丁学派所用的刀及舒卡学派所用的放血刀。其次，图中显示采集艾叶的方法，指出应在1个月中的前半月，季节应在 秋季；关于艾灸的适应症，包括消化不良、胃寒、空虚热、水肿、痞块症、黄水、血脉症、全身寒症；其禁忌症则有赤巴病、热症、血病等。</w:t>
      </w:r>
    </w:p>
    <w:p w14:paraId="0BDA88B4">
      <w:pPr>
        <w:wordWrap w:val="0"/>
        <w:spacing w:before="0" w:after="0" w:line="420" w:lineRule="atLeast"/>
        <w:ind w:left="0" w:right="40" w:firstLine="560"/>
        <w:jc w:val="both"/>
        <w:textAlignment w:val="baseline"/>
        <w:rPr>
          <w:sz w:val="26"/>
        </w:rPr>
      </w:pPr>
      <w:r>
        <w:rPr>
          <w:rFonts w:ascii="仿宋" w:hAnsi="仿宋" w:eastAsia="仿宋" w:cs="仿宋"/>
          <w:b/>
          <w:i w:val="0"/>
          <w:color w:val="000000"/>
          <w:sz w:val="26"/>
        </w:rPr>
        <w:t>73.火灸穴点(2)及针刺疗法。本图系根据《四部医典蓝琉璃》对“后绪医典”第二十一章、第二十五章的解释内容绘制的。</w:t>
      </w:r>
    </w:p>
    <w:p w14:paraId="2A5C1B58">
      <w:pPr>
        <w:wordWrap w:val="0"/>
        <w:spacing w:before="0" w:after="0" w:line="420" w:lineRule="atLeast"/>
        <w:ind w:left="0" w:right="20" w:firstLine="560"/>
        <w:jc w:val="both"/>
        <w:textAlignment w:val="baseline"/>
        <w:rPr>
          <w:sz w:val="26"/>
        </w:rPr>
      </w:pPr>
      <w:r>
        <w:rPr>
          <w:rFonts w:ascii="仿宋" w:hAnsi="仿宋" w:eastAsia="仿宋" w:cs="仿宋"/>
          <w:b/>
          <w:i w:val="0"/>
          <w:color w:val="000000"/>
          <w:sz w:val="26"/>
        </w:rPr>
        <w:t>此图主要显示《四部医典》及其解释本中有关火灸和放血时所用的穴点，包括正而的以及背面的两幅图象。</w:t>
      </w:r>
    </w:p>
    <w:p w14:paraId="58A6192A">
      <w:pPr>
        <w:wordWrap w:val="0"/>
        <w:spacing w:before="0" w:after="0" w:line="420" w:lineRule="atLeast"/>
        <w:ind w:left="0" w:right="40" w:firstLine="560"/>
        <w:jc w:val="both"/>
        <w:textAlignment w:val="baseline"/>
        <w:rPr>
          <w:sz w:val="26"/>
        </w:rPr>
      </w:pPr>
      <w:r>
        <w:rPr>
          <w:rFonts w:ascii="仿宋" w:hAnsi="仿宋" w:eastAsia="仿宋" w:cs="仿宋"/>
          <w:b/>
          <w:i w:val="0"/>
          <w:color w:val="000000"/>
          <w:sz w:val="26"/>
        </w:rPr>
        <w:t>74.和75.火灸用的补充穴位(正面)(背面)。本图系根据《四部医典蓝琉璃》对“后绪医典”第二十一章及其解释本、加上《月王药诊》中解释部分的内容绘制的。</w:t>
      </w:r>
    </w:p>
    <w:p w14:paraId="070110CA">
      <w:pPr>
        <w:wordWrap w:val="0"/>
        <w:spacing w:before="0" w:after="0" w:line="420" w:lineRule="atLeast"/>
        <w:ind w:left="0" w:right="40" w:firstLine="560"/>
        <w:jc w:val="both"/>
        <w:textAlignment w:val="baseline"/>
        <w:rPr>
          <w:sz w:val="26"/>
        </w:rPr>
      </w:pPr>
      <w:r>
        <w:rPr>
          <w:rFonts w:ascii="仿宋" w:hAnsi="仿宋" w:eastAsia="仿宋" w:cs="仿宋"/>
          <w:b/>
          <w:i w:val="0"/>
          <w:color w:val="000000"/>
          <w:sz w:val="26"/>
        </w:rPr>
        <w:t>图中显示对前幅“曼汤”中火灸穴位的一些新的补充穴位，在正而图中还有会阴部及头面图中穴位的详情。从头面图中可见，从正中线发际到头顶正中点的穴位，共计有四指寸，但在横线方面，则无测量单位。同样，从鼻尖到耳壳处是六指寸。虽然《月王药诊》中认为全身长约为108指寸，但这个寸指的是同身寸，其长度可参见前面的有关图像。</w:t>
      </w:r>
    </w:p>
    <w:p w14:paraId="7DD820E1">
      <w:pPr>
        <w:wordWrap w:val="0"/>
        <w:spacing w:before="0" w:after="0" w:line="420" w:lineRule="atLeast"/>
        <w:ind w:left="0" w:right="20" w:firstLine="560"/>
        <w:jc w:val="both"/>
        <w:textAlignment w:val="baseline"/>
        <w:rPr>
          <w:sz w:val="26"/>
        </w:rPr>
      </w:pPr>
      <w:r>
        <w:rPr>
          <w:rFonts w:ascii="仿宋" w:hAnsi="仿宋" w:eastAsia="仿宋" w:cs="仿宋"/>
          <w:b/>
          <w:i w:val="0"/>
          <w:color w:val="000000"/>
          <w:sz w:val="26"/>
        </w:rPr>
        <w:t>76.罨敷法、浴法、搽油法和针刺法。本图系根据《四部医典蓝琉璃》中“后绪医典”第二十二章、第二十三章、第二十四章、第二十</w:t>
      </w:r>
    </w:p>
    <w:p w14:paraId="5D64B020">
      <w:pPr>
        <w:wordWrap w:val="0"/>
        <w:spacing w:before="0" w:after="0" w:line="220" w:lineRule="exact"/>
        <w:ind w:left="0" w:right="0"/>
        <w:jc w:val="both"/>
        <w:textAlignment w:val="baseline"/>
        <w:rPr>
          <w:sz w:val="20"/>
        </w:rPr>
      </w:pPr>
    </w:p>
    <w:p w14:paraId="4151A4D7">
      <w:pPr>
        <w:wordWrap w:val="0"/>
        <w:spacing w:before="0" w:after="0" w:line="280" w:lineRule="atLeast"/>
        <w:ind w:left="340" w:right="0"/>
        <w:jc w:val="both"/>
        <w:textAlignment w:val="baseline"/>
        <w:rPr>
          <w:sz w:val="20"/>
        </w:rPr>
      </w:pPr>
      <w:r>
        <w:rPr>
          <w:rFonts w:ascii="宋体" w:hAnsi="宋体" w:eastAsia="宋体" w:cs="宋体"/>
          <w:b/>
          <w:i w:val="0"/>
          <w:color w:val="000000"/>
          <w:sz w:val="20"/>
        </w:rPr>
        <w:t>·192·</w:t>
      </w:r>
      <w:r>
        <w:br w:type="page"/>
      </w:r>
    </w:p>
    <w:p w14:paraId="0308EB71">
      <w:pPr>
        <w:wordWrap w:val="0"/>
        <w:spacing w:before="80" w:after="0" w:line="440" w:lineRule="atLeast"/>
        <w:ind w:left="40" w:right="0"/>
        <w:jc w:val="both"/>
        <w:textAlignment w:val="baseline"/>
        <w:rPr>
          <w:sz w:val="27"/>
        </w:rPr>
      </w:pPr>
      <w:r>
        <w:rPr>
          <w:rFonts w:ascii="仿宋" w:hAnsi="仿宋" w:eastAsia="仿宋" w:cs="仿宋"/>
          <w:b/>
          <w:i w:val="0"/>
          <w:color w:val="000000"/>
          <w:sz w:val="27"/>
        </w:rPr>
        <w:t>五章的解释部分绘制的。.</w:t>
      </w:r>
    </w:p>
    <w:p w14:paraId="236A02C0">
      <w:pPr>
        <w:wordWrap w:val="0"/>
        <w:spacing w:before="0" w:after="0" w:line="440" w:lineRule="atLeast"/>
        <w:ind w:left="40" w:right="0" w:firstLine="560"/>
        <w:jc w:val="both"/>
        <w:textAlignment w:val="baseline"/>
        <w:rPr>
          <w:sz w:val="27"/>
        </w:rPr>
      </w:pPr>
      <w:r>
        <w:rPr>
          <w:rFonts w:ascii="仿宋" w:hAnsi="仿宋" w:eastAsia="仿宋" w:cs="仿宋"/>
          <w:b/>
          <w:i w:val="0"/>
          <w:color w:val="000000"/>
          <w:sz w:val="27"/>
        </w:rPr>
        <w:t>图中首先显示热敷的适应症，包括隆、培根混合症、消化不良、急腹症、黄水、瘀血、因发热而身痛；禁忌症为黄疸症、瘟疫症、麻风、中毒、水肿、肥胖症、天花及预后；关于药浴的适应症，包括关节僵硬或痉挛、跛行、恶性溃疡、炭疽、新旧创伤、妇科病及佝偻，其禁忌症为流行性疫症、水肿、体弱及食欲不振；搽油疗法的适应症包括皮肤粗糙、贫血、失精、体弱、老年、失眠、疲劳、皮肤病，禁忌症包括食欲不振和消化不良、中毒、水肿等；针刺的适应症为隆病、培根病、寒症、消化不良、痞块、水肿、肌肉肿胀、血液病、黄水病、化脓症、关节肿胀、老年、幼童等，禁忌症包括肝肿胀所致水肿、脾肿所致浮肿、热性水肿、热性痞块、脏腑发热症、血液病、赤巴病及发热等。</w:t>
      </w:r>
    </w:p>
    <w:p w14:paraId="7687AA6B">
      <w:pPr>
        <w:wordWrap w:val="0"/>
        <w:spacing w:before="0" w:after="0" w:line="440" w:lineRule="atLeast"/>
        <w:ind w:left="40" w:right="0" w:firstLine="560"/>
        <w:jc w:val="both"/>
        <w:textAlignment w:val="baseline"/>
        <w:rPr>
          <w:sz w:val="27"/>
        </w:rPr>
      </w:pPr>
      <w:r>
        <w:rPr>
          <w:rFonts w:ascii="仿宋" w:hAnsi="仿宋" w:eastAsia="仿宋" w:cs="仿宋"/>
          <w:b/>
          <w:i w:val="0"/>
          <w:color w:val="000000"/>
          <w:sz w:val="27"/>
        </w:rPr>
        <w:t>77.总结(1)。本图是根据《四部医典蓝琉璃》中的“后绪医典”第二十六章、第二十七章的解释部分绘制的。</w:t>
      </w:r>
    </w:p>
    <w:p w14:paraId="0F5D9F98">
      <w:pPr>
        <w:wordWrap w:val="0"/>
        <w:spacing w:before="0" w:after="0" w:line="440" w:lineRule="atLeast"/>
        <w:ind w:left="40" w:right="20" w:firstLine="560"/>
        <w:jc w:val="both"/>
        <w:textAlignment w:val="baseline"/>
        <w:rPr>
          <w:sz w:val="27"/>
        </w:rPr>
      </w:pPr>
      <w:r>
        <w:rPr>
          <w:rFonts w:ascii="仿宋" w:hAnsi="仿宋" w:eastAsia="仿宋" w:cs="仿宋"/>
          <w:b/>
          <w:i w:val="0"/>
          <w:color w:val="000000"/>
          <w:sz w:val="27"/>
        </w:rPr>
        <w:t>图中以形象的比喻反映出《四部医典》为人们所必需，告诉人们如何抵抗和消灭疾病并保持长寿。随后，图中重复了药物、诊断、治疗的种种方法。</w:t>
      </w:r>
    </w:p>
    <w:p w14:paraId="51609950">
      <w:pPr>
        <w:wordWrap w:val="0"/>
        <w:spacing w:before="0" w:after="0" w:line="440" w:lineRule="atLeast"/>
        <w:ind w:left="40" w:right="0" w:firstLine="560"/>
        <w:jc w:val="both"/>
        <w:textAlignment w:val="baseline"/>
        <w:rPr>
          <w:sz w:val="27"/>
        </w:rPr>
      </w:pPr>
      <w:r>
        <w:rPr>
          <w:rFonts w:ascii="仿宋" w:hAnsi="仿宋" w:eastAsia="仿宋" w:cs="仿宋"/>
          <w:b/>
          <w:i w:val="0"/>
          <w:color w:val="000000"/>
          <w:sz w:val="27"/>
        </w:rPr>
        <w:t>78.总结(2)。本图是根据《四部医典蓝琉璃》中对“后续医典”第二十七章的解释部分的内容绘制的。</w:t>
      </w:r>
    </w:p>
    <w:p w14:paraId="3C46207C">
      <w:pPr>
        <w:wordWrap w:val="0"/>
        <w:spacing w:before="0" w:after="0" w:line="440" w:lineRule="atLeast"/>
        <w:ind w:left="40" w:right="20" w:firstLine="560"/>
        <w:jc w:val="both"/>
        <w:textAlignment w:val="baseline"/>
        <w:rPr>
          <w:sz w:val="27"/>
        </w:rPr>
      </w:pPr>
      <w:r>
        <w:rPr>
          <w:rFonts w:ascii="仿宋" w:hAnsi="仿宋" w:eastAsia="仿宋" w:cs="仿宋"/>
          <w:b/>
          <w:i w:val="0"/>
          <w:color w:val="000000"/>
          <w:sz w:val="27"/>
        </w:rPr>
        <w:t>图中再次用各种生动形象的表达方法，对404种病的治疗和归宿作了介绍。最后，图中对《四部医典》进行了热情的讴歌，认为“根本医典”如种子，“论述医典”如日月的光辉，“秘诀医典”如珍宝，而“后绪医典”如钻石，是克敌(疾病)制胜之宝，救命的甘露。</w:t>
      </w:r>
    </w:p>
    <w:p w14:paraId="1BC2C563">
      <w:pPr>
        <w:wordWrap w:val="0"/>
        <w:spacing w:before="0" w:after="0" w:line="440" w:lineRule="atLeast"/>
        <w:ind w:left="40" w:right="40" w:firstLine="560"/>
        <w:jc w:val="both"/>
        <w:textAlignment w:val="baseline"/>
        <w:rPr>
          <w:sz w:val="27"/>
        </w:rPr>
      </w:pPr>
      <w:r>
        <w:rPr>
          <w:rFonts w:ascii="仿宋" w:hAnsi="仿宋" w:eastAsia="仿宋" w:cs="仿宋"/>
          <w:b/>
          <w:i w:val="0"/>
          <w:color w:val="000000"/>
          <w:sz w:val="27"/>
        </w:rPr>
        <w:t>79.《四部医典》的传承。本图是根据《四部医典蓝琉璃》中对“后绪医典”第二十七章中的有关解释部分而绘制的。</w:t>
      </w:r>
    </w:p>
    <w:p w14:paraId="15E1F355">
      <w:pPr>
        <w:wordWrap w:val="0"/>
        <w:spacing w:before="0" w:after="0" w:line="440" w:lineRule="atLeast"/>
        <w:ind w:left="40" w:right="20" w:firstLine="560"/>
        <w:jc w:val="both"/>
        <w:textAlignment w:val="baseline"/>
        <w:rPr>
          <w:sz w:val="27"/>
        </w:rPr>
      </w:pPr>
      <w:r>
        <w:rPr>
          <w:rFonts w:ascii="仿宋" w:hAnsi="仿宋" w:eastAsia="仿宋" w:cs="仿宋"/>
          <w:b/>
          <w:i w:val="0"/>
          <w:color w:val="000000"/>
          <w:sz w:val="27"/>
        </w:rPr>
        <w:t>图中显示，对《四部医典》应该万分珍惜，慎勿随便传人。对于以下的人不能传授：凡对传授此经典加以隐瞒的学徒、偷听或不正当的途径学得的人，无尊敬师长之心的人，骄傲、只为钱财的人、表面慈心实则阴险的人等；只有下述这些人才是继承《四部医典》的接班人：愿牺牲一切金钱包括生命为别人者、大智大勇而虔诚承认</w:t>
      </w:r>
    </w:p>
    <w:p w14:paraId="23409E61">
      <w:pPr>
        <w:wordWrap w:val="0"/>
        <w:spacing w:before="140" w:after="0" w:line="280" w:lineRule="atLeast"/>
        <w:ind w:left="0" w:right="300"/>
        <w:jc w:val="right"/>
        <w:textAlignment w:val="baseline"/>
        <w:rPr>
          <w:sz w:val="20"/>
        </w:rPr>
      </w:pPr>
      <w:r>
        <w:rPr>
          <w:rFonts w:ascii="黑体" w:hAnsi="黑体" w:eastAsia="黑体" w:cs="黑体"/>
          <w:b/>
          <w:i w:val="0"/>
          <w:color w:val="000000"/>
          <w:sz w:val="20"/>
        </w:rPr>
        <w:t>·193·</w:t>
      </w:r>
      <w:r>
        <w:br w:type="page"/>
      </w:r>
    </w:p>
    <w:p w14:paraId="14D3A8FE">
      <w:pPr>
        <w:wordWrap w:val="0"/>
        <w:spacing w:before="80" w:after="0" w:line="440" w:lineRule="atLeast"/>
        <w:ind w:left="20" w:right="0"/>
        <w:jc w:val="both"/>
        <w:textAlignment w:val="baseline"/>
        <w:rPr>
          <w:sz w:val="27"/>
        </w:rPr>
      </w:pPr>
      <w:r>
        <w:rPr>
          <w:rFonts w:ascii="仿宋" w:hAnsi="仿宋" w:eastAsia="仿宋" w:cs="仿宋"/>
          <w:b/>
          <w:i w:val="0"/>
          <w:color w:val="000000"/>
          <w:sz w:val="27"/>
        </w:rPr>
        <w:t>错误、勤奋学习《医典》者、凡事首先考虑他人利益的利他者等。</w:t>
      </w:r>
    </w:p>
    <w:p w14:paraId="468DA36A">
      <w:pPr>
        <w:wordWrap w:val="0"/>
        <w:spacing w:before="0" w:after="0" w:line="440" w:lineRule="atLeast"/>
        <w:ind w:left="20" w:right="40" w:firstLine="540"/>
        <w:jc w:val="both"/>
        <w:textAlignment w:val="baseline"/>
        <w:rPr>
          <w:sz w:val="27"/>
        </w:rPr>
      </w:pPr>
      <w:r>
        <w:rPr>
          <w:rFonts w:ascii="仿宋" w:hAnsi="仿宋" w:eastAsia="仿宋" w:cs="仿宋"/>
          <w:b/>
          <w:i w:val="0"/>
          <w:color w:val="000000"/>
          <w:sz w:val="27"/>
        </w:rPr>
        <w:t>80.众名医礼赞图。本图为1923年由拉萨“医算院”(藏语“门孜康”)主持人(即院长)钦绕诺布主持，将历代最主要的名医共13人绘制了画像，供人礼拜崇敬。他们包括五世达赖·阿旺洛桑嘉措、扎巴旺西、莲花生、十三世达赖土登嘉措、毘卢札那、宇陀·元丹贡布、朗杰札桑、佩丹措杰、嘉窝班禅、舒卡·年姆尼多杰、第司·桑吉嘉措、香隆·多杰度第和钦绕诺布本人的画像。图中还有礼赞诗一首。</w:t>
      </w:r>
    </w:p>
    <w:p w14:paraId="1DD6E6AC">
      <w:pPr>
        <w:wordWrap w:val="0"/>
        <w:spacing w:before="0" w:after="0" w:line="440" w:lineRule="exact"/>
        <w:ind w:left="0" w:right="0"/>
        <w:jc w:val="both"/>
        <w:textAlignment w:val="baseline"/>
        <w:rPr>
          <w:sz w:val="27"/>
        </w:rPr>
      </w:pPr>
    </w:p>
    <w:p w14:paraId="2176FCB0">
      <w:pPr>
        <w:wordWrap w:val="0"/>
        <w:spacing w:before="0" w:after="0" w:line="540" w:lineRule="atLeast"/>
        <w:ind w:left="0" w:right="0"/>
        <w:jc w:val="center"/>
        <w:textAlignment w:val="baseline"/>
        <w:rPr>
          <w:sz w:val="39"/>
        </w:rPr>
      </w:pPr>
      <w:r>
        <w:rPr>
          <w:rFonts w:ascii="宋体" w:hAnsi="宋体" w:eastAsia="宋体" w:cs="宋体"/>
          <w:b/>
          <w:i w:val="0"/>
          <w:color w:val="000000"/>
          <w:sz w:val="39"/>
        </w:rPr>
        <w:t>第三节 “曼汤”的价值</w:t>
      </w:r>
    </w:p>
    <w:p w14:paraId="026EE3EC">
      <w:pPr>
        <w:wordWrap w:val="0"/>
        <w:spacing w:before="0" w:after="0" w:line="440" w:lineRule="exact"/>
        <w:ind w:left="0" w:right="0"/>
        <w:jc w:val="center"/>
        <w:textAlignment w:val="baseline"/>
        <w:rPr>
          <w:sz w:val="27"/>
        </w:rPr>
      </w:pPr>
    </w:p>
    <w:p w14:paraId="37393F6B">
      <w:pPr>
        <w:wordWrap w:val="0"/>
        <w:spacing w:before="0" w:after="0" w:line="440" w:lineRule="atLeast"/>
        <w:ind w:left="20" w:right="80" w:firstLine="540"/>
        <w:jc w:val="both"/>
        <w:textAlignment w:val="baseline"/>
        <w:rPr>
          <w:sz w:val="27"/>
        </w:rPr>
      </w:pPr>
      <w:r>
        <w:rPr>
          <w:rFonts w:ascii="仿宋" w:hAnsi="仿宋" w:eastAsia="仿宋" w:cs="仿宋"/>
          <w:b/>
          <w:i w:val="0"/>
          <w:color w:val="000000"/>
          <w:sz w:val="27"/>
        </w:rPr>
        <w:t>首先，它具有现实价值。曼汤从它一开始出现，就有它明确的目的性。当初，主持制作这套“曼汤”的第司·桑吉嘉措就曾经说过：“为了使《四部医典》通俗易懂，从渊博的学者到初习的学童均便于理解，我们着手编绘了一套系列彩色挂图。借助这套挂图，可以使《四部医典》各章节的内容，犹如托在掌心中的余甘子一样透明，使研习者一目了然。”① 充分说明制作“曼汤”的目的主要在于使研习者能够掌握《四部医典》、掌握整个藏医学的全部内容而制。</w:t>
      </w:r>
    </w:p>
    <w:p w14:paraId="5E2AD023">
      <w:pPr>
        <w:wordWrap w:val="0"/>
        <w:spacing w:before="0" w:after="0" w:line="440" w:lineRule="atLeast"/>
        <w:ind w:left="20" w:right="100" w:firstLine="540"/>
        <w:jc w:val="both"/>
        <w:textAlignment w:val="baseline"/>
        <w:rPr>
          <w:sz w:val="27"/>
        </w:rPr>
      </w:pPr>
      <w:r>
        <w:rPr>
          <w:rFonts w:ascii="仿宋" w:hAnsi="仿宋" w:eastAsia="仿宋" w:cs="仿宋"/>
          <w:b/>
          <w:i w:val="0"/>
          <w:color w:val="000000"/>
          <w:sz w:val="27"/>
        </w:rPr>
        <w:t>其次 ，我们可以从这套“曼汤”中，看到藏族古代人民的民族智慧、具有民族特色的风俗、习惯等等。这就是说，它的民族色彩是极为浓厚的。</w:t>
      </w:r>
    </w:p>
    <w:p w14:paraId="17619EA2">
      <w:pPr>
        <w:wordWrap w:val="0"/>
        <w:spacing w:before="0" w:after="0" w:line="440" w:lineRule="atLeast"/>
        <w:ind w:left="20" w:right="80" w:firstLine="540"/>
        <w:jc w:val="both"/>
        <w:textAlignment w:val="baseline"/>
        <w:rPr>
          <w:sz w:val="27"/>
        </w:rPr>
      </w:pPr>
      <w:r>
        <w:rPr>
          <w:rFonts w:ascii="仿宋" w:hAnsi="仿宋" w:eastAsia="仿宋" w:cs="仿宋"/>
          <w:b/>
          <w:i w:val="0"/>
          <w:color w:val="000000"/>
          <w:sz w:val="27"/>
        </w:rPr>
        <w:t>从这些挂图中，人们还可以看到藏族人民那具有十分明显的民族特点的服饰，特别是相当特殊的头饰。这些可以与现今的服饰进行某些比较历史学的研究，这是很好的材料，具有相当高的民族学、历史学的价值。</w:t>
      </w:r>
    </w:p>
    <w:p w14:paraId="5B1BCABC">
      <w:pPr>
        <w:wordWrap w:val="0"/>
        <w:spacing w:before="0" w:after="0" w:line="440" w:lineRule="atLeast"/>
        <w:ind w:left="20" w:right="80" w:firstLine="540"/>
        <w:jc w:val="both"/>
        <w:textAlignment w:val="baseline"/>
        <w:rPr>
          <w:sz w:val="27"/>
        </w:rPr>
      </w:pPr>
      <w:r>
        <w:rPr>
          <w:rFonts w:ascii="仿宋" w:hAnsi="仿宋" w:eastAsia="仿宋" w:cs="仿宋"/>
          <w:b/>
          <w:i w:val="0"/>
          <w:color w:val="000000"/>
          <w:sz w:val="27"/>
        </w:rPr>
        <w:t>在“曼汤”中还具有极其特殊的民族语汇表达形式，这就是系列挂图中的第二、第三、第四这三幅中的表现形式——树喻。这种</w:t>
      </w:r>
    </w:p>
    <w:p w14:paraId="79F9643F">
      <w:pPr>
        <w:wordWrap w:val="0"/>
        <w:spacing w:before="0" w:after="0" w:line="440" w:lineRule="atLeast"/>
        <w:ind w:left="140" w:right="0"/>
        <w:jc w:val="both"/>
        <w:textAlignment w:val="baseline"/>
        <w:rPr>
          <w:sz w:val="27"/>
        </w:rPr>
      </w:pPr>
      <w:r>
        <w:rPr>
          <w:rFonts w:ascii="宋体" w:hAnsi="宋体" w:eastAsia="宋体" w:cs="宋体"/>
          <w:b w:val="0"/>
          <w:i w:val="0"/>
          <w:color w:val="000000"/>
          <w:sz w:val="27"/>
          <w:u w:val="single"/>
        </w:rPr>
        <w:t xml:space="preserve">               </w:t>
      </w:r>
    </w:p>
    <w:p w14:paraId="19DCB516">
      <w:pPr>
        <w:wordWrap w:val="0"/>
        <w:spacing w:before="120" w:after="0" w:line="340" w:lineRule="atLeast"/>
        <w:ind w:left="960" w:right="0" w:hanging="380"/>
        <w:jc w:val="both"/>
        <w:textAlignment w:val="baseline"/>
        <w:rPr>
          <w:sz w:val="20"/>
        </w:rPr>
      </w:pPr>
      <w:r>
        <w:rPr>
          <w:rFonts w:ascii="楷体" w:hAnsi="楷体" w:eastAsia="楷体" w:cs="楷体"/>
          <w:b/>
          <w:i w:val="0"/>
          <w:color w:val="000000"/>
          <w:sz w:val="20"/>
        </w:rPr>
        <w:t>① 第司·桑吉嘉措，《藏医史》(藏名“索日曼给廓普”)，甘肃人民出版社，1982年藏文排印本。</w:t>
      </w:r>
    </w:p>
    <w:p w14:paraId="49BF292D">
      <w:pPr>
        <w:wordWrap w:val="0"/>
        <w:spacing w:before="0" w:after="0" w:line="220" w:lineRule="exact"/>
        <w:ind w:left="0" w:right="0"/>
        <w:jc w:val="both"/>
        <w:textAlignment w:val="baseline"/>
        <w:rPr>
          <w:sz w:val="20"/>
        </w:rPr>
      </w:pPr>
    </w:p>
    <w:p w14:paraId="4B043AC4">
      <w:pPr>
        <w:wordWrap w:val="0"/>
        <w:spacing w:before="0" w:after="0" w:line="280" w:lineRule="atLeast"/>
        <w:ind w:left="580" w:right="0"/>
        <w:jc w:val="both"/>
        <w:textAlignment w:val="baseline"/>
        <w:rPr>
          <w:sz w:val="20"/>
        </w:rPr>
      </w:pPr>
      <w:r>
        <w:rPr>
          <w:rFonts w:ascii="宋体" w:hAnsi="宋体" w:eastAsia="宋体" w:cs="宋体"/>
          <w:b/>
          <w:i w:val="0"/>
          <w:color w:val="000000"/>
          <w:sz w:val="20"/>
        </w:rPr>
        <w:t>·194·</w:t>
      </w:r>
      <w:r>
        <w:br w:type="page"/>
      </w:r>
    </w:p>
    <w:p w14:paraId="5B77D7F8">
      <w:pPr>
        <w:wordWrap w:val="0"/>
        <w:spacing w:before="40" w:after="0" w:line="440" w:lineRule="atLeast"/>
        <w:ind w:left="0" w:right="40"/>
        <w:jc w:val="both"/>
        <w:textAlignment w:val="baseline"/>
        <w:rPr>
          <w:sz w:val="27"/>
        </w:rPr>
      </w:pPr>
      <w:r>
        <w:rPr>
          <w:rFonts w:ascii="仿宋" w:hAnsi="仿宋" w:eastAsia="仿宋" w:cs="仿宋"/>
          <w:b/>
          <w:i w:val="0"/>
          <w:color w:val="000000"/>
          <w:sz w:val="27"/>
        </w:rPr>
        <w:t>树有人把它叫“愿望树”，或“菩提树”。这种树虽然很难说与菩提树完全吻合，但至少在形态上很相似(指西藏所产的原画，以后各地、各国所做的模仿画不在其列)。通过一棵树的根、干、枝、叶、花、果，来表达一种医学系统的生理、病理、诊断和治疗的全部内容。这种树喻使学习者很容易记住藏医学中三因素学说的内容、七种物质和三种排泄物的内容；疾病的根源、发病的种种原因及其途径、部位、规律，疾病的转归、死因及疾病的类别；诊断的各种方法；治疗中的饮食、起居、药疗和各种外治疗法等等。总之，通过三幅树喻形式挂图，把医学的基本内容提纲挈领地表述出来，这的确具有藏民族的民族特性，体现了藏族人民的聪明和智慧。</w:t>
      </w:r>
    </w:p>
    <w:p w14:paraId="793717A6">
      <w:pPr>
        <w:wordWrap w:val="0"/>
        <w:spacing w:before="0" w:after="0" w:line="440" w:lineRule="atLeast"/>
        <w:ind w:left="0" w:right="20" w:firstLine="540"/>
        <w:jc w:val="both"/>
        <w:textAlignment w:val="baseline"/>
        <w:rPr>
          <w:sz w:val="27"/>
        </w:rPr>
      </w:pPr>
      <w:r>
        <w:rPr>
          <w:rFonts w:ascii="仿宋" w:hAnsi="仿宋" w:eastAsia="仿宋" w:cs="仿宋"/>
          <w:b/>
          <w:i w:val="0"/>
          <w:color w:val="000000"/>
          <w:sz w:val="27"/>
        </w:rPr>
        <w:t>藏族古代的对度量衡认识，也具有其朴素的民族特点。比如，在测量人体表面解剖的单位时，用的是同身寸，也即用患者自身某些部位的长度，如手指、拳宽等等。这种量度在方法上与汉族中医的同身寸无异，仅在具体应用时，有些差异。此外，还有原始的一肘、一“讨”、一拃、一把、一捧等等，这些都表明“曼汤”反映的是古代藏族医学还比较早期的水平。</w:t>
      </w:r>
    </w:p>
    <w:p w14:paraId="2B6D5A46">
      <w:pPr>
        <w:wordWrap w:val="0"/>
        <w:spacing w:before="0" w:after="0" w:line="440" w:lineRule="atLeast"/>
        <w:ind w:left="0" w:right="0" w:firstLine="540"/>
        <w:jc w:val="both"/>
        <w:textAlignment w:val="baseline"/>
        <w:rPr>
          <w:sz w:val="27"/>
        </w:rPr>
      </w:pPr>
      <w:r>
        <w:rPr>
          <w:rFonts w:ascii="仿宋" w:hAnsi="仿宋" w:eastAsia="仿宋" w:cs="仿宋"/>
          <w:b/>
          <w:i w:val="0"/>
          <w:color w:val="000000"/>
          <w:sz w:val="27"/>
        </w:rPr>
        <w:t>对于藏族的社会文化背景来说，与早期的汉族传统医学不一.样，藏医学在人们的心目中是受到极度尊敬的。医生的职业，被认为是一种“利他”的崇高事业。因此，在西藏的社会，医生的职业在人们心目中是很崇高的，最高的位置一直到西天的药王菩萨，都是人们顶礼膜拜的对象。西藏的统治者对于医学事业也是极为重视的，如五世达赖的摄政王桑吉嘉措在医学上的成就，绝大部分都是秉承达赖的旨意行事的。在这里，统治者对于“曼汤”的重视，也是相当突出的，他们不仅把它看成是对利他事业的一种贡献，而且还十分珍视，把它视为一种珍宝、文物。这从五世达赖的所作所为是不难看出的。据《五世达赖金灵塔志》(藏名《塞洞或恰》)的记载，五世达赖圆寂后，在陪葬的诸多珍宝中，就有“曼汤” 50幅。五世达赖逝世于1682年。估计，在1682年的时候，曼汤只完成50幅，因此达赖才将50幅做陪葬。由此可见，“曼汤”在当时就是极为珍贵的文物了。</w:t>
      </w:r>
    </w:p>
    <w:p w14:paraId="27431C9F">
      <w:pPr>
        <w:wordWrap w:val="0"/>
        <w:spacing w:before="140" w:after="0" w:line="260" w:lineRule="atLeast"/>
        <w:ind w:left="0" w:right="420"/>
        <w:jc w:val="right"/>
        <w:textAlignment w:val="baseline"/>
        <w:rPr>
          <w:sz w:val="19"/>
        </w:rPr>
      </w:pPr>
      <w:r>
        <w:rPr>
          <w:rFonts w:ascii="黑体" w:hAnsi="黑体" w:eastAsia="黑体" w:cs="黑体"/>
          <w:b/>
          <w:i w:val="0"/>
          <w:color w:val="000000"/>
          <w:sz w:val="19"/>
        </w:rPr>
        <w:t>195、</w:t>
      </w:r>
      <w:r>
        <w:br w:type="page"/>
      </w:r>
    </w:p>
    <w:p w14:paraId="3E049F70">
      <w:pPr>
        <w:wordWrap w:val="0"/>
        <w:spacing w:before="100" w:after="0" w:line="440" w:lineRule="atLeast"/>
        <w:ind w:left="0" w:right="20" w:firstLine="560"/>
        <w:jc w:val="both"/>
        <w:textAlignment w:val="baseline"/>
        <w:rPr>
          <w:sz w:val="27"/>
        </w:rPr>
      </w:pPr>
      <w:r>
        <w:rPr>
          <w:rFonts w:ascii="仿宋" w:hAnsi="仿宋" w:eastAsia="仿宋" w:cs="仿宋"/>
          <w:b/>
          <w:i w:val="0"/>
          <w:color w:val="000000"/>
          <w:sz w:val="27"/>
        </w:rPr>
        <w:t>再次，我们从“曼汤”还可以窥知藏医学与其他古代医学之间的关系。就脏腑、脉诊的内容来看，这些主要吸收了汉族医学的精华。前面已从历史背景温习了汉藏医学在吐蕃时期的交流情况。“曼汤”的内容，在某些地方超过了历史上的文字记载，比文字材料更详细、更具体。就以五脏六腑来说，除了在名称上五脏为肝、心、脾、肺、肾，六腑为胆、大肠、小肠、胃、膀胱、三木休而外，“曼汤”中形象地绘出了脾、三木休的外形，它不仅形象地表达了脾是有形的内脏，而且也指出“三木休”是男、女的生殖器官，与传种接代有关。这与汉族医学中六腑之一“三焦”自古以来就一直争论不休的情况截然不同，没有见到藏医中关于“三木体”有所谓有形无形之争。这或许对于汉族中医关于三焦的争论能有一定的澄清作用，因为藏医的脏腑学说毕竟是从汉族医学那里学习过去的。</w:t>
      </w:r>
    </w:p>
    <w:p w14:paraId="22611D37">
      <w:pPr>
        <w:wordWrap w:val="0"/>
        <w:spacing w:before="0" w:after="0" w:line="440" w:lineRule="atLeast"/>
        <w:ind w:left="0" w:right="40" w:firstLine="560"/>
        <w:jc w:val="both"/>
        <w:textAlignment w:val="baseline"/>
        <w:rPr>
          <w:sz w:val="27"/>
        </w:rPr>
      </w:pPr>
      <w:r>
        <w:rPr>
          <w:rFonts w:ascii="仿宋" w:hAnsi="仿宋" w:eastAsia="仿宋" w:cs="仿宋"/>
          <w:b/>
          <w:i w:val="0"/>
          <w:color w:val="000000"/>
          <w:sz w:val="27"/>
        </w:rPr>
        <w:t>再比如关于脉学方面的内容，在相当大程度上藏医的脉诊与汉族医学的脉诊相似，在脉与四季的关系、五行生克、太素脉等方面，大多雷同。但藏医的脉诊自有其独特之处，如冲甘恰三部诊候内脏，与汉医就有微小的差别；在具体诊脉时，藏医常同时用双手指诊候患者的两侧脉，这就很特殊。另外，藏医“曼汤”中对脉象的表达，比汉医的就要形象得多，而且在这里又用图象把内脏与其外窍联系起来(如鼻与肺、耳与肾等)。这使人看到古代藏医善于学习、吸收和消化其他医学的优良传统。</w:t>
      </w:r>
    </w:p>
    <w:p w14:paraId="1ACC2F9B">
      <w:pPr>
        <w:wordWrap w:val="0"/>
        <w:spacing w:before="0" w:after="0" w:line="440" w:lineRule="atLeast"/>
        <w:ind w:left="0" w:right="20" w:firstLine="560"/>
        <w:jc w:val="both"/>
        <w:textAlignment w:val="baseline"/>
        <w:rPr>
          <w:sz w:val="27"/>
        </w:rPr>
      </w:pPr>
      <w:r>
        <w:rPr>
          <w:rFonts w:ascii="仿宋" w:hAnsi="仿宋" w:eastAsia="仿宋" w:cs="仿宋"/>
          <w:b/>
          <w:i w:val="0"/>
          <w:color w:val="000000"/>
          <w:sz w:val="27"/>
        </w:rPr>
        <w:t>“曼汤”中对藏医与古印度医的某些联系，也是明显可见的。关于印度佛学中的许多教义，画中多处可见。藏医的基本理论三大因素学说，即隆、赤巴、培根的学说，贯穿在其生理、病理及临床治疗、药物疗法等方面。这个学说与古印度寿命吠陀医学也是有所联系的。另外，“曼汤”中有一幅关于医疗器械的内容，从其设计之精巧、加工之精巧，在古代是具有相当高的工艺水平和技术水平的。这一点可以见到古代藏医外科水平的先进性。这些器械与古代印度吠陀医学时期妙闻氏医学外科器官颇有相似之处，这也很可能是受吠陀医学影响的缘故。</w:t>
      </w:r>
    </w:p>
    <w:p w14:paraId="2C4155E6">
      <w:pPr>
        <w:wordWrap w:val="0"/>
        <w:spacing w:before="0" w:after="0" w:line="440" w:lineRule="atLeast"/>
        <w:ind w:left="560" w:right="0"/>
        <w:jc w:val="both"/>
        <w:textAlignment w:val="baseline"/>
        <w:rPr>
          <w:sz w:val="27"/>
        </w:rPr>
      </w:pPr>
      <w:r>
        <w:rPr>
          <w:rFonts w:ascii="仿宋" w:hAnsi="仿宋" w:eastAsia="仿宋" w:cs="仿宋"/>
          <w:b/>
          <w:i w:val="0"/>
          <w:color w:val="000000"/>
          <w:sz w:val="27"/>
        </w:rPr>
        <w:t>此外，还有一些其他医学的联系，如“曼汤”中尿诊提及计那米</w:t>
      </w:r>
    </w:p>
    <w:p w14:paraId="2629C2D4">
      <w:pPr>
        <w:wordWrap w:val="0"/>
        <w:spacing w:before="0" w:after="0" w:line="200" w:lineRule="exact"/>
        <w:ind w:left="0" w:right="0"/>
        <w:jc w:val="both"/>
        <w:textAlignment w:val="baseline"/>
        <w:rPr>
          <w:sz w:val="19"/>
        </w:rPr>
      </w:pPr>
    </w:p>
    <w:p w14:paraId="0B58EF20">
      <w:pPr>
        <w:wordWrap w:val="0"/>
        <w:spacing w:before="0" w:after="0" w:line="260" w:lineRule="atLeast"/>
        <w:ind w:left="560" w:right="0"/>
        <w:jc w:val="both"/>
        <w:textAlignment w:val="baseline"/>
        <w:rPr>
          <w:sz w:val="19"/>
        </w:rPr>
      </w:pPr>
      <w:r>
        <w:rPr>
          <w:rFonts w:ascii="宋体" w:hAnsi="宋体" w:eastAsia="宋体" w:cs="宋体"/>
          <w:b/>
          <w:i w:val="0"/>
          <w:color w:val="000000"/>
          <w:sz w:val="19"/>
        </w:rPr>
        <w:t>·196·</w:t>
      </w:r>
      <w:r>
        <w:br w:type="page"/>
      </w:r>
    </w:p>
    <w:p w14:paraId="73BD5249">
      <w:pPr>
        <w:wordWrap w:val="0"/>
        <w:spacing w:before="0" w:after="0" w:line="440" w:lineRule="atLeast"/>
        <w:ind w:left="40" w:right="40" w:hanging="20"/>
        <w:jc w:val="both"/>
        <w:textAlignment w:val="baseline"/>
        <w:rPr>
          <w:sz w:val="28"/>
        </w:rPr>
      </w:pPr>
      <w:r>
        <w:rPr>
          <w:rFonts w:ascii="仿宋" w:hAnsi="仿宋" w:eastAsia="仿宋" w:cs="仿宋"/>
          <w:b/>
          <w:i w:val="0"/>
          <w:color w:val="000000"/>
          <w:sz w:val="28"/>
        </w:rPr>
        <w:t>扎尿诊龟卜占卜法，究竟来自何方，也有待医史学家深入探讨考证。</w:t>
      </w:r>
    </w:p>
    <w:p w14:paraId="5EB91BEF">
      <w:pPr>
        <w:wordWrap w:val="0"/>
        <w:spacing w:before="0" w:after="0" w:line="440" w:lineRule="atLeast"/>
        <w:ind w:left="20" w:right="0" w:firstLine="560"/>
        <w:jc w:val="both"/>
        <w:textAlignment w:val="baseline"/>
        <w:rPr>
          <w:sz w:val="28"/>
        </w:rPr>
      </w:pPr>
      <w:r>
        <w:rPr>
          <w:rFonts w:ascii="仿宋" w:hAnsi="仿宋" w:eastAsia="仿宋" w:cs="仿宋"/>
          <w:b/>
          <w:i w:val="0"/>
          <w:color w:val="000000"/>
          <w:sz w:val="28"/>
        </w:rPr>
        <w:t>最后，我们重点强调一下“曼汤”在医学科学方面的重要意义。这里只准备介绍两幅“曼汤”作为典型的例子。其中一幅是第五幅人体胚胎发育图，另一幅是第五十一幅人体解剖图。</w:t>
      </w:r>
    </w:p>
    <w:p w14:paraId="597DE16A">
      <w:pPr>
        <w:wordWrap w:val="0"/>
        <w:spacing w:before="0" w:after="0" w:line="440" w:lineRule="atLeast"/>
        <w:ind w:left="20" w:right="0" w:firstLine="560"/>
        <w:jc w:val="both"/>
        <w:textAlignment w:val="baseline"/>
        <w:rPr>
          <w:sz w:val="28"/>
        </w:rPr>
      </w:pPr>
      <w:r>
        <w:rPr>
          <w:rFonts w:ascii="仿宋" w:hAnsi="仿宋" w:eastAsia="仿宋" w:cs="仿宋"/>
          <w:b/>
          <w:i w:val="0"/>
          <w:color w:val="000000"/>
          <w:sz w:val="28"/>
        </w:rPr>
        <w:t>在胚胎图中，有两点值得提出来，一是图中明确显示，人体胚胎从父精和母血的结合开始，由一个很简单的胚胎，逐渐发育，逐渐增大而变复杂；内部结构也是逐步发展起来的，而不是象过去某些胚胎学家所认为的那样，胎儿从一开始就具有人体的结构，胎儿的发育只是个头逐渐加大，而没有其他别的什么变化。这种叫做“先成论”的学说，在西方曾经盛行一时，直到近代自然科学发展起来，才逐渐被科学的胚胎学所代替。另一个突出的科学成就，是图中显示出胚胎发育的过程中，曾经过三个形象的阶段，即鱼期、龟期和猪期。当时的胚胎学家，也许是从胚胎的外形来认识的，不论什么情况，它描述的这三个时期正符合现代胚胎学观点。后者认为，人体胚胎的发育，是动物由低级进化到高级的缩影。鱼期是生活在水中的，是脊椎动物的低级阶段，然后经过两栖类到爬行类，再经过鸟类到哺乳类，这样由低级到高级，直到发育成人类。上述“曼汤”中关于胚胎的发育，正好与现代胚胎学不谋而合，这不能不令人敬佩古代藏医学在胚胎学方面的高度成就。</w:t>
      </w:r>
    </w:p>
    <w:p w14:paraId="08A0023E">
      <w:pPr>
        <w:wordWrap w:val="0"/>
        <w:spacing w:before="0" w:after="0" w:line="440" w:lineRule="atLeast"/>
        <w:ind w:left="20" w:right="40" w:firstLine="560"/>
        <w:jc w:val="both"/>
        <w:textAlignment w:val="baseline"/>
        <w:rPr>
          <w:sz w:val="28"/>
        </w:rPr>
      </w:pPr>
      <w:r>
        <w:rPr>
          <w:rFonts w:ascii="仿宋" w:hAnsi="仿宋" w:eastAsia="仿宋" w:cs="仿宋"/>
          <w:b/>
          <w:i w:val="0"/>
          <w:color w:val="000000"/>
          <w:sz w:val="28"/>
        </w:rPr>
        <w:t>另一幅“曼汤”是人体解剖图。这是一幅人体内脏的解剖图，图而上出现六个人体图，四个是坐姿，两个是站立的。中央的两幅坐象，一幅正面图，一幅背面图。正面图显示人体的五脏。值得注意的是心脏与肺脏的位置和形态。心脏外形有如一朵含苞待放的莲花，其圆的一端位于胸腔正中下方，尖的一端也在胸腔正中而朝上，这正是《四部医典》所说的：“心脏像坐在宝座上的国王”，因而它就端端正正地位于人体正中，心尖朝上。</w:t>
      </w:r>
    </w:p>
    <w:p w14:paraId="4A95C58B">
      <w:pPr>
        <w:wordWrap w:val="0"/>
        <w:spacing w:before="0" w:after="0" w:line="440" w:lineRule="atLeast"/>
        <w:ind w:left="20" w:right="40" w:firstLine="560"/>
        <w:jc w:val="both"/>
        <w:textAlignment w:val="baseline"/>
        <w:rPr>
          <w:sz w:val="28"/>
        </w:rPr>
      </w:pPr>
      <w:r>
        <w:rPr>
          <w:rFonts w:ascii="仿宋" w:hAnsi="仿宋" w:eastAsia="仿宋" w:cs="仿宋"/>
          <w:b/>
          <w:i w:val="0"/>
          <w:color w:val="000000"/>
          <w:sz w:val="28"/>
        </w:rPr>
        <w:t>然面，这与人体真实的构造究竟不一样，正常人体的心脏的实际情况是：位置略偏在左侧而不在正中，心尖朝下朝左，面不朝上。就在五世达赖在位的时期，一位藏族的医生兼画家洛扎·丹津诺</w:t>
      </w:r>
    </w:p>
    <w:p w14:paraId="6FF6D118">
      <w:pPr>
        <w:wordWrap w:val="0"/>
        <w:spacing w:before="160" w:after="0" w:line="280" w:lineRule="atLeast"/>
        <w:ind w:left="0" w:right="300"/>
        <w:jc w:val="right"/>
        <w:textAlignment w:val="baseline"/>
        <w:rPr>
          <w:sz w:val="20"/>
        </w:rPr>
      </w:pPr>
      <w:r>
        <w:rPr>
          <w:rFonts w:ascii="宋体" w:hAnsi="宋体" w:eastAsia="宋体" w:cs="宋体"/>
          <w:b/>
          <w:i w:val="0"/>
          <w:color w:val="000000"/>
          <w:sz w:val="20"/>
        </w:rPr>
        <w:t>·197·</w:t>
      </w:r>
      <w:r>
        <w:br w:type="page"/>
      </w:r>
    </w:p>
    <w:p w14:paraId="06E9786E">
      <w:pPr>
        <w:wordWrap w:val="0"/>
        <w:spacing w:before="20" w:after="0" w:line="460" w:lineRule="atLeast"/>
        <w:ind w:left="0" w:right="0"/>
        <w:jc w:val="both"/>
        <w:textAlignment w:val="baseline"/>
        <w:rPr>
          <w:sz w:val="28"/>
        </w:rPr>
      </w:pPr>
      <w:r>
        <w:rPr>
          <w:rFonts w:ascii="仿宋" w:hAnsi="仿宋" w:eastAsia="仿宋" w:cs="仿宋"/>
          <w:b/>
          <w:i w:val="0"/>
          <w:color w:val="000000"/>
          <w:sz w:val="28"/>
        </w:rPr>
        <w:t>布在通过许多尸体解剖和实地观察之后，发现心脏的实际解剖情况，并把它如实地记载下来，制成写生图，他还在原图的旁边把自己看到的实际情况画了出来，在旁边注上这是他自己“亲眼所见”。此外他还把亲眼所见的胆囊、肺、胃、肠、膀胱、三木体、肾、脾、肝等构造，都附在旁边。</w:t>
      </w:r>
    </w:p>
    <w:p w14:paraId="601FA031">
      <w:pPr>
        <w:wordWrap w:val="0"/>
        <w:spacing w:before="0" w:after="0" w:line="460" w:lineRule="atLeast"/>
        <w:ind w:left="0" w:right="20" w:firstLine="560"/>
        <w:jc w:val="both"/>
        <w:textAlignment w:val="baseline"/>
        <w:rPr>
          <w:sz w:val="28"/>
        </w:rPr>
      </w:pPr>
      <w:r>
        <w:rPr>
          <w:rFonts w:ascii="仿宋" w:hAnsi="仿宋" w:eastAsia="仿宋" w:cs="仿宋"/>
          <w:b/>
          <w:i w:val="0"/>
          <w:color w:val="000000"/>
          <w:sz w:val="28"/>
        </w:rPr>
        <w:t>在全套“曼汤”中，这一幅是最为奇特的，它表明，这一幅至少是由两个画家所作，一幅是原图，由不知名画家所绘，另外一幅则是由丹津诺布改绘的。这在“曼汤”中也是独一无二的，具有很大的科学意义。</w:t>
      </w:r>
    </w:p>
    <w:p w14:paraId="6F7F069C">
      <w:pPr>
        <w:wordWrap w:val="0"/>
        <w:spacing w:before="0" w:after="0" w:line="460" w:lineRule="atLeast"/>
        <w:ind w:left="0" w:right="20" w:firstLine="560"/>
        <w:jc w:val="both"/>
        <w:textAlignment w:val="baseline"/>
        <w:rPr>
          <w:sz w:val="28"/>
        </w:rPr>
      </w:pPr>
      <w:r>
        <w:rPr>
          <w:rFonts w:ascii="仿宋" w:hAnsi="仿宋" w:eastAsia="仿宋" w:cs="仿宋"/>
          <w:b/>
          <w:i w:val="0"/>
          <w:color w:val="000000"/>
          <w:sz w:val="28"/>
        </w:rPr>
        <w:t>在五世达赖统治时期，西藏仍然是一个政教合一的社会。宗教是统治这个地区的最高的精神信条，达赖既是宗教领袖，又是政治领袖。他的地位在西藏地区是至高无上的。正如图中原先所画的那样，正襟危坐，为一身一国之主。</w:t>
      </w:r>
    </w:p>
    <w:p w14:paraId="7D6417A3">
      <w:pPr>
        <w:wordWrap w:val="0"/>
        <w:spacing w:before="0" w:after="0" w:line="460" w:lineRule="atLeast"/>
        <w:ind w:left="0" w:right="20" w:firstLine="560"/>
        <w:jc w:val="both"/>
        <w:textAlignment w:val="baseline"/>
        <w:rPr>
          <w:sz w:val="28"/>
        </w:rPr>
      </w:pPr>
      <w:r>
        <w:rPr>
          <w:rFonts w:ascii="仿宋" w:hAnsi="仿宋" w:eastAsia="仿宋" w:cs="仿宋"/>
          <w:b/>
          <w:i w:val="0"/>
          <w:color w:val="000000"/>
          <w:sz w:val="28"/>
        </w:rPr>
        <w:t>现在，要把这种天经地义的图形按照客观的实际改绘，那是要冒一定的政治风险的。或许会被扣上亵渎君权的风险的。这幅画能得以正常地问世，一方面说明当时的五世达赖是比较开明的，他能容忍这种改变传统的观念公诸于世，表明他是尊重科学的；另一方也说明像洛扎·丹津诺布这样的科学家敢于坚持科学，坚持真理的科学态度，他的唯物主义态度，至少在人体解剖学这门科学上维护了科学的纯洁性和尊严。</w:t>
      </w:r>
    </w:p>
    <w:p w14:paraId="7D06FB14">
      <w:pPr>
        <w:wordWrap w:val="0"/>
        <w:spacing w:before="0" w:after="0" w:line="460" w:lineRule="atLeast"/>
        <w:ind w:left="0" w:right="0" w:firstLine="560"/>
        <w:jc w:val="both"/>
        <w:textAlignment w:val="baseline"/>
        <w:rPr>
          <w:sz w:val="28"/>
        </w:rPr>
      </w:pPr>
      <w:r>
        <w:rPr>
          <w:rFonts w:ascii="仿宋" w:hAnsi="仿宋" w:eastAsia="仿宋" w:cs="仿宋"/>
          <w:b/>
          <w:i w:val="0"/>
          <w:color w:val="000000"/>
          <w:sz w:val="28"/>
        </w:rPr>
        <w:t>藏医“曼汤”是藏医学、也是中国传统医学宝库中一颗熠熠发光的明珠，它突出地站在古代世界医学同类作品中的先列，值得藏族人民、中国人民骄傲和自豪。</w:t>
      </w:r>
    </w:p>
    <w:p w14:paraId="5AF4E294">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font>
  <w:font w:name="TimesNewRoman">
    <w:altName w:val="Segoe Print"/>
    <w:panose1 w:val="00000000000000000000"/>
    <w:charset w:val="00"/>
    <w:family w:val="auto"/>
    <w:pitch w:val="default"/>
    <w:sig w:usb0="00000000" w:usb1="00000000" w:usb2="00000000" w:usb3="00000000" w:csb0="00000000" w:csb1="00000000"/>
  </w:font>
  <w:font w:name="楷体">
    <w:panose1 w:val="02010609060101010101"/>
    <w:charset w:val="86"/>
    <w:family w:val="auto"/>
    <w:pitch w:val="default"/>
    <w:sig w:usb0="800002BF" w:usb1="38CF7CFA" w:usb2="00000016" w:usb3="00000000" w:csb0="00040001"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DE1ZjFhY2EwZGUyZjQ2OTg4ZDZiNjg2OWQ3YTlmZjgifQ=="/>
  </w:docVars>
  <w:rsids>
    <w:rsidRoot w:val="62B77DD2"/>
    <w:rsid w:val="62B77D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sz w:val="21"/>
      <w:szCs w:val="22"/>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42</Pages>
  <Words>0</Words>
  <Characters>0</Characters>
  <Lines>0</Lines>
  <Paragraphs>0</Paragraphs>
  <TotalTime>0</TotalTime>
  <ScaleCrop>false</ScaleCrop>
  <LinksUpToDate>false</LinksUpToDate>
  <CharactersWithSpaces>0</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2025-02-11T03:03:00Z</dcterms:created>
  <dc:creator>相腾达</dc:creator>
  <cp:lastModifiedBy>相腾达</cp:lastModifiedBy>
  <dcterms:modified xsi:type="dcterms:W3CDTF">2025-02-11T03:03:13Z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75E6C83B2CBD4F439921F55AEBD9949D_11</vt:lpwstr>
  </property>
</Properties>
</file>