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BD1FB">
      <w:pPr>
        <w:wordWrap w:val="0"/>
        <w:spacing w:before="1080" w:after="0" w:line="660" w:lineRule="atLeast"/>
        <w:ind w:left="0" w:right="0"/>
        <w:jc w:val="center"/>
        <w:textAlignment w:val="baseline"/>
        <w:rPr>
          <w:sz w:val="48"/>
        </w:rPr>
      </w:pPr>
      <w:r>
        <w:rPr>
          <w:rFonts w:ascii="黑体" w:hAnsi="黑体" w:eastAsia="黑体" w:cs="黑体"/>
          <w:b/>
          <w:i w:val="0"/>
          <w:color w:val="000000"/>
          <w:sz w:val="48"/>
        </w:rPr>
        <w:t>第一章 藏药学发展简史</w:t>
      </w:r>
    </w:p>
    <w:p w14:paraId="38BBB60A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8"/>
        </w:rPr>
      </w:pPr>
    </w:p>
    <w:p w14:paraId="7D706D39">
      <w:pPr>
        <w:wordWrap w:val="0"/>
        <w:spacing w:before="0" w:after="0" w:line="440" w:lineRule="atLeast"/>
        <w:ind w:left="20" w:right="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我国有55个少数民族，分居在东北、华北、西北、华南、西南等17个省、自治区。虽然历史和地理条件不一，风俗习惯、文化发展各异，但各民族都有自己的医药，且在历史发展进程中，对本民族的生存繁衍起到了积极作用，是我国医药学不可分割的重要组成部分。藏医药学居我国几个主要民族医药学(藏族、蒙古族、维吾尔族、朝鲜族、傣族)之首，它在总结本民族医药经验的同时，吸收了中医药学、天竺(印度)和大食(今伊朗、伊拉克、埃及、巴勒斯坦等诸国)医药学理论，逐步形成了具有完整理论、民族特色的藏医药学体系。</w:t>
      </w:r>
    </w:p>
    <w:p w14:paraId="0EABBB77">
      <w:pPr>
        <w:wordWrap w:val="0"/>
        <w:spacing w:before="0" w:after="0" w:line="440" w:lineRule="atLeast"/>
        <w:ind w:left="20" w:right="2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藏医学和藏药学在早期是互相融合的，并无单独的药学专著，公元7-8世纪的代表著作《月王药诊》、《四部医典》就是例证。自公元10世纪始有藏药学的著作问世，至18世纪藏药学著作约达120部，其代表作当推《晶珠本草》，这是藏药学史上的兴盛期。</w:t>
      </w:r>
    </w:p>
    <w:p w14:paraId="0A5103AE">
      <w:pPr>
        <w:wordWrap w:val="0"/>
        <w:spacing w:before="0" w:after="0" w:line="440" w:lineRule="atLeast"/>
        <w:ind w:left="20" w:right="2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藏药学据文献可查的历史有1300余年，但其全部历史远不止于此。为便于研究，现将它划分为6个时期予以简介。</w:t>
      </w:r>
    </w:p>
    <w:p w14:paraId="24917066">
      <w:pPr>
        <w:wordWrap w:val="0"/>
        <w:spacing w:before="300" w:after="0" w:line="440" w:lineRule="atLeast"/>
        <w:ind w:left="20" w:right="0"/>
        <w:jc w:val="both"/>
        <w:textAlignment w:val="baseline"/>
        <w:rPr>
          <w:sz w:val="28"/>
        </w:rPr>
      </w:pPr>
      <w:r>
        <w:rPr>
          <w:rFonts w:ascii="楷体" w:hAnsi="楷体" w:eastAsia="楷体" w:cs="楷体"/>
          <w:b/>
          <w:i w:val="0"/>
          <w:color w:val="000000"/>
          <w:sz w:val="28"/>
        </w:rPr>
        <w:t>1.启蒙时期(远古--公元6世纪)</w:t>
      </w:r>
    </w:p>
    <w:p w14:paraId="3303574E">
      <w:pPr>
        <w:wordWrap w:val="0"/>
        <w:spacing w:before="280" w:after="0" w:line="440" w:lineRule="atLeast"/>
        <w:ind w:left="20" w:right="4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早在公元前几个世纪，藏族人民在与疾病作斗争的过程中，就已经认识到动、植、矿物的某些部分具有解除人体疾病的功效，认为“有毒就有药”(《伦布嘎汤》木刻版第7页)，其后又有用酥油止血，治烧伤、烫伤；用青稞酒通经活络散瘀；用柏树枝、艾蒿熏烟防治瘟疫病等。这些经验都是通过言传口授，世代相传，保存于民间。这是一个漫长的年代，即藏药学的启蒙时期。</w:t>
      </w:r>
    </w:p>
    <w:p w14:paraId="5AA79206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8"/>
        </w:rPr>
      </w:pPr>
    </w:p>
    <w:p w14:paraId="4C7B38A8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8"/>
        </w:rPr>
      </w:pPr>
    </w:p>
    <w:p w14:paraId="754AECD2">
      <w:pPr>
        <w:wordWrap w:val="0"/>
        <w:spacing w:before="0" w:after="0" w:line="260" w:lineRule="atLeast"/>
        <w:ind w:left="0" w:right="340"/>
        <w:jc w:val="right"/>
        <w:textAlignment w:val="baseline"/>
        <w:rPr>
          <w:sz w:val="19"/>
        </w:rPr>
        <w:sectPr>
          <w:pgSz w:w="11900" w:h="16820"/>
          <w:pgMar w:top="1420" w:right="1780" w:bottom="1420" w:left="1780" w:header="720" w:footer="720" w:gutter="0"/>
          <w:cols w:space="720" w:num="1"/>
        </w:sectPr>
      </w:pPr>
      <w:r>
        <w:rPr>
          <w:rFonts w:ascii="黑体" w:hAnsi="黑体" w:eastAsia="黑体" w:cs="黑体"/>
          <w:b/>
          <w:i w:val="0"/>
          <w:color w:val="000000"/>
          <w:sz w:val="19"/>
        </w:rPr>
        <w:t>·265·</w:t>
      </w:r>
    </w:p>
    <w:p w14:paraId="5BF3DABA">
      <w:pPr>
        <w:wordWrap w:val="0"/>
        <w:spacing w:before="160" w:after="0" w:line="440" w:lineRule="atLeast"/>
        <w:ind w:left="0" w:right="0"/>
        <w:jc w:val="both"/>
        <w:textAlignment w:val="baseline"/>
        <w:rPr>
          <w:sz w:val="31"/>
        </w:rPr>
      </w:pPr>
      <w:r>
        <w:rPr>
          <w:rFonts w:ascii="仿宋" w:hAnsi="仿宋" w:eastAsia="仿宋" w:cs="仿宋"/>
          <w:b/>
          <w:i w:val="0"/>
          <w:color w:val="000000"/>
          <w:sz w:val="31"/>
        </w:rPr>
        <w:t>2. 奠基时期(公元629—846)</w:t>
      </w:r>
    </w:p>
    <w:p w14:paraId="30D8C4BE">
      <w:pPr>
        <w:wordWrap w:val="0"/>
        <w:spacing w:before="280" w:after="0" w:line="440" w:lineRule="atLeast"/>
        <w:ind w:left="40" w:right="0" w:firstLine="600"/>
        <w:jc w:val="both"/>
        <w:textAlignment w:val="baseline"/>
        <w:rPr>
          <w:sz w:val="31"/>
        </w:rPr>
      </w:pPr>
      <w:r>
        <w:rPr>
          <w:rFonts w:ascii="仿宋" w:hAnsi="仿宋" w:eastAsia="仿宋" w:cs="仿宋"/>
          <w:b/>
          <w:i w:val="0"/>
          <w:color w:val="000000"/>
          <w:sz w:val="31"/>
        </w:rPr>
        <w:t>公元7世纪初，由囊日松赞开创了统一西藏的宏图，由其子松赞干布继承父业完成了统一西藏的大业，结束了各部落互相兼并的割裂局面，建立了吐蕃王朝(公元629)，建都罗娑(今拉萨)。建政后采取了强化政治、发展经济、振兴文化的一系列措施。以梵文为蓝本，创造了现用的30个字母的藏文。在此期间，唐太宗为密切汉藏两族关系，把宗女文成公主许配给藏王松赞干布。公元641年文成公主进藏时带去了大批书籍和百工技艺人员，其中有医方百种，诊断法5种，医药著作4种(《吐蕃王朝世系明鉴》木刻本第50—54页)。这些医药书籍由汉族憎医马哈德瓦和达马郭嘎等译成藏文，命名《医学大全》(藏名《门杰钦木》)，这是最早的一部藏医药著作(现已失传)。</w:t>
      </w:r>
    </w:p>
    <w:p w14:paraId="2F3BB9BE">
      <w:pPr>
        <w:wordWrap w:val="0"/>
        <w:spacing w:before="0" w:after="0" w:line="440" w:lineRule="atLeast"/>
        <w:ind w:left="40" w:right="20" w:firstLine="600"/>
        <w:jc w:val="both"/>
        <w:textAlignment w:val="baseline"/>
        <w:rPr>
          <w:sz w:val="31"/>
        </w:rPr>
      </w:pPr>
      <w:r>
        <w:rPr>
          <w:rFonts w:ascii="仿宋" w:hAnsi="仿宋" w:eastAsia="仿宋" w:cs="仿宋"/>
          <w:b/>
          <w:i w:val="0"/>
          <w:color w:val="000000"/>
          <w:sz w:val="31"/>
        </w:rPr>
        <w:t>《医学大全》问世后，藏王又聘请了汉族医生享翁杭得、天竺医生巴热达札、大食医生嘎利诺，共同编著了一部七卷本的综合医药书籍。这部书吸收了中医、药、天竺和大食医药学的内容，命名为《无畏的武器》(藏名《敏吉冲恰》，现已失传)，松赞干布命令全藏医生学好这部书，并为此颁布了12条优待令，这些措施有利于促进医药学的发展。</w:t>
      </w:r>
    </w:p>
    <w:p w14:paraId="72EE090F">
      <w:pPr>
        <w:wordWrap w:val="0"/>
        <w:spacing w:before="0" w:after="0" w:line="440" w:lineRule="atLeast"/>
        <w:ind w:left="40" w:right="0" w:firstLine="600"/>
        <w:jc w:val="both"/>
        <w:textAlignment w:val="baseline"/>
        <w:rPr>
          <w:sz w:val="31"/>
        </w:rPr>
      </w:pPr>
      <w:r>
        <w:rPr>
          <w:rFonts w:ascii="仿宋" w:hAnsi="仿宋" w:eastAsia="仿宋" w:cs="仿宋"/>
          <w:b/>
          <w:i w:val="0"/>
          <w:color w:val="000000"/>
          <w:sz w:val="31"/>
        </w:rPr>
        <w:t>公元710年，唐中宗令其宗女金成公主进藏，再次带去大批医药书籍，其中最著名的译注本当推《月王药诊》(藏名《索玛拉札》)。该书由汉族僧医马哈耶那和藏族翻译家毗卢札那翻译，并结合藏医药的临床经验，于公元720前后编著而成，全书分113章。这是我国目前保存最早的藏医药经典著作。它对于研究藏药学早期的历史与中医药、天竺和大食医药学的渊源关系都有极其重要的价值。书中收载药物329种，其中植物药212种，动物药67种，矿物药50种。所载药物具有高原特色，绝大部分沿用至今。</w:t>
      </w:r>
    </w:p>
    <w:p w14:paraId="1039A581">
      <w:pPr>
        <w:wordWrap w:val="0"/>
        <w:spacing w:before="0" w:after="0" w:line="440" w:lineRule="atLeast"/>
        <w:ind w:left="20" w:right="20" w:firstLine="600"/>
        <w:jc w:val="both"/>
        <w:textAlignment w:val="baseline"/>
        <w:rPr>
          <w:sz w:val="31"/>
        </w:rPr>
      </w:pPr>
      <w:r>
        <w:rPr>
          <w:rFonts w:ascii="仿宋" w:hAnsi="仿宋" w:eastAsia="仿宋" w:cs="仿宋"/>
          <w:b/>
          <w:i w:val="0"/>
          <w:color w:val="000000"/>
          <w:sz w:val="31"/>
        </w:rPr>
        <w:t>公元8世纪中、后叶，著名藏医药学家宇陀·元旦贡布(公元729-832)等人总结藏医药经验的同时又吸收上述著作中的精华，用了 20年(公元768—790)左右的时间编著面成《四部医典》(藏</w:t>
      </w:r>
    </w:p>
    <w:p w14:paraId="2F82C921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2"/>
        </w:rPr>
      </w:pPr>
    </w:p>
    <w:p w14:paraId="0BA53680">
      <w:pPr>
        <w:wordWrap w:val="0"/>
        <w:spacing w:before="0" w:after="0" w:line="300" w:lineRule="atLeast"/>
        <w:ind w:left="360" w:right="0"/>
        <w:jc w:val="both"/>
        <w:textAlignment w:val="baseline"/>
        <w:rPr>
          <w:sz w:val="22"/>
        </w:rPr>
        <w:sectPr>
          <w:pgSz w:w="11900" w:h="16820"/>
          <w:pgMar w:top="1380" w:right="1540" w:bottom="1380" w:left="1540" w:header="720" w:footer="720" w:gutter="0"/>
          <w:cols w:space="720" w:num="1"/>
        </w:sectPr>
      </w:pPr>
      <w:r>
        <w:rPr>
          <w:rFonts w:ascii="黑体" w:hAnsi="黑体" w:eastAsia="黑体" w:cs="黑体"/>
          <w:b/>
          <w:i w:val="0"/>
          <w:color w:val="000000"/>
          <w:sz w:val="22"/>
        </w:rPr>
        <w:t>·266·</w:t>
      </w:r>
    </w:p>
    <w:p w14:paraId="2E72348F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名《据悉》)。这部书收载方剂313方。单药406种，根据药物的来源、质地、生境、入药部位不同，分为贵重药类、宝石类、土类、木类、精华类、平地产类(作物类)、草类、动物药等8大类。</w:t>
      </w:r>
    </w:p>
    <w:p w14:paraId="2ABC5226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公元6世纪到9世纪中叶是藏医药学史上的关键时期。这一时期的著作尽管是医药学的合著，但它为后来的藏医学和藏药学的发展奠定了坚实的基础。</w:t>
      </w:r>
    </w:p>
    <w:p w14:paraId="3253258B">
      <w:pPr>
        <w:wordWrap w:val="0"/>
        <w:spacing w:before="0" w:after="0" w:line="360" w:lineRule="exact"/>
        <w:ind w:left="0" w:right="0"/>
        <w:jc w:val="both"/>
        <w:textAlignment w:val="baseline"/>
        <w:rPr>
          <w:sz w:val="32"/>
        </w:rPr>
      </w:pPr>
    </w:p>
    <w:p w14:paraId="4E638B21">
      <w:pPr>
        <w:wordWrap w:val="0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r>
        <w:rPr>
          <w:rFonts w:ascii="宋体" w:hAnsi="宋体" w:eastAsia="宋体" w:cs="宋体"/>
          <w:b/>
          <w:i w:val="0"/>
          <w:color w:val="000000"/>
          <w:sz w:val="32"/>
        </w:rPr>
        <w:t>3. 形成时期(公元846-1271)</w:t>
      </w:r>
    </w:p>
    <w:p w14:paraId="5C19E064">
      <w:pPr>
        <w:wordWrap w:val="0"/>
        <w:spacing w:before="260" w:after="0" w:line="420" w:lineRule="atLeast"/>
        <w:ind w:left="0" w:right="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随着吐蕃王朝(公元629—846)的崩溃，继后又因朗达玛王变法，政局混乱，出现割据局面。藏药学的专书在此时期渐次问世，标志着藏药学的开始形成。其特征是：前期(吐蕃王朝时期)是医药融合，以医为主，以药为辅，《四部医典》中虽对药物作了分类，对性味与五源提出论述，但在该书中仍作为辅佐篇，且篇幅很少。而在这一时期，医药各有专著，药学专著不断问世，分化形成藏药学。其代表著作有《甘露精义》、《甘露八部》、《甘露精义八支密诀》、《药诊诸种草本要诀》、《赞木央本草》、《草药性能集——无瑕晶宝》、《药诊八支》、《药方秘要》、《医药方剂集要》、《甘露宝瓶经轮及幻化龙胆草药书》、《草药大全》、《医宗补遗之密药指南》等20余部药学专著。这些专著分别记载了药物的种类、分布生境、性味功效、加工炮制等内容。有的著作是将《四部医典》中药物篇抽出来给予考证或对其中部分药物给予补充增修，如《草药大全》便是一例。它沿用了《四部医典》植物药的分类法和种类，但作了种的补充和生境分布、形态等内容的增补。</w:t>
      </w:r>
    </w:p>
    <w:p w14:paraId="2410078B">
      <w:pPr>
        <w:wordWrap w:val="0"/>
        <w:spacing w:before="0" w:after="0" w:line="360" w:lineRule="exact"/>
        <w:ind w:left="0" w:right="0"/>
        <w:jc w:val="both"/>
        <w:textAlignment w:val="baseline"/>
        <w:rPr>
          <w:sz w:val="32"/>
        </w:rPr>
      </w:pPr>
    </w:p>
    <w:p w14:paraId="36C28C29">
      <w:pPr>
        <w:wordWrap w:val="0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r>
        <w:rPr>
          <w:rFonts w:ascii="宋体" w:hAnsi="宋体" w:eastAsia="宋体" w:cs="宋体"/>
          <w:b/>
          <w:i w:val="0"/>
          <w:color w:val="000000"/>
          <w:sz w:val="32"/>
        </w:rPr>
        <w:t>4. 发展时期(公元1279-1642)</w:t>
      </w:r>
    </w:p>
    <w:p w14:paraId="71602322">
      <w:pPr>
        <w:wordWrap w:val="0"/>
        <w:spacing w:before="260" w:after="0" w:line="420" w:lineRule="atLeast"/>
        <w:ind w:left="0" w:right="20" w:firstLine="58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吐蕃王朝崩溃后，西藏出现了分裂割据，藏药学也随之出现了学派争鸣的局面。直到公元13世纪，学派鼎立已形成。成吉思汗兼并西藏(公元1271)为结束分裂割据奠定了基础。帕摩主巴王朝(公元1349—1436)时期利用学派争鸣形成的学术见解，令学者著书立说，从而促进了藏药学的发展。</w:t>
      </w:r>
    </w:p>
    <w:p w14:paraId="54D921D9">
      <w:pPr>
        <w:wordWrap w:val="0"/>
        <w:spacing w:before="160" w:after="0" w:line="280" w:lineRule="atLeast"/>
        <w:ind w:left="0" w:right="320"/>
        <w:jc w:val="right"/>
        <w:textAlignment w:val="baseline"/>
        <w:rPr>
          <w:sz w:val="20"/>
        </w:rPr>
      </w:pPr>
      <w:r>
        <w:rPr>
          <w:rFonts w:ascii="黑体" w:hAnsi="黑体" w:eastAsia="黑体" w:cs="黑体"/>
          <w:b/>
          <w:i w:val="0"/>
          <w:color w:val="000000"/>
          <w:sz w:val="20"/>
        </w:rPr>
        <w:t>·267·</w:t>
      </w:r>
      <w:r>
        <w:br w:type="page"/>
      </w:r>
    </w:p>
    <w:p w14:paraId="56CD6DA1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南方学派以舒卡·年姆尼多吉为首，包括加尔布本，舒卡·罗最给布等不同时期的藏医药学家。这一学派主要善于用热性药物，对药物的形态特征、生境颇为注意，绘制了一些药物挂图，并对药物的配伍、炮制提出了不同见解。这一学派的著作有《千万舍利》、《答北方学派马尿泡》、《总诀金穗》、《香药配伍》、《几个药物问答》、《药海之名》、《树木药图鉴》、《祖先口述》等近20部著作。其中《祖先口述》后来被五世达赖和第司·桑杰嘉措赞扬为佳作，至今这部书仍为名著。</w:t>
      </w:r>
    </w:p>
    <w:p w14:paraId="1C733021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北方学派以强巴·南杰札桑为首，包括米尼马·通瓦顿旦，昏弟·都子吉美，南杰多杰等不同时期的医药学名家。这一学派在教学上总结“六边四法”的教学法：在药物方面善于应用寒性药物，对高原疾病、风寒湿痹颇有研究。这一学派的著作有《药方秘要》、《南杰问答录》、《甘露长流》、《珍宝图鉴》、《宇陀东折》、《四部医典注，释》等10余部。</w:t>
      </w:r>
    </w:p>
    <w:p w14:paraId="194D4038">
      <w:pPr>
        <w:wordWrap w:val="0"/>
        <w:spacing w:before="0" w:after="0" w:line="420" w:lineRule="atLeast"/>
        <w:ind w:left="0" w:right="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由于南北学派的鼎立，学术争鸣，药学著作问世甚多(约40部)，其中内容包括药物种类及其鉴别、插图、性味、加工炮制、配伍剂型等，促进了藏药学向纵深发展。</w:t>
      </w:r>
    </w:p>
    <w:p w14:paraId="2B019369">
      <w:pPr>
        <w:wordWrap w:val="0"/>
        <w:spacing w:before="0" w:after="0" w:line="340" w:lineRule="exact"/>
        <w:ind w:left="0" w:right="0"/>
        <w:jc w:val="both"/>
        <w:textAlignment w:val="baseline"/>
        <w:rPr>
          <w:sz w:val="31"/>
        </w:rPr>
      </w:pPr>
    </w:p>
    <w:p w14:paraId="7B58F6A0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31"/>
        </w:rPr>
      </w:pPr>
      <w:r>
        <w:rPr>
          <w:rFonts w:ascii="黑体" w:hAnsi="黑体" w:eastAsia="黑体" w:cs="黑体"/>
          <w:b/>
          <w:i w:val="0"/>
          <w:color w:val="000000"/>
          <w:sz w:val="31"/>
        </w:rPr>
        <w:t>5. 兴盛时期(公元1642-1750)</w:t>
      </w:r>
    </w:p>
    <w:p w14:paraId="45AA9114">
      <w:pPr>
        <w:wordWrap w:val="0"/>
        <w:spacing w:before="0" w:after="0" w:line="340" w:lineRule="exact"/>
        <w:ind w:left="0" w:right="0"/>
        <w:jc w:val="both"/>
        <w:textAlignment w:val="baseline"/>
        <w:rPr>
          <w:sz w:val="31"/>
        </w:rPr>
      </w:pPr>
    </w:p>
    <w:p w14:paraId="02B6F7D3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自第五世达赖(公元1642—1728)于 1642年掌握政权后,积极振兴藏医药事业，直至第十世达赖掌权的200年间，始终不渝地发展藏医药学，在西藏地方当局主持下，组织南北两派著名医药学家整理刊印了医药书籍约40余部。如1662年重新刊印了《四部医典》、《宇陀药诊十八支》、《祖先口述》等代表名著。五世达赖期间又召集了全藏知名画家以《四部医典蓝琉璃》为蓝本，结合全藏采集的藏药标本，于1702年绘制了一套彩色医学，包括药物的挂图；以后又根据《晶珠本草》绘制了《晶珠本草药物图鉴丽奇眼饰》的彩色挂图，其种类之多，色彩之协调，形态之相似，在我国药学史上是一个创举。与此同时还著有《医药训诫》、《医药方剂集要》、《百药精要实践之宝库》、《丸药配方》、《药物汇编》、《札记集要甘露之滴》、《水</w:t>
      </w:r>
    </w:p>
    <w:p w14:paraId="254CE1BC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016F8E0C">
      <w:pPr>
        <w:wordWrap w:val="0"/>
        <w:spacing w:before="0" w:after="0" w:line="280" w:lineRule="atLeast"/>
        <w:ind w:left="38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/>
          <w:i w:val="0"/>
          <w:color w:val="000000"/>
          <w:sz w:val="20"/>
        </w:rPr>
        <w:t>·268·</w:t>
      </w:r>
      <w:r>
        <w:br w:type="page"/>
      </w:r>
    </w:p>
    <w:p w14:paraId="1A31DF2D">
      <w:pPr>
        <w:wordWrap w:val="0"/>
        <w:spacing w:before="0" w:after="0" w:line="440" w:lineRule="atLeast"/>
        <w:ind w:left="0" w:right="2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银炮制》、《札记美饰甘露药库》、《药物识别》、《制药法》、《散剂制法》、《预防传染病九药方》、《本草》等书。特别值得提出的是《四部医典蓝琉璃》和《晶珠本草》这两部巨著，是标志着藏药学发展兴盛时期的代表作。</w:t>
      </w:r>
    </w:p>
    <w:p w14:paraId="1768D48F">
      <w:pPr>
        <w:wordWrap w:val="0"/>
        <w:spacing w:before="0" w:after="0" w:line="44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《四部医典蓝琉璃》是第司·桑杰嘉措(公元1653—1707)所著，他根据宇陀的《四部医典》、《四续亲阅》、老舒卡版的《四部医典》及宗嘎版、干木保版、德格版、扎当版等的《四部医典》作了对比审阅校刊，对断句、错字及难懂的古词加以改正、注释，于1687年完成了修改注释本《四部医典蓝琉璃》，成为通行全藏的“标准”注释本。药物由原著的406种增至700余种，对六味、八性、十七效作了进一步阐明。此外，他还著有《精义八支秘诀之金钥》等药学专著，在藏医藏药学史上作出了巨大贡献。</w:t>
      </w:r>
    </w:p>
    <w:p w14:paraId="5BAEA5E1">
      <w:pPr>
        <w:wordWrap w:val="0"/>
        <w:spacing w:before="0" w:after="0" w:line="44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《晶珠本草》是帝玛尔·丹增彭措通过实地调查，并考证了历代藏药著作130余部，用了20年左右的时间，于1743年编著而成，全书收载药物2294味，实集藏药学之大成。根据药物的来源、质地、生境、入药部位分为13大类：即珍宝类、宝石类、树类、湿生类、旱生类、作物类、动物类、汁液类、土类、水类、炮制类、盐碱类、火类等。树类又分叶、花、果实、枝、杆、皮、树脂等7类。旱生类系草本，又分根、叶、花、果实，地上部分和全草等6种。这种分类方法比较科学，至今在植物和药物分类上仍有重要参考价值。</w:t>
      </w:r>
    </w:p>
    <w:p w14:paraId="5D880CF0">
      <w:pPr>
        <w:wordWrap w:val="0"/>
        <w:spacing w:before="0" w:after="0" w:line="44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《晶珠本草》对历代本草所用药的同名异物、同物异名、一名多物均作了考证和订正。如“哇夏嘎”一名，目前所用原植物有7 科近20种植物,其正品是鸭嘴花(Adhatoda vasica),却很少用于临床。在《晶珠本草》中记载得很清楚，即“哇夏嘎”是木本植物，枝有节，节膨大。叶对生，革质，花黄白色，味苦，目前所用均系草本植物。《晶珠本草》记载：藏地不产“哇夏嘎”，但可用“冬拉冬迟”(婆婆纳Veronica spp.)代替。由此可见，它对藏药的考证至今仍可借鉴作为重要资料。</w:t>
      </w:r>
    </w:p>
    <w:p w14:paraId="3784C543">
      <w:pPr>
        <w:wordWrap w:val="0"/>
        <w:spacing w:before="0" w:after="0" w:line="280" w:lineRule="exact"/>
        <w:ind w:left="0" w:right="0"/>
        <w:jc w:val="both"/>
        <w:textAlignment w:val="baseline"/>
        <w:rPr>
          <w:sz w:val="24"/>
        </w:rPr>
      </w:pPr>
    </w:p>
    <w:p w14:paraId="77FB7F91">
      <w:pPr>
        <w:wordWrap w:val="0"/>
        <w:spacing w:before="0" w:after="0" w:line="280" w:lineRule="exact"/>
        <w:ind w:left="0" w:right="0"/>
        <w:jc w:val="both"/>
        <w:textAlignment w:val="baseline"/>
        <w:rPr>
          <w:sz w:val="24"/>
        </w:rPr>
      </w:pPr>
    </w:p>
    <w:p w14:paraId="6E1C8A95">
      <w:pPr>
        <w:wordWrap w:val="0"/>
        <w:spacing w:before="0" w:after="0" w:line="280" w:lineRule="exact"/>
        <w:ind w:left="0" w:right="0"/>
        <w:jc w:val="both"/>
        <w:textAlignment w:val="baseline"/>
        <w:rPr>
          <w:sz w:val="24"/>
        </w:rPr>
      </w:pPr>
    </w:p>
    <w:p w14:paraId="6ABE6E80">
      <w:pPr>
        <w:wordWrap w:val="0"/>
        <w:spacing w:before="0" w:after="0" w:line="340" w:lineRule="atLeast"/>
        <w:ind w:left="0" w:right="280"/>
        <w:jc w:val="right"/>
        <w:textAlignment w:val="baseline"/>
        <w:rPr>
          <w:sz w:val="24"/>
        </w:rPr>
      </w:pPr>
      <w:r>
        <w:rPr>
          <w:rFonts w:ascii="宋体" w:hAnsi="宋体" w:eastAsia="宋体" w:cs="宋体"/>
          <w:b/>
          <w:i w:val="0"/>
          <w:color w:val="000000"/>
          <w:sz w:val="24"/>
        </w:rPr>
        <w:t>269·</w:t>
      </w:r>
      <w:r>
        <w:br w:type="page"/>
      </w:r>
    </w:p>
    <w:p w14:paraId="7E4BD790">
      <w:pPr>
        <w:wordWrap w:val="0"/>
        <w:spacing w:before="140" w:after="0" w:line="420" w:lineRule="atLeast"/>
        <w:ind w:left="0" w:right="0"/>
        <w:jc w:val="both"/>
        <w:textAlignment w:val="baseline"/>
        <w:rPr>
          <w:sz w:val="30"/>
        </w:rPr>
      </w:pPr>
      <w:r>
        <w:rPr>
          <w:rFonts w:ascii="楷体" w:hAnsi="楷体" w:eastAsia="楷体" w:cs="楷体"/>
          <w:b/>
          <w:i w:val="0"/>
          <w:color w:val="000000"/>
          <w:sz w:val="30"/>
        </w:rPr>
        <w:t>6. 停滞时期(公元 1750—1950)</w:t>
      </w:r>
    </w:p>
    <w:p w14:paraId="4A52955C">
      <w:pPr>
        <w:wordWrap w:val="0"/>
        <w:spacing w:before="0" w:after="0" w:line="340" w:lineRule="exact"/>
        <w:ind w:left="0" w:right="0"/>
        <w:jc w:val="both"/>
        <w:textAlignment w:val="baseline"/>
        <w:rPr>
          <w:sz w:val="30"/>
        </w:rPr>
      </w:pPr>
    </w:p>
    <w:p w14:paraId="22164BD5">
      <w:pPr>
        <w:wordWrap w:val="0"/>
        <w:spacing w:before="0" w:after="0" w:line="420" w:lineRule="atLeast"/>
        <w:ind w:left="0" w:right="2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这一时期主要是英、法帝国主义入侵，加之三大领主的腐败，致使藏药学处于停滞不前的状态。</w:t>
      </w:r>
    </w:p>
    <w:p w14:paraId="58FC404F">
      <w:pPr>
        <w:wordWrap w:val="0"/>
        <w:spacing w:before="0" w:after="0" w:line="340" w:lineRule="exact"/>
        <w:ind w:left="0" w:right="0"/>
        <w:jc w:val="both"/>
        <w:textAlignment w:val="baseline"/>
        <w:rPr>
          <w:sz w:val="30"/>
        </w:rPr>
      </w:pPr>
    </w:p>
    <w:p w14:paraId="2E4D2E72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30"/>
        </w:rPr>
      </w:pPr>
      <w:r>
        <w:rPr>
          <w:rFonts w:ascii="楷体" w:hAnsi="楷体" w:eastAsia="楷体" w:cs="楷体"/>
          <w:b/>
          <w:i w:val="0"/>
          <w:color w:val="000000"/>
          <w:sz w:val="30"/>
        </w:rPr>
        <w:t>7.复兴时期(公元1951年以后)</w:t>
      </w:r>
    </w:p>
    <w:p w14:paraId="18E1CBAC">
      <w:pPr>
        <w:wordWrap w:val="0"/>
        <w:spacing w:before="0" w:after="0" w:line="340" w:lineRule="exact"/>
        <w:ind w:left="0" w:right="0"/>
        <w:jc w:val="both"/>
        <w:textAlignment w:val="baseline"/>
        <w:rPr>
          <w:sz w:val="30"/>
        </w:rPr>
      </w:pPr>
    </w:p>
    <w:p w14:paraId="16D10AFF">
      <w:pPr>
        <w:wordWrap w:val="0"/>
        <w:spacing w:before="0" w:after="0" w:line="420" w:lineRule="atLeast"/>
        <w:ind w:left="0" w:right="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1951年以后，在党的民族政策的光辉照耀下，藏医药事业有了飞跃的发展。自1960年以来，中国医学科学院肖培根、夏光成三次进藏调查藏药资源。中国科学院西北高原生物研究所潘锦堂等人于1968-1975年、云南药检所杨竞生于1964-1985 年、甘肃省中医学院罗达尚于1968—1986年先后对青藏高原的藏药资源进行了实地调查，特别是罗氏调查时间持续之久、面积之广、搜集资料之多堪称首位，为藏药资源开发利用作出了开拓性的贡献。罗氏编汇的藏药名录共收载了近3000种。在调查研究的基础上，参加编著有《青藏高原药物图鉴》、《藏药标准》、《中国民族药志》、主编有《中国藏药大全》、《中华藏本草》，此外，罗氏还主持译注了《月王药诊》、《四部医典》、《晶珠本草》等藏医药名著。</w:t>
      </w:r>
    </w:p>
    <w:p w14:paraId="37E534E7">
      <w:pPr>
        <w:wordWrap w:val="0"/>
        <w:spacing w:before="0" w:after="0" w:line="420" w:lineRule="atLeast"/>
        <w:ind w:left="40" w:right="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在药物研制工作方面也已取得了不少成绩，据不完全统计，全国以藏药植物为对象，进行植化、药理、临床研究的约70种，其中有的已广泛用于临床，如山莨菪碱(即“654”，原料植物为山莨菪)、杜鹃油(原植物为杜鹃属多种植物)胶囊、肝炎注射液、乙肝灵等。在继续研究中的有紫堇植物对心血管系统疾病方面的防治，瑞香、雪莲花、独一味等用于早期、中期引产，獐牙菜、虎耳草防治肝炎等。这些药物的临床效果，在《晶珠本草》中均有记载。</w:t>
      </w:r>
    </w:p>
    <w:p w14:paraId="08031507">
      <w:pPr>
        <w:wordWrap w:val="0"/>
        <w:spacing w:before="0" w:after="0" w:line="420" w:lineRule="atLeast"/>
        <w:ind w:left="0" w:right="40" w:firstLine="560"/>
        <w:jc w:val="both"/>
        <w:textAlignment w:val="baseline"/>
        <w:rPr>
          <w:sz w:val="28"/>
        </w:rPr>
      </w:pPr>
      <w:r>
        <w:rPr>
          <w:rFonts w:ascii="仿宋" w:hAnsi="仿宋" w:eastAsia="仿宋" w:cs="仿宋"/>
          <w:b/>
          <w:i w:val="0"/>
          <w:color w:val="000000"/>
          <w:sz w:val="28"/>
        </w:rPr>
        <w:t>由于历史发展阶段条件不一，藏药事业是波浪式向前发展的。藏药学著作繁多，理论独特，内容丰富，这是历史上藏药学家建立的不朽功碱，解放后藏药学研究所取得的成绩，更是令人欢欣鼓舞。可以相信，藏药学更加兴旺发达的日子不久就会到来，为我国医药学伟大宝库将会更加增辉添彩。</w:t>
      </w:r>
    </w:p>
    <w:p w14:paraId="2D0B589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1ZjFhY2EwZGUyZjQ2OTg4ZDZiNjg2OWQ3YTlmZjgifQ=="/>
  </w:docVars>
  <w:rsids>
    <w:rsidRoot w:val="339417C4"/>
    <w:rsid w:val="3394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2025-02-11T03:13:00Z</dcterms:created>
  <dc:creator>相腾达</dc:creator>
  <cp:lastModifiedBy>相腾达</cp:lastModifiedBy>
  <dcterms:modified xsi:type="dcterms:W3CDTF">2025-02-11T03:13:32Z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2DD95BD98DD24E239B96724B6F25C9B6_11</vt:lpwstr>
  </property>
</Properties>
</file>