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SIGRO · Sistema de Gestión de Recursos de Obra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Fichas de cambio de requisitos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6B7987"/>
          <w:sz w:val="20"/>
          <w:szCs w:val="20"/>
        </w:rPr>
        <w:t xml:space="preserve">SEVENS INGENIEROS SAC · versión 1.0 · 21 de octubre de 2026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987"/>
          <w:sz w:val="18"/>
          <w:szCs w:val="18"/>
        </w:rPr>
        <w:t xml:space="preserve">SWEBOK v4 · área de Requisitos del software, gestión y trazabilidad del cambio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Un requisito que cambia sin dejar constancia es un requisito que nadie aprobó. Cada ficha registra qué se pidió, quién lo pidió, por qué se acepta, qué historias toca y qué documentos hay que actualizar, de modo que la trazabilidad entre el problema, los objetivos y el producto se mantenga después del cambio y no solo antes.</w:t>
      </w:r>
    </w:p>
    <w:p>
      <w:pPr>
        <w:shd w:fill="44546A" w:color="auto" w:val="clear"/>
        <w:spacing w:after="0" w:before="2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CR-01 · La mano de obra entra al alcance del producto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00"/>
      </w:tblGrid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 de octubre de 2026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Solicitante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Cliente, por intermedio del Scrum Master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Aprobado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recursos de obra son tres familias: materiales, herramientas y equipos, y horas hombre. El producto cubría solo las dos primeras; la tercera estaba declarada como alcance posterior en la decisión D6.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qué se acepta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enunciado del problema habla de «recursos de obra», y el propio S10 agrupa los recursos en mano de obra, materiales y equipos. Dejar fuera una de las tres familias rompía la correspondencia entre el problema y el producto.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Cómo se resuelve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crea la épica E7, Controlar la asistencia de la mano de obra, con cuatro historias: registrar al trabajador, registrar la asistencia de la jornada, consultar las horas acumuladas y consultar el costo de la mano de obra. Se limita al tareo; los rendimientos siguen fuera (decisión D7).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hay que actualizar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Product Backlog, Sprint Backlog 1, plan de los dos sprints y plantilla de estimación. Pendiente: el Project Charter y el diagnóstico siguen con seis causas y seis objetivos específicos frente a siete épicas.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Impacto en la estimación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 puntos adicionales, de los cuales 8 entran al Sprint 1.</w:t>
            </w:r>
          </w:p>
        </w:tc>
      </w:tr>
    </w:tbl>
    <w:p>
      <w:pPr>
        <w:shd w:fill="44546A" w:color="auto" w:val="clear"/>
        <w:spacing w:after="0" w:before="2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CR-02 · Se crea el rol de ingeniero SSOMA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00"/>
      </w:tblGrid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 de octubre de 2026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Solicitante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 (SEVENS INGENIEROS SAC), a partir de su práctica en obra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Aprobado, pendiente de precisar permisos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preveía cuatro roles: almacenero, residente de obra, administrador y gerente. En la obra, quien registra y da de baja al personal obrero es el almacenero o el ingeniero de seguridad y salud ocupacional.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qué se acepta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ingeniero SSOMA es responsable del personal y de los equipos de protección. Forzarlo a usar el perfil del almacenero le daría acceso a material, compras y costos, que no le corresponden, y rompería el principio de permiso mínimo.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Cómo se resuelve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añade el rol como quinto perfil del sistema. Sus permisos quedan definidos en la Matriz de roles y permisos v1.0. Cada obra pasa a admitir hasta dos dispositivos autorizados, uno por responsable.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hay que actualizar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Matriz de roles y permisos, HU-13 (asignar rol), HU-14 (asignar usuarios a obras), HU-15 (autorizar dispositivo) y las cuatro historias de la épica E7.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Impacto en la estimación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puntos nuevos: se absorbe en las historias existentes, que ya contemplaban roles parametrizables.</w:t>
            </w:r>
          </w:p>
        </w:tc>
      </w:tr>
    </w:tbl>
    <w:p>
      <w:pPr>
        <w:shd w:fill="44546A" w:color="auto" w:val="clear"/>
        <w:spacing w:after="0" w:before="2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CR-03 · El producto informa el gasto en recursos, no el costo total de la obra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00"/>
      </w:tblGrid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 de octubre de 2026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Solicitante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 (SEVENS INGENIEROS SAC)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Aprobado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objetivos de sprint prometían que el gerente vería «cuánto costó la obra», y el backlog hablaba de «compras» y de comparar contra «lo presupuestado».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qué se acepta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registra material, herramientas y horas hombre. El costo total de una obra incluye además gastos generales, subcontratos, servicios y planilla, que el producto no toca. Prometer el costo total obliga a entrar en contabilidad, que no es este producto, y hablar de «compras» invita a exigir esa parte.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Cómo se resuelve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Tres ajustes de lenguaje con efecto en el alcance: los objetivos dicen «ingresos y salidas de material» en lugar de «compras»; dicen «planificado» en lugar de «presupuestado»; y la historia del tablero pasa a llamarse «Consultar el gasto en recursos de la obra», con un criterio que declara qué queda fuera.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hay que actualizar</w:t>
            </w:r>
          </w:p>
        </w:tc>
        <w:tc>
          <w:tcPr>
            <w:tcW w:type="dxa" w:w="8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Objetivos de los dos sprints, HU-58 y sus criterios, HU-56, épica E3 (renombrada a «Registrar las compras y sus recepciones») y el plan de construcción del equipo.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Impacto en la estimación</w:t>
            </w:r>
          </w:p>
        </w:tc>
        <w:tc>
          <w:tcPr>
            <w:tcW w:type="dxa" w:w="8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puntos nuevos.</w:t>
            </w:r>
          </w:p>
        </w:tc>
      </w:tr>
    </w:tbl>
    <w:p>
      <w:pP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Procedimiento acordado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80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y cómo</w:t>
            </w:r>
          </w:p>
        </w:tc>
      </w:tr>
      <w:tr>
        <w:tc>
          <w:tcPr>
            <w:tcW w:type="dxa" w:w="2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Se registra</w:t>
            </w:r>
          </w:p>
        </w:tc>
        <w:tc>
          <w:tcPr>
            <w:tcW w:type="dxa" w:w="80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Cualquier integrante abre una ficha en cuanto el cliente o el revisor pide algo distinto de lo acordado. Antes de discutirlo, se escribe.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Se analiza el impacto</w:t>
            </w:r>
          </w:p>
        </w:tc>
        <w:tc>
          <w:tcPr>
            <w:tcW w:type="dxa" w:w="8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Scrum Master lista las historias, los documentos y los puntos afectados. Ningún cambio se acepta sin esa lista.</w:t>
            </w:r>
          </w:p>
        </w:tc>
      </w:tr>
      <w:tr>
        <w:tc>
          <w:tcPr>
            <w:tcW w:type="dxa" w:w="2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Se aprueba</w:t>
            </w:r>
          </w:p>
        </w:tc>
        <w:tc>
          <w:tcPr>
            <w:tcW w:type="dxa" w:w="80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Product Owner acepta o rechaza. Un cambio aprobado a mitad de sprint entra al siguiente, salvo que el Sprint Goal deje de tener sentido sin él.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Se propaga</w:t>
            </w:r>
          </w:p>
        </w:tc>
        <w:tc>
          <w:tcPr>
            <w:tcW w:type="dxa" w:w="8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actualizan el Product Backlog, el Sprint Backlog, los objetivos de sprint y el Project Charter. La ficha no se cierra hasta que todos digan lo mismo.</w:t>
            </w:r>
          </w:p>
        </w:tc>
      </w:tr>
    </w:tbl>
    <w:p>
      <w:pPr>
        <w:spacing w:before="300"/>
      </w:pPr>
      <w:r>
        <w:rPr>
          <w:rFonts w:ascii="Calibri" w:cs="Calibri" w:eastAsia="Calibri" w:hAnsi="Calibri"/>
          <w:i/>
          <w:iCs/>
          <w:color w:val="6B7987"/>
          <w:sz w:val="18"/>
          <w:szCs w:val="18"/>
        </w:rPr>
        <w:t xml:space="preserve">Las tres fichas de este documento están aprobadas y propagadas, salvo el Project Charter y el diagnóstico, pendientes de actualizar por CR-01 y CR-02.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2026-10-21T03:53:38.276Z</dcterms:created>
  <dcterms:modified xsi:type="dcterms:W3CDTF">2026-10-21T03:53:38.276Z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