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44"/>
          <w:szCs w:val="44"/>
        </w:rPr>
        <w:t xml:space="preserve">SIGRO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Plan de construcción de los dos sprints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6B7987"/>
          <w:sz w:val="20"/>
          <w:szCs w:val="20"/>
        </w:rPr>
        <w:t xml:space="preserve">SEVENS INGENIEROS SAC · del 15 de octubre al 11 de noviembre de 2026 · sustentación el 26 de noviembre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Este documento es para el equipo, no para el profesor. Dice qué vamos a construir, con qué, y qué le toca a cada uno. Lo que está escrito aquí ya está decidido: discutirlo otra vez a mitad del sprint es lo único que no podemos permitirnos, porque son cuatro semanas en total y la primera ya corre.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Lo que el sistema tiene que lograr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SEVENS pierde jornadas de obra por falta de material y a la vez inmoviliza capital en material que sobra, porque el almacén se controla entre un cuaderno y hojas de cálculo sueltas. Los recursos de obra son tres familias que hoy no se controlan: materiales, herramientas y equipos, y horas hombre.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100"/>
      </w:tblGrid>
      <w:tr>
        <w:trPr>
          <w:tblHeader/>
        </w:trPr>
        <w:tc>
          <w:tcPr>
            <w:tcW w:type="dxa" w:w="15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Sprint</w:t>
            </w:r>
          </w:p>
        </w:tc>
        <w:tc>
          <w:tcPr>
            <w:tcW w:type="dxa" w:w="7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 que la empresa podrá hacer al terminarlo</w:t>
            </w:r>
          </w:p>
        </w:tc>
      </w:tr>
      <w:tr>
        <w:tc>
          <w:tcPr>
            <w:tcW w:type="dxa" w:w="15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1
15 – 28 oct</w:t>
            </w:r>
          </w:p>
        </w:tc>
        <w:tc>
          <w:tcPr>
            <w:tcW w:type="dxa" w:w="7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Controlar los recursos de una obra de principio a fin: el requerimiento sale del presupuesto del S10, los ingresos y las salidas de material quedan registrados con su costo, el sistema avisa cuándo reponer, el consumo se compara contra lo planificado y las horas hombre quedan registradas y medidas contra las que la obra planificó.</w:t>
            </w:r>
          </w:p>
        </w:tc>
      </w:tr>
      <w:tr>
        <w:tc>
          <w:tcPr>
            <w:tcW w:type="dxa" w:w="1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Sprint 2
29 oct – 11 nov</w:t>
            </w:r>
          </w:p>
        </w:tc>
        <w:tc>
          <w:tcPr>
            <w:tcW w:type="dxa" w:w="7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una obra con sus cuentas cuadradas: las herramientas tienen responsable y estado, el saldo sobrante se transfiere a otra obra, y el gerente ve en un tablero cuánto se gastó en los recursos de la obra: material, herramientas y horas hombre.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Decisiones técnicas tomadas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6700"/>
      </w:tblGrid>
      <w:tr>
        <w:trPr>
          <w:tblHeader/>
        </w:trPr>
        <w:tc>
          <w:tcPr>
            <w:tcW w:type="dxa" w:w="19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Decisión</w:t>
            </w:r>
          </w:p>
        </w:tc>
        <w:tc>
          <w:tcPr>
            <w:tcW w:type="dxa" w:w="67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se decidió y por qué</w:t>
            </w:r>
          </w:p>
        </w:tc>
      </w:tr>
      <w:tr>
        <w:tc>
          <w:tcPr>
            <w:tcW w:type="dxa" w:w="19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Lenguajes</w:t>
            </w:r>
          </w:p>
        </w:tc>
        <w:tc>
          <w:tcPr>
            <w:tcW w:type="dxa" w:w="67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en Python con FastAPI y PostgreSQL. App del almacenero en Android nativo con Kotlin, Jetpack Compose, Room y WorkManager. Web de oficina en React con TypeScript y Vite. El Android nativo no es capricho: Room y WorkManager resuelven la cola de movimientos sin señal, que es la historia crítica del proyecto, y una aplicación web no garantiza que el dato sobreviva si el sistema cierra la pestaña.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Arquitectura</w:t>
            </w:r>
          </w:p>
        </w:tc>
        <w:tc>
          <w:tcPr>
            <w:tcW w:type="dxa" w:w="6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monolito modular para la API —obra, catálogo, almacén, compras, costo y tareo como módulos separados dentro de una misma aplicación— más un microservicio aparte solo para integraciones: importación del S10 y consulta de RUC en SUNAT. Lo que depende de terceros queda aislado, de modo que una importación pesada no deja lenta la app del almacenero.</w:t>
            </w:r>
          </w:p>
        </w:tc>
      </w:tr>
      <w:tr>
        <w:tc>
          <w:tcPr>
            <w:tcW w:type="dxa" w:w="19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7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PostgreSQL con migraciones versionadas (Alembic). Toda migración corre sobre una base limpia y sobre una con datos, y tiene vuelta atrás.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API y web en un servicio de nube gratuito, PostgreSQL gestionado, y el APK de Android repartido por enlace. Es lo que permite que alguien distinto del autor pruebe una historia, que es un criterio de la Definición de Terminado.</w:t>
            </w:r>
          </w:p>
        </w:tc>
      </w:tr>
      <w:tr>
        <w:tc>
          <w:tcPr>
            <w:tcW w:type="dxa" w:w="19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Diseño</w:t>
            </w:r>
          </w:p>
        </w:tc>
        <w:tc>
          <w:tcPr>
            <w:tcW w:type="dxa" w:w="67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Mockups rápidos de las seis pantallas que se construyen primero —inicio de sesión, lista de obras, registro de salida, consulta de stock, aviso de reposición y tareo—, validados con el cliente antes de codificarlas. No se hace un sistema de diseño completo: no hay días para eso.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7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Repositorio privado sevens-sgr, con el docente invitado como lector. Todo cambio entra por Pull Request aprobado por alguien distinto del autor, sin excepciones.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Las reglas que nadie puede romper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Estas reglas salieron de las reuniones con el cliente y de la revisión del Ing. Junior Cercado. No son preferencias de estilo: si una se rompe, el sistema deja de servir para lo que fue hecho y la historia no se acepta.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Regla</w:t>
            </w:r>
          </w:p>
        </w:tc>
        <w:tc>
          <w:tcPr>
            <w:tcW w:type="dxa" w:w="6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significa al programar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Libro sin borrado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movimiento registrado no se modifica ni se elimina. Corregir es registrar un movimiento inverso que referencia al original, con autor, fecha y motivo.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saldo lo calcula el servidor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 existe un campo de saldo editable. El stock se deriva de los movimientos; el celular solo muestra lo que el servidor devolvió.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reenvío no duplica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Cada movimiento lleva un identificador único generado en el dispositivo. El servidor rechaza el duplicado silenciosamente y responde el resultado original.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Costo promedio ponderado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 salida se valoriza al costo promedio vigente en ese instante y el valor queda congelado en el movimiento, siguiendo la NIC 2.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Un dispositivo autorizado por obra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servidor rechaza el registro que venga de un dispositivo no autorizado para esa obra.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control del costo es por insumo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cliente pidió postergar la imputación a partidas. El reporte de recursos del S10 ya trae el costo por insumo, así que la desviación se calcula sin partidas.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requerimiento avisa, no bloquea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presupuesto incluye desperdicio y reserva: comprar o consumir más de lo previsto es normal en obra. El sistema advierte y deja continuar.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Código único de insumo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mismo insumo lleva el mismo código en todas las obras. No tenerlo ya les costó un atraso.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sistema informa el gasto en recursos, no el costo total de la obra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Observación del Ing. Cercado. El tablero suma material, herramientas y horas hombre, que es lo que el sistema registra. Los gastos generales, los subcontratos, los servicios y la planilla quedan fuera y el propio tablero lo declara. Prometer el costo total obliga a entrar en contabilidad, que no es este producto.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Lo que el Ing. Junior Cercado nos corrigió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Observación</w:t>
            </w:r>
          </w:p>
        </w:tc>
        <w:tc>
          <w:tcPr>
            <w:tcW w:type="dxa" w:w="6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Cómo quedó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Los rendimientos y ratios exigen cruzar partidas y metrados: mucho esfuerzo, poco retorno para este alcance.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Fuera de los dos sprints, declarados como siguiente iteración.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"mínimo por insumo" mezclaba cuatro conceptos distintos.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separaron: stock de seguridad, punto de reposición y nivel máximo se muestran por separado, nunca como un solo número.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Historias de bajo valor frente al problema central.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Cinco salieron de los sprints: foto del insumo, componente tributario, descarga de comprobante, mantenimiento y baja de herramienta.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Comprar y recibir no son lo mismo.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Quedaron como historias distintas: registrar la compra y registrar la recepción, con aviso cuando lo recibido excede lo comprado.</w:t>
            </w:r>
          </w:p>
        </w:tc>
      </w:tr>
    </w:tbl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5. Qué construye cada uno</w:t>
      </w: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El reparto viene del área técnica de cada historia y se confirma en el Sprint Planning. Está desbalanceado y conviene decirlo en voz alta: Henry carga la mayor parte porque casi todo el núcleo es backend. Si alguien se queda sin trabajo o se ahoga, se mueve, pero se mueve en la reunión, no por mensaje a medianoche.</w:t>
      </w:r>
    </w:p>
    <w:p>
      <w:pPr>
        <w:shd w:fill="44546A" w:color="auto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FERNANDO ISTAÑA FLORES  ·  Scrum Master · Integraciones</w:t>
      </w:r>
    </w:p>
    <w:p>
      <w:pPr>
        <w:spacing w:after="160"/>
      </w:pP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Eres el puente con lo que ya existe en la empresa. Todo lo que entra al sistema desde fuera pasa por tu microservicio: el reporte de recursos y el análisis de precios unitarios del S10, y la consulta de RUC en SUNAT. Es el trabajo con más incertidumbre del proyecto, porque depende de archivos reales que el cliente todavía no entrega, y por eso va contigo: puedes negociar la entrega mientras lo construyes.</w:t>
      </w:r>
    </w:p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1 — 3 historias, 21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HU-07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catálogo de insumos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HU-16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análisis de precios unitarios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HU-19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Importar requerimiento total de obra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2 — 1 historias, 5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HU-31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Validar RUC en SUNAT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 que no puedes perder de vista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Importar sin que dos corridas del mismo archivo dupliquen insumos: la importación es idempotente.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Rechazar una fila mala con su número y su motivo, nunca dejar la carga a medias.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El acero es la única excepción del catálogo: el S10 lo da en kilos y se compra en varillas por diámetro; eso se resuelve con el factor de conversión, no a mano.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Como Scrum Master: proteger el sprint, mantener el tablero al día y conseguir lo que al equipo le falta, empezando por el archivo del S10.</w:t>
      </w:r>
    </w:p>
    <w:p>
      <w:r>
        <w:br w:type="page"/>
      </w:r>
    </w:p>
    <w:p>
      <w:pPr>
        <w:shd w:fill="44546A" w:color="auto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HENRY TICONA FLORES  ·  Backend · FastAPI y PostgreSQL</w:t>
      </w:r>
    </w:p>
    <w:p>
      <w:pPr>
        <w:spacing w:after="160"/>
      </w:pP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Construyes el corazón del sistema. Todo lo que el almacenero registra en el celular y todo lo que el gerente consulta en la web pasa por tu API, y el modelo de datos que armes decide si el resto se puede construir o no.</w:t>
      </w:r>
    </w:p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1 — 14 historias, 63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HU-01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Crear proyecto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HU-03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Dividir la obra en periodos semanales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HU-08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insumo estandarizado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HU-12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Iniciar sesión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HU-13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rol a usuario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HU-14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Asignar usuarios a proyectos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HU-17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factor de conversión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HU-25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Definir parámetros de reposición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HU-26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Avisar punto de reposición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HU-27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Sugerir cantidad a comprar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HU-43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stock de insumos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HU-45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Corregir movimiento con reverso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HU-55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Valorizar salida de material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E6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HU-62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trabajador de la obra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E7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2 — 15 historias, 48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HU-02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Ampliar plazo del proyecto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HU-04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Definir el día de corte del periodo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HU-05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almacenes de la obra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HU-09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nombres comerciales del insumo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HU-10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Buscar insumo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HU-18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Repartir acero por diámetro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HU-20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requerimiento por fase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HU-21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Avisar exceso del requerimiento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HU-22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Agregar insumo no presupuestado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HU-33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precio pagado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HU-36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Avisar recepción excedida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HU-42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Trasladar material entre obras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HU-47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Cerrar obra y transferir saldo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HU-54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Declarar estado de herramientas al cierre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HU-64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horas acumuladas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E7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 que no puedes perder de vista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El movimiento es un libro que no se borra: no hay UPDATE ni DELETE sobre un movimiento registrado. Una corrección es un movimiento inverso que apunta al original.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El saldo no es un campo: se deriva de los movimientos y lo recalcula el servidor. Si el saldo vive en una columna editable, la trazabilidad se cae.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El costo de salida es el promedio ponderado vigente en el instante de la salida, y queda congelado en el movimiento (NIC 2).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Cada endpoint verifica el rol en el servidor. Que la pantalla esconda un botón no es control de acceso.</w:t>
      </w:r>
    </w:p>
    <w:p>
      <w:r>
        <w:br w:type="page"/>
      </w:r>
    </w:p>
    <w:p>
      <w:pPr>
        <w:shd w:fill="44546A" w:color="auto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NICOLÁS PACHAMORA VILLANUEVA  ·  Android · Kotlin, Compose, Room y WorkManager</w:t>
      </w:r>
    </w:p>
    <w:p>
      <w:pPr>
        <w:spacing w:after="160"/>
      </w:pP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Construyes lo único que se usa parado en la obra, con polvo y sin señal. Si tu parte falla, el sistema entero no sirve: nadie va a volver a la oficina a registrar una salida.</w:t>
      </w:r>
    </w:p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1 — 5 historias, 31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HU-15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Autorizar dispositivo de registro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HU-37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movimientos sin conexión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HU-38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Sincronizar movimientos pendientes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HU-40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salida de material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HU-63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asistencia de la jornada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E7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2 — 6 historias, 24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HU-39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estado de sincronización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HU-41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ingreso sin compra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HU-46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conteo físico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HU-48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ingreso de herramientas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HU-49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Entregar herramienta a trabajador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HU-50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devolución de herramienta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E5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 que no puedes perder de vista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Todo movimiento se guarda primero en el dispositivo (Room) y se encola; el envío lo hace WorkManager cuando vuelve la señal.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Cada movimiento nace con un identificador único generado en el celular. El servidor lo usa para que un reenvío no duplique nada.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La app nunca calcula el saldo. Muestra lo que el servidor devolvió y marca lo que está pendiente de enviar.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Se prueba en modo avión y recuperando la señal después, no solo con el emulador conectado.</w:t>
      </w:r>
    </w:p>
    <w:p>
      <w:r>
        <w:br w:type="page"/>
      </w:r>
    </w:p>
    <w:p>
      <w:pPr>
        <w:shd w:fill="44546A" w:color="auto" w:val="clear"/>
        <w:spacing w:after="0"/>
        <w:jc w:val="center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VÍCTOR LUJÁN MARALLANO  ·  Product Owner · Web React</w:t>
      </w:r>
    </w:p>
    <w:p>
      <w:pPr>
        <w:spacing w:after="160"/>
      </w:pPr>
    </w:p>
    <w:p>
      <w:pPr>
        <w:spacing w:after="10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Tienes los dos sombreros: decides qué significa "hecho" para cada historia y construyes las pantallas de oficina, donde el residente y el gerente ven lo que el almacén produjo.</w:t>
      </w:r>
    </w:p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1 — 7 historias, 37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HU-23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avance de compra y consumo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HU-24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saldo por comprar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HU-29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proveedores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HU-30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proveedor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HU-32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compra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HU-35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Registrar recepción de compra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HU-57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Comparar consumo contra presupuesto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E6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Sprint 2 — 9 historias, 30 puntos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800"/>
        <w:gridCol w:w="1100"/>
        <w:gridCol w:w="1400"/>
      </w:tblGrid>
      <w:tr>
        <w:trPr>
          <w:tblHeader/>
        </w:trPr>
        <w:tc>
          <w:tcPr>
            <w:tcW w:type="dxa" w:w="1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48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Historia</w:t>
            </w:r>
          </w:p>
        </w:tc>
        <w:tc>
          <w:tcPr>
            <w:tcW w:type="dxa" w:w="1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Puntos</w:t>
            </w:r>
          </w:p>
        </w:tc>
        <w:tc>
          <w:tcPr>
            <w:tcW w:type="dxa" w:w="14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Épica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HU-06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estado de proyectos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E1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HU-28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Marcar insumos críticos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E2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HU-34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Adjuntar comprobante de compra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E3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HU-44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Reportar entradas y salidas semanales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E4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HU-51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responsable de herramienta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HU-56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inventario valorizado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E6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HU-58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Mostrar tablero de costo de obra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E6</w:t>
            </w:r>
          </w:p>
        </w:tc>
      </w:tr>
      <w:tr>
        <w:tc>
          <w:tcPr>
            <w:tcW w:type="dxa" w:w="1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HU-60</w:t>
            </w:r>
          </w:p>
        </w:tc>
        <w:tc>
          <w:tcPr>
            <w:tcW w:type="dxa" w:w="48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Listar facturas de compra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E6</w:t>
            </w:r>
          </w:p>
        </w:tc>
      </w:tr>
      <w:tr>
        <w:tc>
          <w:tcPr>
            <w:tcW w:type="dxa" w:w="1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HU-65</w:t>
            </w:r>
          </w:p>
        </w:tc>
        <w:tc>
          <w:tcPr>
            <w:tcW w:type="dxa" w:w="48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Consultar costo de la mano de obra</w:t>
            </w:r>
          </w:p>
        </w:tc>
        <w:tc>
          <w:tcPr>
            <w:tcW w:type="dxa" w:w="1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E7</w:t>
            </w:r>
          </w:p>
        </w:tc>
      </w:tr>
    </w:tbl>
    <w:p>
      <w:pPr>
        <w:spacing w:after="110" w:before="2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Lo que no puedes perder de vista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Como Product Owner: los criterios de aceptación los escribes tú y la aceptación de cada historia la firmas tú. Si no la aceptas, vuelve al Product Backlog con el motivo anotado.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En la web vive lo que no se hace en obra: parámetros de reposición, aviso de punto de reposición, sugerencia de compra y el tablero de costo.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Las alertas se muestran con su explicación: cuánto queda, cuál es el punto de reposición y cuánto demora el proveedor. Una alerta sin motivo se ignora a la segunda semana.</w:t>
      </w:r>
    </w:p>
    <w:p>
      <w:pPr>
        <w:spacing w:after="70" w:line="276"/>
        <w:ind w:left="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· El requerimiento del presupuesto es un horizonte, no un tope: el sistema avisa cuando se excede, nunca bloquea.</w:t>
      </w:r>
    </w:p>
    <w:p>
      <w:r>
        <w:br w:type="pag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6. Cómo trabajamos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500"/>
      </w:tblGrid>
      <w:tr>
        <w:trPr>
          <w:tblHeader/>
        </w:trPr>
        <w:tc>
          <w:tcPr>
            <w:tcW w:type="dxa" w:w="21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65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Antes de empezar una historia</w:t>
            </w:r>
          </w:p>
        </w:tc>
        <w:tc>
          <w:tcPr>
            <w:tcW w:type="dxa" w:w="65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Tiene que cumplir la Definición de Listo: redacción en formato, criterios de aceptación escritos, dependencias resueltas, estimada, de ocho puntos o menos, reglas de dominio identificadas, datos de prueba disponibles y responsable asignado.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 darla por terminada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Pull Request aprobado por otro, migración reversible aplicada, pruebas de la lógica de dominio, reglas críticas probadas, desplegada en el ambiente de pruebas, demostrable desde la interfaz y documentada. Más la aceptación del Product Owner.</w:t>
            </w:r>
          </w:p>
        </w:tc>
      </w:tr>
      <w:tr>
        <w:tc>
          <w:tcPr>
            <w:tcW w:type="dxa" w:w="21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Reuniones</w:t>
            </w:r>
          </w:p>
        </w:tc>
        <w:tc>
          <w:tcPr>
            <w:tcW w:type="dxa" w:w="65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Daily corta por chat o llamada. Sprint Review con el cliente al cerrar cada sprint, con acta. Retrospectiva con al menos una acción de mejora con responsable.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65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 8 a 12 horas por persona por semana. Fernando no trabaja desde el viernes por la noche hasta el sábado por la tarde: no se le asignan entregas en ese tramo.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7. Lo que está en riesgo hoy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300"/>
      </w:tblGrid>
      <w:tr>
        <w:trPr>
          <w:tblHeader/>
        </w:trPr>
        <w:tc>
          <w:tcPr>
            <w:tcW w:type="dxa" w:w="2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6300"/>
            <w:shd w:fill="44546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Qué hacemos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reporte de recursos del S10 no ha llegado. Bloquea HU-07, HU-16, HU-17 y HU-19, que son 24 puntos del Sprint 1.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Fernando lo pide esta semana. Mientras tanto se construye contra un archivo de ejemplo con la misma estructura, pero la historia no se acepta hasta probarla con el archivo real.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El compromiso del Sprint 1 son 152 puntos y la capacidad real es de 40 a 48.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recorta por prioridad, de Media hacia Crítica, y lo no terminado vuelve al Product Backlog en la Sprint Review del 28 de octubre. No se cierra una historia a medias para que el número cuadre.</w:t>
            </w:r>
          </w:p>
        </w:tc>
      </w:tr>
      <w:tr>
        <w:tc>
          <w:tcPr>
            <w:tcW w:type="dxa" w:w="2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Nadie ha medido todavía la velocidad del equipo.</w:t>
            </w:r>
          </w:p>
        </w:tc>
        <w:tc>
          <w:tcPr>
            <w:tcW w:type="dxa" w:w="6300"/>
            <w:shd w:fill="FCE4D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 mide al cerrar el Sprint 1 y con ese número se replanifica el Sprint 2.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Falta confirmar con el cliente quién lleva el tareo en obra.</w:t>
            </w:r>
          </w:p>
        </w:tc>
        <w:tc>
          <w:tcPr>
            <w:tcW w:type="dxa" w:w="6300"/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Las cuatro historias de mano de obra están escritas a nombre del residente de obra. Si lo lleva otra persona, cambia el perfil de las cuatro.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color w:val="6B7987"/>
          <w:sz w:val="18"/>
          <w:szCs w:val="18"/>
        </w:rPr>
        <w:t xml:space="preserve">Acordado por el Scrum Team. Las decisiones técnicas de la sección 2 quedan cerradas; cualquier cambio se discute en la Retrospectiva, no durante el sprint.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2026-10-21T02:34:56.677Z</dcterms:created>
  <dcterms:modified xsi:type="dcterms:W3CDTF">2026-10-21T02:34:56.677Z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