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v1.2</w:t>
      </w:r>
    </w:p>
    <w:p>
      <w:pPr>
        <w:jc w:val="center"/>
      </w:pPr>
      <w:r>
        <w:t>Edición ilustrada - Mantenimiento y solución de problemas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que todavía pueden evolucionar. La edición v1.2 completa e ilustra las copias de seguridad, restauración, Centro de Mantenimiento, conversión de motores, actualización estable y diagnóstico de incidencias.</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r>
        <w:tc>
          <w:tcPr>
            <w:tcW w:type="dxa" w:w="2465"/>
          </w:tcPr>
          <w:p>
            <w:r>
              <w:rPr>
                <w:sz w:val="16"/>
              </w:rPr>
              <w:t>0.7</w:t>
            </w:r>
          </w:p>
        </w:tc>
        <w:tc>
          <w:tcPr>
            <w:tcW w:type="dxa" w:w="2465"/>
          </w:tcPr>
          <w:p>
            <w:r>
              <w:rPr>
                <w:sz w:val="16"/>
              </w:rPr>
              <w:t>25/07/2026</w:t>
            </w:r>
          </w:p>
        </w:tc>
        <w:tc>
          <w:tcPr>
            <w:tcW w:type="dxa" w:w="2465"/>
          </w:tcPr>
          <w:p>
            <w:r>
              <w:rPr>
                <w:sz w:val="16"/>
              </w:rPr>
              <w:t>Capítulo 6 ampliado e ilustrado con arqueo de caja, movimientos, Créditos, pagos parciales, estado de cuenta e informe de IVA. Todas las figuras numeradas conservan cuadros visibles.</w:t>
            </w:r>
          </w:p>
        </w:tc>
        <w:tc>
          <w:tcPr>
            <w:tcW w:type="dxa" w:w="2465"/>
          </w:tcPr>
          <w:p>
            <w:r>
              <w:rPr>
                <w:sz w:val="16"/>
              </w:rPr>
              <w:t>Edición ilustrada parcial</w:t>
            </w:r>
          </w:p>
        </w:tc>
      </w:tr>
      <w:tr>
        <w:tc>
          <w:tcPr>
            <w:tcW w:type="dxa" w:w="2465"/>
            <w:shd w:fill="EEF5F7"/>
          </w:tcPr>
          <w:p>
            <w:r>
              <w:rPr>
                <w:sz w:val="16"/>
              </w:rPr>
              <w:t>0.8</w:t>
            </w:r>
          </w:p>
        </w:tc>
        <w:tc>
          <w:tcPr>
            <w:tcW w:type="dxa" w:w="2465"/>
            <w:shd w:fill="EEF5F7"/>
          </w:tcPr>
          <w:p>
            <w:r>
              <w:rPr>
                <w:sz w:val="16"/>
              </w:rPr>
              <w:t>25/07/2026</w:t>
            </w:r>
          </w:p>
        </w:tc>
        <w:tc>
          <w:tcPr>
            <w:tcW w:type="dxa" w:w="2465"/>
            <w:shd w:fill="EEF5F7"/>
          </w:tcPr>
          <w:p>
            <w:r>
              <w:rPr>
                <w:sz w:val="16"/>
              </w:rPr>
              <w:t>Capítulo 7 ampliado e ilustrado con flujo de compras, pedido automático, revisión, borradores, pedido real, recepción, PDF y existencias.</w:t>
            </w:r>
          </w:p>
        </w:tc>
        <w:tc>
          <w:tcPr>
            <w:tcW w:type="dxa" w:w="2465"/>
            <w:shd w:fill="EEF5F7"/>
          </w:tcPr>
          <w:p>
            <w:r>
              <w:rPr>
                <w:sz w:val="16"/>
              </w:rPr>
              <w:t>Edición ilustrada parcial</w:t>
            </w:r>
          </w:p>
        </w:tc>
      </w:tr>
      <w:tr>
        <w:tc>
          <w:tcPr>
            <w:tcW w:type="dxa" w:w="2465"/>
          </w:tcPr>
          <w:p>
            <w:r>
              <w:rPr>
                <w:sz w:val="16"/>
              </w:rPr>
              <w:t>0.9</w:t>
            </w:r>
          </w:p>
        </w:tc>
        <w:tc>
          <w:tcPr>
            <w:tcW w:type="dxa" w:w="2465"/>
          </w:tcPr>
          <w:p>
            <w:r>
              <w:rPr>
                <w:sz w:val="16"/>
              </w:rPr>
              <w:t>25/07/2026</w:t>
            </w:r>
          </w:p>
        </w:tc>
        <w:tc>
          <w:tcPr>
            <w:tcW w:type="dxa" w:w="2465"/>
          </w:tcPr>
          <w:p>
            <w:r>
              <w:rPr>
                <w:sz w:val="16"/>
              </w:rPr>
              <w:t>Capítulo 8 ampliado e ilustrado con facturación de albaranes, salida impresa/PDF, descuentos, recibos y correo.</w:t>
            </w:r>
          </w:p>
        </w:tc>
        <w:tc>
          <w:tcPr>
            <w:tcW w:type="dxa" w:w="2465"/>
          </w:tcPr>
          <w:p>
            <w:r>
              <w:rPr>
                <w:sz w:val="16"/>
              </w:rPr>
              <w:t>Edición ilustrada parcial</w:t>
            </w:r>
          </w:p>
        </w:tc>
      </w:tr>
      <w:tr>
        <w:tc>
          <w:tcPr>
            <w:tcW w:type="dxa" w:w="2465"/>
            <w:shd w:fill="EEF5F7"/>
          </w:tcPr>
          <w:p>
            <w:r>
              <w:rPr>
                <w:sz w:val="16"/>
              </w:rPr>
              <w:t>1.0</w:t>
            </w:r>
          </w:p>
        </w:tc>
        <w:tc>
          <w:tcPr>
            <w:tcW w:type="dxa" w:w="2465"/>
            <w:shd w:fill="EEF5F7"/>
          </w:tcPr>
          <w:p>
            <w:r>
              <w:rPr>
                <w:sz w:val="16"/>
              </w:rPr>
              <w:t>25/07/2026</w:t>
            </w:r>
          </w:p>
        </w:tc>
        <w:tc>
          <w:tcPr>
            <w:tcW w:type="dxa" w:w="2465"/>
            <w:shd w:fill="EEF5F7"/>
          </w:tcPr>
          <w:p>
            <w:r>
              <w:rPr>
                <w:sz w:val="16"/>
              </w:rPr>
              <w:t>Capítulo 9 ampliado e ilustrado con VeriFactu, monitor de cola, respuestas AEAT, hashes y rectificativas.</w:t>
            </w:r>
          </w:p>
        </w:tc>
        <w:tc>
          <w:tcPr>
            <w:tcW w:type="dxa" w:w="2465"/>
            <w:shd w:fill="EEF5F7"/>
          </w:tcPr>
          <w:p>
            <w:r>
              <w:rPr>
                <w:sz w:val="16"/>
              </w:rPr>
              <w:t>Edición ilustrada parcial</w:t>
            </w:r>
          </w:p>
        </w:tc>
      </w:tr>
      <w:tr>
        <w:tc>
          <w:tcPr>
            <w:tcW w:type="dxa" w:w="2465"/>
          </w:tcPr>
          <w:p>
            <w:r>
              <w:rPr>
                <w:sz w:val="16"/>
              </w:rPr>
              <w:t>1.1</w:t>
            </w:r>
          </w:p>
        </w:tc>
        <w:tc>
          <w:tcPr>
            <w:tcW w:type="dxa" w:w="2465"/>
          </w:tcPr>
          <w:p>
            <w:r>
              <w:rPr>
                <w:sz w:val="16"/>
              </w:rPr>
              <w:t>25/07/2026</w:t>
            </w:r>
          </w:p>
        </w:tc>
        <w:tc>
          <w:tcPr>
            <w:tcW w:type="dxa" w:w="2465"/>
          </w:tcPr>
          <w:p>
            <w:r>
              <w:rPr>
                <w:sz w:val="16"/>
              </w:rPr>
              <w:t>Capítulo 10 ampliado e ilustrado con Dashboard, gráficas, períodos, consulta SELECT y calidad estadística.</w:t>
            </w:r>
          </w:p>
        </w:tc>
        <w:tc>
          <w:tcPr>
            <w:tcW w:type="dxa" w:w="2465"/>
          </w:tcPr>
          <w:p>
            <w:r>
              <w:rPr>
                <w:sz w:val="16"/>
              </w:rPr>
              <w:t>Edición ilustrada parcial</w:t>
            </w:r>
          </w:p>
        </w:tc>
      </w:tr>
      <w:tr>
        <w:tc>
          <w:tcPr>
            <w:tcW w:type="dxa" w:w="2465"/>
            <w:shd w:fill="EEF5F7"/>
          </w:tcPr>
          <w:p>
            <w:r>
              <w:rPr>
                <w:sz w:val="16"/>
              </w:rPr>
              <w:t>1.2</w:t>
            </w:r>
          </w:p>
        </w:tc>
        <w:tc>
          <w:tcPr>
            <w:tcW w:type="dxa" w:w="2465"/>
            <w:shd w:fill="EEF5F7"/>
          </w:tcPr>
          <w:p>
            <w:r>
              <w:rPr>
                <w:sz w:val="16"/>
              </w:rPr>
              <w:t>25/07/2026</w:t>
            </w:r>
          </w:p>
        </w:tc>
        <w:tc>
          <w:tcPr>
            <w:tcW w:type="dxa" w:w="2465"/>
            <w:shd w:fill="EEF5F7"/>
          </w:tcPr>
          <w:p>
            <w:r>
              <w:rPr>
                <w:sz w:val="16"/>
              </w:rPr>
              <w:t>Capítulos 11 y 12 ampliados e ilustrados: copias, restauración, mantenimiento, actualización y diagnóstico.</w:t>
            </w:r>
          </w:p>
        </w:tc>
        <w:tc>
          <w:tcPr>
            <w:tcW w:type="dxa" w:w="2465"/>
            <w:shd w:fill="EEF5F7"/>
          </w:tcPr>
          <w:p>
            <w:r>
              <w:rPr>
                <w:sz w:val="16"/>
              </w:rPr>
              <w:t>Contenido ilustrado completo; pendiente auditoría final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Caja e informe de IVA por períodos están validados. Créditos se documenta con el formulario modernizado y con las correcciones recientes de borrado, saldado, recuperación de documentos e importación desde históricos. Las imágenes indican cuándo son capturas reales, composiciones documentales o ejemplos anonimizados.</w:t>
            </w:r>
          </w:p>
        </w:tc>
      </w:tr>
    </w:tbl>
    <w:p>
      <w:pPr>
        <w:pStyle w:val="Heading2"/>
      </w:pPr>
      <w:r>
        <w:t>6.1 Relación entre Ventas, Créditos y Caja</w:t>
      </w:r>
    </w:p>
    <w:p>
      <w:pPr>
        <w:pStyle w:val="BodyText"/>
      </w:pPr>
      <w:r>
        <w:t>Caja registra el movimiento real de dinero del día. Créditos conserva lo que un cliente debe o ha entregado. Una venta cobrada al contado o con tarjeta se refleja directamente en Caja; una venta a crédito crea deuda pendiente y solo el importe efectivamente cobrado debe incorporarse posteriormente a Caja.</w:t>
      </w:r>
    </w:p>
    <w:p>
      <w:pPr>
        <w:jc w:val="center"/>
      </w:pPr>
      <w:r>
        <w:drawing>
          <wp:inline xmlns:a="http://schemas.openxmlformats.org/drawingml/2006/main" xmlns:pic="http://schemas.openxmlformats.org/drawingml/2006/picture">
            <wp:extent cx="5832000" cy="2799360"/>
            <wp:docPr id="35" name="Picture 35" descr="Esquema documental del flujo entre Ventas, Créditos y Caja con cinco zonas numeradas"/>
            <wp:cNvGraphicFramePr>
              <a:graphicFrameLocks noChangeAspect="1"/>
            </wp:cNvGraphicFramePr>
            <a:graphic>
              <a:graphicData uri="http://schemas.openxmlformats.org/drawingml/2006/picture">
                <pic:pic>
                  <pic:nvPicPr>
                    <pic:cNvPr id="0" name="05_flujo_ventas_creditos_caja.png"/>
                    <pic:cNvPicPr/>
                  </pic:nvPicPr>
                  <pic:blipFill>
                    <a:blip r:embed="rId50"/>
                    <a:stretch>
                      <a:fillRect/>
                    </a:stretch>
                  </pic:blipFill>
                  <pic:spPr>
                    <a:xfrm>
                      <a:off x="0" y="0"/>
                      <a:ext cx="5832000" cy="2799360"/>
                    </a:xfrm>
                    <a:prstGeom prst="rect"/>
                  </pic:spPr>
                </pic:pic>
              </a:graphicData>
            </a:graphic>
          </wp:inline>
        </w:drawing>
      </w:r>
    </w:p>
    <w:p>
      <w:pPr>
        <w:pStyle w:val="Caption"/>
        <w:jc w:val="center"/>
      </w:pPr>
      <w:r>
        <w:t>Figura 6.1. Flujo práctico entre Ventas, Créditos y Caja. Esquema documental con zonas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Elemento</w:t>
            </w:r>
          </w:p>
        </w:tc>
        <w:tc>
          <w:tcPr>
            <w:tcW w:type="dxa" w:w="646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624"/>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Venta o documento</w:t>
            </w:r>
          </w:p>
        </w:tc>
        <w:tc>
          <w:tcPr>
            <w:tcW w:type="dxa" w:w="6463"/>
            <w:vAlign w:val="center"/>
            <w:tcMar>
              <w:top w:w="80" w:type="dxa"/>
              <w:start w:w="100" w:type="dxa"/>
              <w:bottom w:w="80" w:type="dxa"/>
              <w:end w:w="100" w:type="dxa"/>
            </w:tcMar>
          </w:tcPr>
          <w:p>
            <w:pPr>
              <w:spacing w:after="0"/>
            </w:pPr>
            <w:r>
              <w:rPr>
                <w:sz w:val="16"/>
              </w:rPr>
              <w:t>Determina si existe cobro inmediato o deuda pendiente.</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Créditos</w:t>
            </w:r>
          </w:p>
        </w:tc>
        <w:tc>
          <w:tcPr>
            <w:tcW w:type="dxa" w:w="6463"/>
            <w:vAlign w:val="center"/>
            <w:tcMar>
              <w:top w:w="80" w:type="dxa"/>
              <w:start w:w="100" w:type="dxa"/>
              <w:bottom w:w="80" w:type="dxa"/>
              <w:end w:w="100" w:type="dxa"/>
            </w:tcMar>
            <w:shd w:fill="EEF5F7"/>
          </w:tcPr>
          <w:p>
            <w:pPr>
              <w:spacing w:after="0"/>
            </w:pPr>
            <w:r>
              <w:rPr>
                <w:sz w:val="16"/>
              </w:rPr>
              <w:t>Mantiene Debe, Haber y Saldo del cliente.</w:t>
            </w:r>
          </w:p>
        </w:tc>
      </w:tr>
      <w:tr>
        <w:tc>
          <w:tcPr>
            <w:tcW w:type="dxa" w:w="624"/>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Caja</w:t>
            </w:r>
          </w:p>
        </w:tc>
        <w:tc>
          <w:tcPr>
            <w:tcW w:type="dxa" w:w="6463"/>
            <w:vAlign w:val="center"/>
            <w:tcMar>
              <w:top w:w="80" w:type="dxa"/>
              <w:start w:w="100" w:type="dxa"/>
              <w:bottom w:w="80" w:type="dxa"/>
              <w:end w:w="100" w:type="dxa"/>
            </w:tcMar>
          </w:tcPr>
          <w:p>
            <w:pPr>
              <w:spacing w:after="0"/>
            </w:pPr>
            <w:r>
              <w:rPr>
                <w:sz w:val="16"/>
              </w:rPr>
              <w:t>Registra el dinero realmente recibido o entregado.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Entrega a cuenta</w:t>
            </w:r>
          </w:p>
        </w:tc>
        <w:tc>
          <w:tcPr>
            <w:tcW w:type="dxa" w:w="6463"/>
            <w:vAlign w:val="center"/>
            <w:tcMar>
              <w:top w:w="80" w:type="dxa"/>
              <w:start w:w="100" w:type="dxa"/>
              <w:bottom w:w="80" w:type="dxa"/>
              <w:end w:w="100" w:type="dxa"/>
            </w:tcMar>
            <w:shd w:fill="EEF5F7"/>
          </w:tcPr>
          <w:p>
            <w:pPr>
              <w:spacing w:after="0"/>
            </w:pPr>
            <w:r>
              <w:rPr>
                <w:sz w:val="16"/>
              </w:rPr>
              <w:t>Anticipo todavía no aplicado a una deuda concreta.</w:t>
            </w:r>
          </w:p>
        </w:tc>
      </w:tr>
      <w:tr>
        <w:tc>
          <w:tcPr>
            <w:tcW w:type="dxa" w:w="624"/>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Cobro de deuda</w:t>
            </w:r>
          </w:p>
        </w:tc>
        <w:tc>
          <w:tcPr>
            <w:tcW w:type="dxa" w:w="6463"/>
            <w:vAlign w:val="center"/>
            <w:tcMar>
              <w:top w:w="80" w:type="dxa"/>
              <w:start w:w="100" w:type="dxa"/>
              <w:bottom w:w="80" w:type="dxa"/>
              <w:end w:w="100" w:type="dxa"/>
            </w:tcMar>
          </w:tcPr>
          <w:p>
            <w:pPr>
              <w:spacing w:after="0"/>
            </w:pPr>
            <w:r>
              <w:rPr>
                <w:sz w:val="16"/>
              </w:rPr>
              <w:t>Reduce el saldo pendiente por el importe efectivamente cobrado.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PRINCIPIO CLAVE  </w:t>
            </w:r>
            <w:r>
              <w:t>Una entrega parcial no debe convertir automáticamente toda la deuda en cobrada. Caja y Créditos deben reflejar exclusivamente el importe realmente entregado.</w:t>
            </w:r>
          </w:p>
        </w:tc>
      </w:tr>
    </w:tbl>
    <w:p>
      <w:pPr>
        <w:pStyle w:val="Heading2"/>
      </w:pPr>
      <w:r>
        <w:t>6.2 Pantalla de arqueo de caja</w:t>
      </w:r>
    </w:p>
    <w:p>
      <w:pPr>
        <w:jc w:val="center"/>
      </w:pPr>
      <w:r>
        <w:drawing>
          <wp:inline xmlns:a="http://schemas.openxmlformats.org/drawingml/2006/main" xmlns:pic="http://schemas.openxmlformats.org/drawingml/2006/picture">
            <wp:extent cx="5903999" cy="3694852"/>
            <wp:docPr id="36" name="Picture 36" descr="Captura real compatible de Arqueo de caja actualizada documentalmente con Buscar día y seis zonas numeradas"/>
            <wp:cNvGraphicFramePr>
              <a:graphicFrameLocks noChangeAspect="1"/>
            </wp:cNvGraphicFramePr>
            <a:graphic>
              <a:graphicData uri="http://schemas.openxmlformats.org/drawingml/2006/picture">
                <pic:pic>
                  <pic:nvPicPr>
                    <pic:cNvPr id="0" name="01_arqueo_caja_real_anotado.png"/>
                    <pic:cNvPicPr/>
                  </pic:nvPicPr>
                  <pic:blipFill>
                    <a:blip r:embed="rId51"/>
                    <a:stretch>
                      <a:fillRect/>
                    </a:stretch>
                  </pic:blipFill>
                  <pic:spPr>
                    <a:xfrm>
                      <a:off x="0" y="0"/>
                      <a:ext cx="5903999" cy="3694852"/>
                    </a:xfrm>
                    <a:prstGeom prst="rect"/>
                  </pic:spPr>
                </pic:pic>
              </a:graphicData>
            </a:graphic>
          </wp:inline>
        </w:drawing>
      </w:r>
    </w:p>
    <w:p>
      <w:pPr>
        <w:pStyle w:val="Caption"/>
        <w:jc w:val="center"/>
      </w:pPr>
      <w:r>
        <w:t>Figura 6.2. Arqueo de caja. Captura real compatible, actualizada documentalmente para mostrar la función Buscar día de la versión actual.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Conteo</w:t>
            </w:r>
          </w:p>
        </w:tc>
        <w:tc>
          <w:tcPr>
            <w:tcW w:type="dxa" w:w="6180"/>
            <w:vAlign w:val="center"/>
            <w:tcMar>
              <w:top w:w="80" w:type="dxa"/>
              <w:start w:w="100" w:type="dxa"/>
              <w:bottom w:w="80" w:type="dxa"/>
              <w:end w:w="100" w:type="dxa"/>
            </w:tcMar>
          </w:tcPr>
          <w:p>
            <w:pPr>
              <w:spacing w:after="0"/>
            </w:pPr>
            <w:r>
              <w:rPr>
                <w:sz w:val="16"/>
              </w:rPr>
              <w:t>Billetes, monedas, talones y comprobación visual del arqueo.</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Información calculada</w:t>
            </w:r>
          </w:p>
        </w:tc>
        <w:tc>
          <w:tcPr>
            <w:tcW w:type="dxa" w:w="6180"/>
            <w:vAlign w:val="center"/>
            <w:tcMar>
              <w:top w:w="80" w:type="dxa"/>
              <w:start w:w="100" w:type="dxa"/>
              <w:bottom w:w="80" w:type="dxa"/>
              <w:end w:w="100" w:type="dxa"/>
            </w:tcMar>
            <w:shd w:fill="EEF5F7"/>
          </w:tcPr>
          <w:p>
            <w:pPr>
              <w:spacing w:after="0"/>
            </w:pPr>
            <w:r>
              <w:rPr>
                <w:sz w:val="16"/>
              </w:rPr>
              <w:t>Efectivo, tarjetas, cambio, entregas a cuenta y deudas.</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Fechas</w:t>
            </w:r>
          </w:p>
        </w:tc>
        <w:tc>
          <w:tcPr>
            <w:tcW w:type="dxa" w:w="6180"/>
            <w:vAlign w:val="center"/>
            <w:tcMar>
              <w:top w:w="80" w:type="dxa"/>
              <w:start w:w="100" w:type="dxa"/>
              <w:bottom w:w="80" w:type="dxa"/>
              <w:end w:w="100" w:type="dxa"/>
            </w:tcMar>
          </w:tcPr>
          <w:p>
            <w:pPr>
              <w:spacing w:after="0"/>
            </w:pPr>
            <w:r>
              <w:rPr>
                <w:sz w:val="16"/>
              </w:rPr>
              <w:t>Día inicial, día final y cambio que se deja para el siguiente día.</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Resultado</w:t>
            </w:r>
          </w:p>
        </w:tc>
        <w:tc>
          <w:tcPr>
            <w:tcW w:type="dxa" w:w="6180"/>
            <w:vAlign w:val="center"/>
            <w:tcMar>
              <w:top w:w="80" w:type="dxa"/>
              <w:start w:w="100" w:type="dxa"/>
              <w:bottom w:w="80" w:type="dxa"/>
              <w:end w:w="100" w:type="dxa"/>
            </w:tcMar>
            <w:shd w:fill="EEF5F7"/>
          </w:tcPr>
          <w:p>
            <w:pPr>
              <w:spacing w:after="0"/>
            </w:pPr>
            <w:r>
              <w:rPr>
                <w:sz w:val="16"/>
              </w:rPr>
              <w:t>Descuadres de efectivo y tarjetas, caja final y totales.</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 e incidencias</w:t>
            </w:r>
          </w:p>
        </w:tc>
        <w:tc>
          <w:tcPr>
            <w:tcW w:type="dxa" w:w="6180"/>
            <w:vAlign w:val="center"/>
            <w:tcMar>
              <w:top w:w="80" w:type="dxa"/>
              <w:start w:w="100" w:type="dxa"/>
              <w:bottom w:w="80" w:type="dxa"/>
              <w:end w:w="100" w:type="dxa"/>
            </w:tcMar>
          </w:tcPr>
          <w:p>
            <w:pPr>
              <w:spacing w:after="0"/>
            </w:pPr>
            <w:r>
              <w:rPr>
                <w:sz w:val="16"/>
              </w:rPr>
              <w:t>Puesto, estado, Buscar día, pagos/ingresos, impresión y recálculo.</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Navegación</w:t>
            </w:r>
          </w:p>
        </w:tc>
        <w:tc>
          <w:tcPr>
            <w:tcW w:type="dxa" w:w="6180"/>
            <w:vAlign w:val="center"/>
            <w:tcMar>
              <w:top w:w="80" w:type="dxa"/>
              <w:start w:w="100" w:type="dxa"/>
              <w:bottom w:w="80" w:type="dxa"/>
              <w:end w:w="100" w:type="dxa"/>
            </w:tcMar>
            <w:shd w:fill="EEF5F7"/>
          </w:tcPr>
          <w:p>
            <w:pPr>
              <w:spacing w:after="0"/>
            </w:pPr>
            <w:r>
              <w:rPr>
                <w:sz w:val="16"/>
              </w:rPr>
              <w:t>Alta, modificación, apertura de cajón y desplazamiento entre arqueos.</w:t>
            </w:r>
          </w:p>
        </w:tc>
      </w:tr>
    </w:tbl>
    <w:p>
      <w:pPr>
        <w:pStyle w:val="BodyText"/>
      </w:pPr>
      <w:r>
        <w:t>1. Comprobar el puesto y las fechas del arqueo.</w:t>
      </w:r>
    </w:p>
    <w:p>
      <w:pPr>
        <w:pStyle w:val="BodyText"/>
      </w:pPr>
      <w:r>
        <w:t>2. Introducir el número real de billetes y monedas.</w:t>
      </w:r>
    </w:p>
    <w:p>
      <w:pPr>
        <w:pStyle w:val="BodyText"/>
      </w:pPr>
      <w:r>
        <w:t>3. Revisar efectivo, tarjetas, cambio, entregas a cuenta y deudas calculadas.</w:t>
      </w:r>
    </w:p>
    <w:p>
      <w:pPr>
        <w:pStyle w:val="BodyText"/>
      </w:pPr>
      <w:r>
        <w:t>4. Confirmar que el descuadre final es cero o dejar documentada la incidencia.</w:t>
      </w:r>
    </w:p>
    <w:p>
      <w:pPr>
        <w:pStyle w:val="BodyText"/>
      </w:pPr>
      <w:r>
        <w:t>5. Guardar el arqueo y generar el informe cuando proceda.</w:t>
      </w:r>
    </w:p>
    <w:p>
      <w:pPr>
        <w:pStyle w:val="Heading2"/>
      </w:pPr>
      <w:r>
        <w:t>6.3 Buscar una caja anterior y reimprimirla</w:t>
      </w:r>
    </w:p>
    <w:p>
      <w:pPr>
        <w:pStyle w:val="BodyText"/>
      </w:pPr>
      <w:r>
        <w:t>El botón Buscar día solicita una fecha mediante calendario, localiza la caja correspondiente al puesto y carga sus datos. Después puede utilizarse Imprimir para obtener de nuevo el arqueo sin alterar los movimientos originales.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CONSULTA SEGURA  </w:t>
            </w:r>
            <w:r>
              <w:t>Buscar día sirve para localizar y reimprimir. Antes de modificar una caja histórica, confirme que realmente necesita una corrección y conserve la trazabilidad del cambio.</w:t>
            </w:r>
          </w:p>
        </w:tc>
      </w:tr>
    </w:tbl>
    <w:p>
      <w:pPr>
        <w:pStyle w:val="Heading2"/>
      </w:pPr>
      <w:r>
        <w:t>6.4 Pagos, ingresos, cambio y retiradas</w:t>
      </w:r>
    </w:p>
    <w:p>
      <w:pPr>
        <w:pStyle w:val="BodyText"/>
      </w:pPr>
      <w:r>
        <w:t>Pagos/ingresos debe admitir entradas y salidas reales de caja, incluidos pagos a proveedores en metálico, aportaciones de cambio y retiradas. No debe bloquearse de forma general el uso de importes negativos, porque algunas correcciones pueden necesitarlos; el signo debe revisarse junto con el tipo de movimiento.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Concepto / campo</w:t>
            </w:r>
          </w:p>
        </w:tc>
        <w:tc>
          <w:tcPr>
            <w:tcW w:type="dxa" w:w="1871"/>
            <w:vAlign w:val="center"/>
            <w:tcMar>
              <w:top w:w="80" w:type="dxa"/>
              <w:start w:w="100" w:type="dxa"/>
              <w:bottom w:w="80" w:type="dxa"/>
              <w:end w:w="100" w:type="dxa"/>
            </w:tcMar>
            <w:shd w:fill="155E75"/>
          </w:tcPr>
          <w:p>
            <w:pPr>
              <w:spacing w:after="0"/>
            </w:pPr>
            <w:r>
              <w:rPr>
                <w:b/>
                <w:color w:val="FFFFFF"/>
                <w:sz w:val="16"/>
              </w:rPr>
              <w:t>Efecto habitual en caja</w:t>
            </w:r>
          </w:p>
        </w:tc>
        <w:tc>
          <w:tcPr>
            <w:tcW w:type="dxa" w:w="4819"/>
            <w:vAlign w:val="center"/>
            <w:tcMar>
              <w:top w:w="80" w:type="dxa"/>
              <w:start w:w="100" w:type="dxa"/>
              <w:bottom w:w="80" w:type="dxa"/>
              <w:end w:w="100" w:type="dxa"/>
            </w:tcMar>
            <w:shd w:fill="155E75"/>
          </w:tcPr>
          <w:p>
            <w:pPr>
              <w:spacing w:after="0"/>
            </w:pPr>
            <w:r>
              <w:rPr>
                <w:b/>
                <w:color w:val="FFFFFF"/>
                <w:sz w:val="16"/>
              </w:rPr>
              <w:t>Forma de introducirlo</w:t>
            </w:r>
          </w:p>
        </w:tc>
      </w:tr>
      <w:tr>
        <w:tc>
          <w:tcPr>
            <w:tcW w:type="dxa" w:w="2381"/>
            <w:vAlign w:val="center"/>
            <w:tcMar>
              <w:top w:w="80" w:type="dxa"/>
              <w:start w:w="100" w:type="dxa"/>
              <w:bottom w:w="80" w:type="dxa"/>
              <w:end w:w="100" w:type="dxa"/>
            </w:tcMar>
          </w:tcPr>
          <w:p>
            <w:pPr>
              <w:spacing w:after="0"/>
            </w:pPr>
            <w:r>
              <w:rPr>
                <w:sz w:val="16"/>
              </w:rPr>
              <w:t>CA16 - Saldo inicial</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Importe disponible al abrir la caja.</w:t>
            </w:r>
          </w:p>
        </w:tc>
      </w:tr>
      <w:tr>
        <w:tc>
          <w:tcPr>
            <w:tcW w:type="dxa" w:w="2381"/>
            <w:vAlign w:val="center"/>
            <w:tcMar>
              <w:top w:w="80" w:type="dxa"/>
              <w:start w:w="100" w:type="dxa"/>
              <w:bottom w:w="80" w:type="dxa"/>
              <w:end w:w="100" w:type="dxa"/>
            </w:tcMar>
            <w:shd w:fill="EEF5F7"/>
          </w:tcPr>
          <w:p>
            <w:pPr>
              <w:spacing w:after="0"/>
            </w:pPr>
            <w:r>
              <w:rPr>
                <w:sz w:val="16"/>
              </w:rPr>
              <w:t>CA17 - Incremento / cambio</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Aportación de efectivo o cambio.</w:t>
            </w:r>
          </w:p>
        </w:tc>
      </w:tr>
      <w:tr>
        <w:tc>
          <w:tcPr>
            <w:tcW w:type="dxa" w:w="2381"/>
            <w:vAlign w:val="center"/>
            <w:tcMar>
              <w:top w:w="80" w:type="dxa"/>
              <w:start w:w="100" w:type="dxa"/>
              <w:bottom w:w="80" w:type="dxa"/>
              <w:end w:w="100" w:type="dxa"/>
            </w:tcMar>
          </w:tcPr>
          <w:p>
            <w:pPr>
              <w:spacing w:after="0"/>
            </w:pPr>
            <w:r>
              <w:rPr>
                <w:sz w:val="16"/>
              </w:rPr>
              <w:t>CA18 - Retirada / fondos</w:t>
            </w:r>
          </w:p>
        </w:tc>
        <w:tc>
          <w:tcPr>
            <w:tcW w:type="dxa" w:w="1871"/>
            <w:vAlign w:val="center"/>
            <w:tcMar>
              <w:top w:w="80" w:type="dxa"/>
              <w:start w:w="100" w:type="dxa"/>
              <w:bottom w:w="80" w:type="dxa"/>
              <w:end w:w="100" w:type="dxa"/>
            </w:tcMar>
          </w:tcPr>
          <w:p>
            <w:pPr>
              <w:spacing w:after="0"/>
            </w:pPr>
            <w:r>
              <w:rPr>
                <w:sz w:val="16"/>
              </w:rPr>
              <w:t>Resta</w:t>
            </w:r>
          </w:p>
        </w:tc>
        <w:tc>
          <w:tcPr>
            <w:tcW w:type="dxa" w:w="4819"/>
            <w:vAlign w:val="center"/>
            <w:tcMar>
              <w:top w:w="80" w:type="dxa"/>
              <w:start w:w="100" w:type="dxa"/>
              <w:bottom w:w="80" w:type="dxa"/>
              <w:end w:w="100" w:type="dxa"/>
            </w:tcMar>
          </w:tcPr>
          <w:p>
            <w:pPr>
              <w:spacing w:after="0"/>
            </w:pPr>
            <w:r>
              <w:rPr>
                <w:sz w:val="16"/>
              </w:rPr>
              <w:t>Importe retirado de la caja.</w:t>
            </w:r>
          </w:p>
        </w:tc>
      </w:tr>
      <w:tr>
        <w:tc>
          <w:tcPr>
            <w:tcW w:type="dxa" w:w="2381"/>
            <w:vAlign w:val="center"/>
            <w:tcMar>
              <w:top w:w="80" w:type="dxa"/>
              <w:start w:w="100" w:type="dxa"/>
              <w:bottom w:w="80" w:type="dxa"/>
              <w:end w:w="100" w:type="dxa"/>
            </w:tcMar>
            <w:shd w:fill="EEF5F7"/>
          </w:tcPr>
          <w:p>
            <w:pPr>
              <w:spacing w:after="0"/>
            </w:pPr>
            <w:r>
              <w:rPr>
                <w:sz w:val="16"/>
              </w:rPr>
              <w:t>CA19 - Pago en efectivo</w:t>
            </w:r>
          </w:p>
        </w:tc>
        <w:tc>
          <w:tcPr>
            <w:tcW w:type="dxa" w:w="1871"/>
            <w:vAlign w:val="center"/>
            <w:tcMar>
              <w:top w:w="80" w:type="dxa"/>
              <w:start w:w="100" w:type="dxa"/>
              <w:bottom w:w="80" w:type="dxa"/>
              <w:end w:w="100" w:type="dxa"/>
            </w:tcMar>
            <w:shd w:fill="EEF5F7"/>
          </w:tcPr>
          <w:p>
            <w:pPr>
              <w:spacing w:after="0"/>
            </w:pPr>
            <w:r>
              <w:rPr>
                <w:sz w:val="16"/>
              </w:rPr>
              <w:t>Resta</w:t>
            </w:r>
          </w:p>
        </w:tc>
        <w:tc>
          <w:tcPr>
            <w:tcW w:type="dxa" w:w="4819"/>
            <w:vAlign w:val="center"/>
            <w:tcMar>
              <w:top w:w="80" w:type="dxa"/>
              <w:start w:w="100" w:type="dxa"/>
              <w:bottom w:w="80" w:type="dxa"/>
              <w:end w:w="100" w:type="dxa"/>
            </w:tcMar>
            <w:shd w:fill="EEF5F7"/>
          </w:tcPr>
          <w:p>
            <w:pPr>
              <w:spacing w:after="0"/>
            </w:pPr>
            <w:r>
              <w:rPr>
                <w:sz w:val="16"/>
              </w:rPr>
              <w:t>El pago a proveedor se introduce normalmente como importe positivo; la categoría ya resta.</w:t>
            </w:r>
          </w:p>
        </w:tc>
      </w:tr>
      <w:tr>
        <w:tc>
          <w:tcPr>
            <w:tcW w:type="dxa" w:w="2381"/>
            <w:vAlign w:val="center"/>
            <w:tcMar>
              <w:top w:w="80" w:type="dxa"/>
              <w:start w:w="100" w:type="dxa"/>
              <w:bottom w:w="80" w:type="dxa"/>
              <w:end w:w="100" w:type="dxa"/>
            </w:tcMar>
          </w:tcPr>
          <w:p>
            <w:pPr>
              <w:spacing w:after="0"/>
            </w:pPr>
            <w:r>
              <w:rPr>
                <w:sz w:val="16"/>
              </w:rPr>
              <w:t>CA20 - Deudas</w:t>
            </w:r>
          </w:p>
        </w:tc>
        <w:tc>
          <w:tcPr>
            <w:tcW w:type="dxa" w:w="1871"/>
            <w:vAlign w:val="center"/>
            <w:tcMar>
              <w:top w:w="80" w:type="dxa"/>
              <w:start w:w="100" w:type="dxa"/>
              <w:bottom w:w="80" w:type="dxa"/>
              <w:end w:w="100" w:type="dxa"/>
            </w:tcMar>
          </w:tcPr>
          <w:p>
            <w:pPr>
              <w:spacing w:after="0"/>
            </w:pPr>
            <w:r>
              <w:rPr>
                <w:sz w:val="16"/>
              </w:rPr>
              <w:t>Información</w:t>
            </w:r>
          </w:p>
        </w:tc>
        <w:tc>
          <w:tcPr>
            <w:tcW w:type="dxa" w:w="4819"/>
            <w:vAlign w:val="center"/>
            <w:tcMar>
              <w:top w:w="80" w:type="dxa"/>
              <w:start w:w="100" w:type="dxa"/>
              <w:bottom w:w="80" w:type="dxa"/>
              <w:end w:w="100" w:type="dxa"/>
            </w:tcMar>
          </w:tcPr>
          <w:p>
            <w:pPr>
              <w:spacing w:after="0"/>
            </w:pPr>
            <w:r>
              <w:rPr>
                <w:sz w:val="16"/>
              </w:rPr>
              <w:t>Importe pendiente generado por operaciones a crédito.</w:t>
            </w:r>
          </w:p>
        </w:tc>
      </w:tr>
      <w:tr>
        <w:tc>
          <w:tcPr>
            <w:tcW w:type="dxa" w:w="2381"/>
            <w:vAlign w:val="center"/>
            <w:tcMar>
              <w:top w:w="80" w:type="dxa"/>
              <w:start w:w="100" w:type="dxa"/>
              <w:bottom w:w="80" w:type="dxa"/>
              <w:end w:w="100" w:type="dxa"/>
            </w:tcMar>
            <w:shd w:fill="EEF5F7"/>
          </w:tcPr>
          <w:p>
            <w:pPr>
              <w:spacing w:after="0"/>
            </w:pPr>
            <w:r>
              <w:rPr>
                <w:sz w:val="16"/>
              </w:rPr>
              <w:t>CA21 - Cobro de deudas</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Solo el importe cobrado al cliente.</w:t>
            </w:r>
          </w:p>
        </w:tc>
      </w:tr>
      <w:tr>
        <w:tc>
          <w:tcPr>
            <w:tcW w:type="dxa" w:w="2381"/>
            <w:vAlign w:val="center"/>
            <w:tcMar>
              <w:top w:w="80" w:type="dxa"/>
              <w:start w:w="100" w:type="dxa"/>
              <w:bottom w:w="80" w:type="dxa"/>
              <w:end w:w="100" w:type="dxa"/>
            </w:tcMar>
          </w:tcPr>
          <w:p>
            <w:pPr>
              <w:spacing w:after="0"/>
            </w:pPr>
            <w:r>
              <w:rPr>
                <w:sz w:val="16"/>
              </w:rPr>
              <w:t>CA22 - Entregas a cuenta</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Anticipo recibido sin aplicar todavía a una deuda concreta.</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SIGNOS  </w:t>
            </w:r>
            <w:r>
              <w:t>Un importe negativo debe mostrarse con el signo menos y con contraste suficiente. No corrija un error de categoría cambiando el signo sin comprobar cómo calcula esa categoría.</w:t>
            </w:r>
          </w:p>
        </w:tc>
      </w:tr>
    </w:tbl>
    <w:p>
      <w:pPr>
        <w:pStyle w:val="Heading2"/>
      </w:pPr>
      <w:r>
        <w:t>6.5 Gestión de créditos del cliente</w:t>
      </w:r>
    </w:p>
    <w:p>
      <w:pPr>
        <w:jc w:val="center"/>
      </w:pPr>
      <w:r>
        <w:drawing>
          <wp:inline xmlns:a="http://schemas.openxmlformats.org/drawingml/2006/main" xmlns:pic="http://schemas.openxmlformats.org/drawingml/2006/picture">
            <wp:extent cx="5903999" cy="3682102"/>
            <wp:docPr id="37" name="Picture 37" descr="Composición documental del formulario actualizado de Créditos con seis zonas numeradas"/>
            <wp:cNvGraphicFramePr>
              <a:graphicFrameLocks noChangeAspect="1"/>
            </wp:cNvGraphicFramePr>
            <a:graphic>
              <a:graphicData uri="http://schemas.openxmlformats.org/drawingml/2006/picture">
                <pic:pic>
                  <pic:nvPicPr>
                    <pic:cNvPr id="0" name="02_creditos_actualizado_anotado.png"/>
                    <pic:cNvPicPr/>
                  </pic:nvPicPr>
                  <pic:blipFill>
                    <a:blip r:embed="rId52"/>
                    <a:stretch>
                      <a:fillRect/>
                    </a:stretch>
                  </pic:blipFill>
                  <pic:spPr>
                    <a:xfrm>
                      <a:off x="0" y="0"/>
                      <a:ext cx="5903999" cy="3682102"/>
                    </a:xfrm>
                    <a:prstGeom prst="rect"/>
                  </pic:spPr>
                </pic:pic>
              </a:graphicData>
            </a:graphic>
          </wp:inline>
        </w:drawing>
      </w:r>
    </w:p>
    <w:p>
      <w:pPr>
        <w:pStyle w:val="Caption"/>
        <w:jc w:val="center"/>
      </w:pPr>
      <w:r>
        <w:t>Figura 6.3. Gestión de créditos. Composición documental basada en la captura real y en la revisión funcional más reciente.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28"/>
            <w:vAlign w:val="center"/>
            <w:tcMar>
              <w:top w:w="80" w:type="dxa"/>
              <w:start w:w="100" w:type="dxa"/>
              <w:bottom w:w="80" w:type="dxa"/>
              <w:end w:w="100" w:type="dxa"/>
            </w:tcMar>
            <w:shd w:fill="155E75"/>
          </w:tcPr>
          <w:p>
            <w:pPr>
              <w:spacing w:after="0"/>
            </w:pPr>
            <w:r>
              <w:rPr>
                <w:b/>
                <w:color w:val="FFFFFF"/>
                <w:sz w:val="16"/>
              </w:rPr>
              <w:t>Zona</w:t>
            </w:r>
          </w:p>
        </w:tc>
        <w:tc>
          <w:tcPr>
            <w:tcW w:type="dxa" w:w="652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1928"/>
            <w:vAlign w:val="center"/>
            <w:tcMar>
              <w:top w:w="80" w:type="dxa"/>
              <w:start w:w="100" w:type="dxa"/>
              <w:bottom w:w="80" w:type="dxa"/>
              <w:end w:w="100" w:type="dxa"/>
            </w:tcMar>
          </w:tcPr>
          <w:p>
            <w:pPr>
              <w:spacing w:after="0"/>
            </w:pPr>
            <w:r>
              <w:rPr>
                <w:sz w:val="16"/>
              </w:rPr>
              <w:t>Cliente</w:t>
            </w:r>
          </w:p>
        </w:tc>
        <w:tc>
          <w:tcPr>
            <w:tcW w:type="dxa" w:w="6520"/>
            <w:vAlign w:val="center"/>
            <w:tcMar>
              <w:top w:w="80" w:type="dxa"/>
              <w:start w:w="100" w:type="dxa"/>
              <w:bottom w:w="80" w:type="dxa"/>
              <w:end w:w="100" w:type="dxa"/>
            </w:tcMar>
          </w:tcPr>
          <w:p>
            <w:pPr>
              <w:spacing w:after="0"/>
            </w:pPr>
            <w:r>
              <w:rPr>
                <w:sz w:val="16"/>
              </w:rPr>
              <w:t>Código, búsqueda, nombre, NIF, teléfono y condiciones.</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28"/>
            <w:vAlign w:val="center"/>
            <w:tcMar>
              <w:top w:w="80" w:type="dxa"/>
              <w:start w:w="100" w:type="dxa"/>
              <w:bottom w:w="80" w:type="dxa"/>
              <w:end w:w="100" w:type="dxa"/>
            </w:tcMar>
            <w:shd w:fill="EEF5F7"/>
          </w:tcPr>
          <w:p>
            <w:pPr>
              <w:spacing w:after="0"/>
            </w:pPr>
            <w:r>
              <w:rPr>
                <w:sz w:val="16"/>
              </w:rPr>
              <w:t>Totales</w:t>
            </w:r>
          </w:p>
        </w:tc>
        <w:tc>
          <w:tcPr>
            <w:tcW w:type="dxa" w:w="6520"/>
            <w:vAlign w:val="center"/>
            <w:tcMar>
              <w:top w:w="80" w:type="dxa"/>
              <w:start w:w="100" w:type="dxa"/>
              <w:bottom w:w="80" w:type="dxa"/>
              <w:end w:w="100" w:type="dxa"/>
            </w:tcMar>
            <w:shd w:fill="EEF5F7"/>
          </w:tcPr>
          <w:p>
            <w:pPr>
              <w:spacing w:after="0"/>
            </w:pPr>
            <w:r>
              <w:rPr>
                <w:sz w:val="16"/>
              </w:rPr>
              <w:t>Debe, Haber y Saldo con importes destacados.</w:t>
            </w:r>
          </w:p>
        </w:tc>
      </w:tr>
      <w:tr>
        <w:tc>
          <w:tcPr>
            <w:tcW w:type="dxa" w:w="624"/>
            <w:vAlign w:val="center"/>
            <w:tcMar>
              <w:top w:w="80" w:type="dxa"/>
              <w:start w:w="100" w:type="dxa"/>
              <w:bottom w:w="80" w:type="dxa"/>
              <w:end w:w="100" w:type="dxa"/>
            </w:tcMar>
          </w:tcPr>
          <w:p>
            <w:pPr>
              <w:spacing w:after="0"/>
            </w:pPr>
            <w:r>
              <w:rPr>
                <w:sz w:val="16"/>
              </w:rPr>
              <w:t>3</w:t>
            </w:r>
          </w:p>
        </w:tc>
        <w:tc>
          <w:tcPr>
            <w:tcW w:type="dxa" w:w="1928"/>
            <w:vAlign w:val="center"/>
            <w:tcMar>
              <w:top w:w="80" w:type="dxa"/>
              <w:start w:w="100" w:type="dxa"/>
              <w:bottom w:w="80" w:type="dxa"/>
              <w:end w:w="100" w:type="dxa"/>
            </w:tcMar>
          </w:tcPr>
          <w:p>
            <w:pPr>
              <w:spacing w:after="0"/>
            </w:pPr>
            <w:r>
              <w:rPr>
                <w:sz w:val="16"/>
              </w:rPr>
              <w:t>Movimientos</w:t>
            </w:r>
          </w:p>
        </w:tc>
        <w:tc>
          <w:tcPr>
            <w:tcW w:type="dxa" w:w="6520"/>
            <w:vAlign w:val="center"/>
            <w:tcMar>
              <w:top w:w="80" w:type="dxa"/>
              <w:start w:w="100" w:type="dxa"/>
              <w:bottom w:w="80" w:type="dxa"/>
              <w:end w:w="100" w:type="dxa"/>
            </w:tcMar>
          </w:tcPr>
          <w:p>
            <w:pPr>
              <w:spacing w:after="0"/>
            </w:pPr>
            <w:r>
              <w:rPr>
                <w:sz w:val="16"/>
              </w:rPr>
              <w:t>Fecha, hora, tipo, serie, número, descripción, Debe y Haber.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28"/>
            <w:vAlign w:val="center"/>
            <w:tcMar>
              <w:top w:w="80" w:type="dxa"/>
              <w:start w:w="100" w:type="dxa"/>
              <w:bottom w:w="80" w:type="dxa"/>
              <w:end w:w="100" w:type="dxa"/>
            </w:tcMar>
            <w:shd w:fill="EEF5F7"/>
          </w:tcPr>
          <w:p>
            <w:pPr>
              <w:spacing w:after="0"/>
            </w:pPr>
            <w:r>
              <w:rPr>
                <w:sz w:val="16"/>
              </w:rPr>
              <w:t>Leyenda</w:t>
            </w:r>
          </w:p>
        </w:tc>
        <w:tc>
          <w:tcPr>
            <w:tcW w:type="dxa" w:w="6520"/>
            <w:vAlign w:val="center"/>
            <w:tcMar>
              <w:top w:w="80" w:type="dxa"/>
              <w:start w:w="100" w:type="dxa"/>
              <w:bottom w:w="80" w:type="dxa"/>
              <w:end w:w="100" w:type="dxa"/>
            </w:tcMar>
            <w:shd w:fill="EEF5F7"/>
          </w:tcPr>
          <w:p>
            <w:pPr>
              <w:spacing w:after="0"/>
            </w:pPr>
            <w:r>
              <w:rPr>
                <w:sz w:val="16"/>
              </w:rPr>
              <w:t>Línea roja para saldar y doble clic para abrir el documento.</w:t>
            </w:r>
          </w:p>
        </w:tc>
      </w:tr>
      <w:tr>
        <w:tc>
          <w:tcPr>
            <w:tcW w:type="dxa" w:w="624"/>
            <w:vAlign w:val="center"/>
            <w:tcMar>
              <w:top w:w="80" w:type="dxa"/>
              <w:start w:w="100" w:type="dxa"/>
              <w:bottom w:w="80" w:type="dxa"/>
              <w:end w:w="100" w:type="dxa"/>
            </w:tcMar>
          </w:tcPr>
          <w:p>
            <w:pPr>
              <w:spacing w:after="0"/>
            </w:pPr>
            <w:r>
              <w:rPr>
                <w:sz w:val="16"/>
              </w:rPr>
              <w:t>5</w:t>
            </w:r>
          </w:p>
        </w:tc>
        <w:tc>
          <w:tcPr>
            <w:tcW w:type="dxa" w:w="1928"/>
            <w:vAlign w:val="center"/>
            <w:tcMar>
              <w:top w:w="80" w:type="dxa"/>
              <w:start w:w="100" w:type="dxa"/>
              <w:bottom w:w="80" w:type="dxa"/>
              <w:end w:w="100" w:type="dxa"/>
            </w:tcMar>
          </w:tcPr>
          <w:p>
            <w:pPr>
              <w:spacing w:after="0"/>
            </w:pPr>
            <w:r>
              <w:rPr>
                <w:sz w:val="16"/>
              </w:rPr>
              <w:t>Acciones</w:t>
            </w:r>
          </w:p>
        </w:tc>
        <w:tc>
          <w:tcPr>
            <w:tcW w:type="dxa" w:w="6520"/>
            <w:vAlign w:val="center"/>
            <w:tcMar>
              <w:top w:w="80" w:type="dxa"/>
              <w:start w:w="100" w:type="dxa"/>
              <w:bottom w:w="80" w:type="dxa"/>
              <w:end w:w="100" w:type="dxa"/>
            </w:tcMar>
          </w:tcPr>
          <w:p>
            <w:pPr>
              <w:spacing w:after="0"/>
            </w:pPr>
            <w:r>
              <w:rPr>
                <w:sz w:val="16"/>
              </w:rPr>
              <w:t>Saldar, Entrega, Cajón, Informe PDF, Marcar, Desglose y Saldo líneas.</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1928"/>
            <w:vAlign w:val="center"/>
            <w:tcMar>
              <w:top w:w="80" w:type="dxa"/>
              <w:start w:w="100" w:type="dxa"/>
              <w:bottom w:w="80" w:type="dxa"/>
              <w:end w:w="100" w:type="dxa"/>
            </w:tcMar>
            <w:shd w:fill="EEF5F7"/>
          </w:tcPr>
          <w:p>
            <w:pPr>
              <w:spacing w:after="0"/>
            </w:pPr>
            <w:r>
              <w:rPr>
                <w:sz w:val="16"/>
              </w:rPr>
              <w:t>Borrar</w:t>
            </w:r>
          </w:p>
        </w:tc>
        <w:tc>
          <w:tcPr>
            <w:tcW w:type="dxa" w:w="6520"/>
            <w:vAlign w:val="center"/>
            <w:tcMar>
              <w:top w:w="80" w:type="dxa"/>
              <w:start w:w="100" w:type="dxa"/>
              <w:bottom w:w="80" w:type="dxa"/>
              <w:end w:w="100" w:type="dxa"/>
            </w:tcMar>
            <w:shd w:fill="EEF5F7"/>
          </w:tcPr>
          <w:p>
            <w:pPr>
              <w:spacing w:after="0"/>
            </w:pPr>
            <w:r>
              <w:rPr>
                <w:sz w:val="16"/>
              </w:rPr>
              <w:t>Elimina la línea seleccionada después de las comprobaciones y confirmación.</w:t>
            </w:r>
          </w:p>
        </w:tc>
      </w:tr>
    </w:tbl>
    <w:p>
      <w:pPr>
        <w:pStyle w:val="BodyText"/>
      </w:pPr>
      <w:r>
        <w:t>Al hacer doble clic sobre una línea, FacturLinEx intenta recuperar el documento según su tipo: entrega, ticket normal o simplificado, albarán o factura. Esta recuperación permite verificar el origen antes de cobrar, marcar o borrar.</w:t>
      </w:r>
    </w:p>
    <w:p>
      <w:pPr>
        <w:pStyle w:val="Heading2"/>
      </w:pPr>
      <w:r>
        <w:t>6.6 Marcar, saldar, entregar y borrar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55E75"/>
          </w:tcPr>
          <w:p>
            <w:pPr>
              <w:spacing w:after="0"/>
            </w:pPr>
            <w:r>
              <w:rPr>
                <w:b/>
                <w:color w:val="FFFFFF"/>
                <w:sz w:val="16"/>
              </w:rPr>
              <w:t>Acción</w:t>
            </w:r>
          </w:p>
        </w:tc>
        <w:tc>
          <w:tcPr>
            <w:tcW w:type="dxa" w:w="2835"/>
            <w:vAlign w:val="center"/>
            <w:tcMar>
              <w:top w:w="80" w:type="dxa"/>
              <w:start w:w="100" w:type="dxa"/>
              <w:bottom w:w="80" w:type="dxa"/>
              <w:end w:w="100" w:type="dxa"/>
            </w:tcMar>
            <w:shd w:fill="155E75"/>
          </w:tcPr>
          <w:p>
            <w:pPr>
              <w:spacing w:after="0"/>
            </w:pPr>
            <w:r>
              <w:rPr>
                <w:b/>
                <w:color w:val="FFFFFF"/>
                <w:sz w:val="16"/>
              </w:rPr>
              <w:t>Qué hace</w:t>
            </w:r>
          </w:p>
        </w:tc>
        <w:tc>
          <w:tcPr>
            <w:tcW w:type="dxa" w:w="4535"/>
            <w:vAlign w:val="center"/>
            <w:tcMar>
              <w:top w:w="80" w:type="dxa"/>
              <w:start w:w="100" w:type="dxa"/>
              <w:bottom w:w="80" w:type="dxa"/>
              <w:end w:w="100" w:type="dxa"/>
            </w:tcMar>
            <w:shd w:fill="155E75"/>
          </w:tcPr>
          <w:p>
            <w:pPr>
              <w:spacing w:after="0"/>
            </w:pPr>
            <w:r>
              <w:rPr>
                <w:b/>
                <w:color w:val="FFFFFF"/>
                <w:sz w:val="16"/>
              </w:rPr>
              <w:t>Precaución</w:t>
            </w:r>
          </w:p>
        </w:tc>
      </w:tr>
      <w:tr>
        <w:tc>
          <w:tcPr>
            <w:tcW w:type="dxa" w:w="1701"/>
            <w:vAlign w:val="center"/>
            <w:tcMar>
              <w:top w:w="80" w:type="dxa"/>
              <w:start w:w="100" w:type="dxa"/>
              <w:bottom w:w="80" w:type="dxa"/>
              <w:end w:w="100" w:type="dxa"/>
            </w:tcMar>
          </w:tcPr>
          <w:p>
            <w:pPr>
              <w:spacing w:after="0"/>
            </w:pPr>
            <w:r>
              <w:rPr>
                <w:sz w:val="16"/>
              </w:rPr>
              <w:t>Marcar</w:t>
            </w:r>
          </w:p>
        </w:tc>
        <w:tc>
          <w:tcPr>
            <w:tcW w:type="dxa" w:w="2835"/>
            <w:vAlign w:val="center"/>
            <w:tcMar>
              <w:top w:w="80" w:type="dxa"/>
              <w:start w:w="100" w:type="dxa"/>
              <w:bottom w:w="80" w:type="dxa"/>
              <w:end w:w="100" w:type="dxa"/>
            </w:tcMar>
          </w:tcPr>
          <w:p>
            <w:pPr>
              <w:spacing w:after="0"/>
            </w:pPr>
            <w:r>
              <w:rPr>
                <w:sz w:val="16"/>
              </w:rPr>
              <w:t>Señala líneas para operaciones selectivas.</w:t>
            </w:r>
          </w:p>
        </w:tc>
        <w:tc>
          <w:tcPr>
            <w:tcW w:type="dxa" w:w="4535"/>
            <w:vAlign w:val="center"/>
            <w:tcMar>
              <w:top w:w="80" w:type="dxa"/>
              <w:start w:w="100" w:type="dxa"/>
              <w:bottom w:w="80" w:type="dxa"/>
              <w:end w:w="100" w:type="dxa"/>
            </w:tcMar>
          </w:tcPr>
          <w:p>
            <w:pPr>
              <w:spacing w:after="0"/>
            </w:pPr>
            <w:r>
              <w:rPr>
                <w:sz w:val="16"/>
              </w:rPr>
              <w:t>Compruebe visualmente las líneas marcadas.</w:t>
            </w:r>
          </w:p>
        </w:tc>
      </w:tr>
      <w:tr>
        <w:tc>
          <w:tcPr>
            <w:tcW w:type="dxa" w:w="1701"/>
            <w:vAlign w:val="center"/>
            <w:tcMar>
              <w:top w:w="80" w:type="dxa"/>
              <w:start w:w="100" w:type="dxa"/>
              <w:bottom w:w="80" w:type="dxa"/>
              <w:end w:w="100" w:type="dxa"/>
            </w:tcMar>
            <w:shd w:fill="EEF5F7"/>
          </w:tcPr>
          <w:p>
            <w:pPr>
              <w:spacing w:after="0"/>
            </w:pPr>
            <w:r>
              <w:rPr>
                <w:sz w:val="16"/>
              </w:rPr>
              <w:t>Saldar</w:t>
            </w:r>
          </w:p>
        </w:tc>
        <w:tc>
          <w:tcPr>
            <w:tcW w:type="dxa" w:w="2835"/>
            <w:vAlign w:val="center"/>
            <w:tcMar>
              <w:top w:w="80" w:type="dxa"/>
              <w:start w:w="100" w:type="dxa"/>
              <w:bottom w:w="80" w:type="dxa"/>
              <w:end w:w="100" w:type="dxa"/>
            </w:tcMar>
            <w:shd w:fill="EEF5F7"/>
          </w:tcPr>
          <w:p>
            <w:pPr>
              <w:spacing w:after="0"/>
            </w:pPr>
            <w:r>
              <w:rPr>
                <w:sz w:val="16"/>
              </w:rPr>
              <w:t>Registra el pago de todas, las marcadas o las no marcadas.</w:t>
            </w:r>
          </w:p>
        </w:tc>
        <w:tc>
          <w:tcPr>
            <w:tcW w:type="dxa" w:w="4535"/>
            <w:vAlign w:val="center"/>
            <w:tcMar>
              <w:top w:w="80" w:type="dxa"/>
              <w:start w:w="100" w:type="dxa"/>
              <w:bottom w:w="80" w:type="dxa"/>
              <w:end w:w="100" w:type="dxa"/>
            </w:tcMar>
            <w:shd w:fill="EEF5F7"/>
          </w:tcPr>
          <w:p>
            <w:pPr>
              <w:spacing w:after="0"/>
            </w:pPr>
            <w:r>
              <w:rPr>
                <w:sz w:val="16"/>
              </w:rPr>
              <w:t>Use el importe realmente cobrado; puede ser parcial.</w:t>
            </w:r>
          </w:p>
        </w:tc>
      </w:tr>
      <w:tr>
        <w:tc>
          <w:tcPr>
            <w:tcW w:type="dxa" w:w="1701"/>
            <w:vAlign w:val="center"/>
            <w:tcMar>
              <w:top w:w="80" w:type="dxa"/>
              <w:start w:w="100" w:type="dxa"/>
              <w:bottom w:w="80" w:type="dxa"/>
              <w:end w:w="100" w:type="dxa"/>
            </w:tcMar>
          </w:tcPr>
          <w:p>
            <w:pPr>
              <w:spacing w:after="0"/>
            </w:pPr>
            <w:r>
              <w:rPr>
                <w:sz w:val="16"/>
              </w:rPr>
              <w:t>Entrega</w:t>
            </w:r>
          </w:p>
        </w:tc>
        <w:tc>
          <w:tcPr>
            <w:tcW w:type="dxa" w:w="2835"/>
            <w:vAlign w:val="center"/>
            <w:tcMar>
              <w:top w:w="80" w:type="dxa"/>
              <w:start w:w="100" w:type="dxa"/>
              <w:bottom w:w="80" w:type="dxa"/>
              <w:end w:w="100" w:type="dxa"/>
            </w:tcMar>
          </w:tcPr>
          <w:p>
            <w:pPr>
              <w:spacing w:after="0"/>
            </w:pPr>
            <w:r>
              <w:rPr>
                <w:sz w:val="16"/>
              </w:rPr>
              <w:t>Registra una entrega a cuenta.</w:t>
            </w:r>
          </w:p>
        </w:tc>
        <w:tc>
          <w:tcPr>
            <w:tcW w:type="dxa" w:w="4535"/>
            <w:vAlign w:val="center"/>
            <w:tcMar>
              <w:top w:w="80" w:type="dxa"/>
              <w:start w:w="100" w:type="dxa"/>
              <w:bottom w:w="80" w:type="dxa"/>
              <w:end w:w="100" w:type="dxa"/>
            </w:tcMar>
          </w:tcPr>
          <w:p>
            <w:pPr>
              <w:spacing w:after="0"/>
            </w:pPr>
            <w:r>
              <w:rPr>
                <w:sz w:val="16"/>
              </w:rPr>
              <w:t>No confundir con cobro de una deuda ya identificada.</w:t>
            </w:r>
          </w:p>
        </w:tc>
      </w:tr>
      <w:tr>
        <w:tc>
          <w:tcPr>
            <w:tcW w:type="dxa" w:w="1701"/>
            <w:vAlign w:val="center"/>
            <w:tcMar>
              <w:top w:w="80" w:type="dxa"/>
              <w:start w:w="100" w:type="dxa"/>
              <w:bottom w:w="80" w:type="dxa"/>
              <w:end w:w="100" w:type="dxa"/>
            </w:tcMar>
            <w:shd w:fill="EEF5F7"/>
          </w:tcPr>
          <w:p>
            <w:pPr>
              <w:spacing w:after="0"/>
            </w:pPr>
            <w:r>
              <w:rPr>
                <w:sz w:val="16"/>
              </w:rPr>
              <w:t>Informe PDF</w:t>
            </w:r>
          </w:p>
        </w:tc>
        <w:tc>
          <w:tcPr>
            <w:tcW w:type="dxa" w:w="2835"/>
            <w:vAlign w:val="center"/>
            <w:tcMar>
              <w:top w:w="80" w:type="dxa"/>
              <w:start w:w="100" w:type="dxa"/>
              <w:bottom w:w="80" w:type="dxa"/>
              <w:end w:w="100" w:type="dxa"/>
            </w:tcMar>
            <w:shd w:fill="EEF5F7"/>
          </w:tcPr>
          <w:p>
            <w:pPr>
              <w:spacing w:after="0"/>
            </w:pPr>
            <w:r>
              <w:rPr>
                <w:sz w:val="16"/>
              </w:rPr>
              <w:t>Genera el estado de cuenta del cliente.</w:t>
            </w:r>
          </w:p>
        </w:tc>
        <w:tc>
          <w:tcPr>
            <w:tcW w:type="dxa" w:w="4535"/>
            <w:vAlign w:val="center"/>
            <w:tcMar>
              <w:top w:w="80" w:type="dxa"/>
              <w:start w:w="100" w:type="dxa"/>
              <w:bottom w:w="80" w:type="dxa"/>
              <w:end w:w="100" w:type="dxa"/>
            </w:tcMar>
            <w:shd w:fill="EEF5F7"/>
          </w:tcPr>
          <w:p>
            <w:pPr>
              <w:spacing w:after="0"/>
            </w:pPr>
            <w:r>
              <w:rPr>
                <w:sz w:val="16"/>
              </w:rPr>
              <w:t>Revise cliente, movimientos y saldo antes de entregarlo.</w:t>
            </w:r>
          </w:p>
        </w:tc>
      </w:tr>
      <w:tr>
        <w:tc>
          <w:tcPr>
            <w:tcW w:type="dxa" w:w="1701"/>
            <w:vAlign w:val="center"/>
            <w:tcMar>
              <w:top w:w="80" w:type="dxa"/>
              <w:start w:w="100" w:type="dxa"/>
              <w:bottom w:w="80" w:type="dxa"/>
              <w:end w:w="100" w:type="dxa"/>
            </w:tcMar>
          </w:tcPr>
          <w:p>
            <w:pPr>
              <w:spacing w:after="0"/>
            </w:pPr>
            <w:r>
              <w:rPr>
                <w:sz w:val="16"/>
              </w:rPr>
              <w:t>Saldo líneas</w:t>
            </w:r>
          </w:p>
        </w:tc>
        <w:tc>
          <w:tcPr>
            <w:tcW w:type="dxa" w:w="2835"/>
            <w:vAlign w:val="center"/>
            <w:tcMar>
              <w:top w:w="80" w:type="dxa"/>
              <w:start w:w="100" w:type="dxa"/>
              <w:bottom w:w="80" w:type="dxa"/>
              <w:end w:w="100" w:type="dxa"/>
            </w:tcMar>
          </w:tcPr>
          <w:p>
            <w:pPr>
              <w:spacing w:after="0"/>
            </w:pPr>
            <w:r>
              <w:rPr>
                <w:sz w:val="16"/>
              </w:rPr>
              <w:t>Calcula o revisa el saldo del conjunto seleccionado.</w:t>
            </w:r>
          </w:p>
        </w:tc>
        <w:tc>
          <w:tcPr>
            <w:tcW w:type="dxa" w:w="4535"/>
            <w:vAlign w:val="center"/>
            <w:tcMar>
              <w:top w:w="80" w:type="dxa"/>
              <w:start w:w="100" w:type="dxa"/>
              <w:bottom w:w="80" w:type="dxa"/>
              <w:end w:w="100" w:type="dxa"/>
            </w:tcMar>
          </w:tcPr>
          <w:p>
            <w:pPr>
              <w:spacing w:after="0"/>
            </w:pPr>
            <w:r>
              <w:rPr>
                <w:sz w:val="16"/>
              </w:rPr>
              <w:t>Debe respetar Debe, Haber y marcas.</w:t>
            </w:r>
          </w:p>
        </w:tc>
      </w:tr>
      <w:tr>
        <w:tc>
          <w:tcPr>
            <w:tcW w:type="dxa" w:w="1701"/>
            <w:vAlign w:val="center"/>
            <w:tcMar>
              <w:top w:w="80" w:type="dxa"/>
              <w:start w:w="100" w:type="dxa"/>
              <w:bottom w:w="80" w:type="dxa"/>
              <w:end w:w="100" w:type="dxa"/>
            </w:tcMar>
            <w:shd w:fill="EEF5F7"/>
          </w:tcPr>
          <w:p>
            <w:pPr>
              <w:spacing w:after="0"/>
            </w:pPr>
            <w:r>
              <w:rPr>
                <w:sz w:val="16"/>
              </w:rPr>
              <w:t>Borrar</w:t>
            </w:r>
          </w:p>
        </w:tc>
        <w:tc>
          <w:tcPr>
            <w:tcW w:type="dxa" w:w="2835"/>
            <w:vAlign w:val="center"/>
            <w:tcMar>
              <w:top w:w="80" w:type="dxa"/>
              <w:start w:w="100" w:type="dxa"/>
              <w:bottom w:w="80" w:type="dxa"/>
              <w:end w:w="100" w:type="dxa"/>
            </w:tcMar>
            <w:shd w:fill="EEF5F7"/>
          </w:tcPr>
          <w:p>
            <w:pPr>
              <w:spacing w:after="0"/>
            </w:pPr>
            <w:r>
              <w:rPr>
                <w:sz w:val="16"/>
              </w:rPr>
              <w:t>Elimina la línea seleccionada.</w:t>
            </w:r>
          </w:p>
        </w:tc>
        <w:tc>
          <w:tcPr>
            <w:tcW w:type="dxa" w:w="4535"/>
            <w:vAlign w:val="center"/>
            <w:tcMar>
              <w:top w:w="80" w:type="dxa"/>
              <w:start w:w="100" w:type="dxa"/>
              <w:bottom w:w="80" w:type="dxa"/>
              <w:end w:w="100" w:type="dxa"/>
            </w:tcMar>
            <w:shd w:fill="EEF5F7"/>
          </w:tcPr>
          <w:p>
            <w:pPr>
              <w:spacing w:after="0"/>
            </w:pPr>
            <w:r>
              <w:rPr>
                <w:sz w:val="16"/>
              </w:rPr>
              <w:t>No borrar por corregir un pago sin comprobar el histórico y el documento origen.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SALDAR CRÉDITO  </w:t>
            </w:r>
            <w:r>
              <w:t>Cobrar registra el pago. El justificante es un recibo no fiscal. La generación de un albarán desde Créditos se limita a los casos previstos para tickets y entregas; no debe convertir automáticamente cualquier documento en albarán.</w:t>
            </w:r>
          </w:p>
        </w:tc>
      </w:tr>
    </w:tbl>
    <w:p>
      <w:pPr>
        <w:pStyle w:val="Heading2"/>
      </w:pPr>
      <w:r>
        <w:t>6.7 Pagos parciales y actualización de caja</w:t>
      </w:r>
    </w:p>
    <w:p>
      <w:pPr>
        <w:pStyle w:val="BodyText"/>
      </w:pPr>
      <w:r>
        <w:t>1. Seleccionar el cliente y revisar el saldo pendiente.</w:t>
      </w:r>
    </w:p>
    <w:p>
      <w:pPr>
        <w:pStyle w:val="BodyText"/>
      </w:pPr>
      <w:r>
        <w:t>2. Marcar las líneas afectadas o elegir Todas / Marcadas / Sin marcar.</w:t>
      </w:r>
    </w:p>
    <w:p>
      <w:pPr>
        <w:pStyle w:val="BodyText"/>
      </w:pPr>
      <w:r>
        <w:t>3. Introducir el importe que el cliente entrega realmente.</w:t>
      </w:r>
    </w:p>
    <w:p>
      <w:pPr>
        <w:pStyle w:val="BodyText"/>
      </w:pPr>
      <w:r>
        <w:t>4. Elegir la forma de pago.</w:t>
      </w:r>
    </w:p>
    <w:p>
      <w:pPr>
        <w:pStyle w:val="BodyText"/>
      </w:pPr>
      <w:r>
        <w:t>5. Confirmar el cobro y comprobar que el saldo restante es correcto.</w:t>
      </w:r>
    </w:p>
    <w:p>
      <w:pPr>
        <w:pStyle w:val="BodyText"/>
      </w:pPr>
      <w:r>
        <w:t>6. Verificar que Caja solo ha recibido el importe pagado, no el total previo de la deuda.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w:t>
            </w:r>
            <w:r>
              <w:t>Si el cliente debe 260,25 € y entrega 50,00 €, Créditos debe conservar 210,25 € pendientes y Caja debe registrar únicamente los 50,00 € cobrados.</w:t>
            </w:r>
          </w:p>
        </w:tc>
      </w:tr>
    </w:tbl>
    <w:p>
      <w:pPr>
        <w:pStyle w:val="Heading2"/>
      </w:pPr>
      <w:r>
        <w:t>6.8 Albaranes, facturas e histórico</w:t>
      </w:r>
    </w:p>
    <w:p>
      <w:pPr>
        <w:pStyle w:val="BodyText"/>
      </w:pPr>
      <w:r>
        <w:t>Cada albarán se identifica por serie y número; el puesto no forma parte de su identidad. Puede editarse desde otro puesto y debe actualizar el mismo albarán, su crédito y el histórico. Los cobros por albarán o factura siguen siendo independientes de esta corrección del crédito.</w:t>
      </w:r>
    </w:p>
    <w:p>
      <w:pPr>
        <w:pStyle w:val="ListBullet"/>
      </w:pPr>
      <w:r>
        <w:t>Si el crédito ya existe, actualizar el importe y conservar la trazabilidad.</w:t>
      </w:r>
    </w:p>
    <w:p>
      <w:pPr>
        <w:pStyle w:val="ListBullet"/>
      </w:pPr>
      <w:r>
        <w:t>Si el documento es nuevo y todavía no existe en Créditos, preguntar antes de añadirlo.</w:t>
      </w:r>
    </w:p>
    <w:p>
      <w:pPr>
        <w:pStyle w:val="ListBullet"/>
      </w:pPr>
      <w:r>
        <w:t>Si es un documento anterior sin crédito, preguntar antes de añadir solo la diferencia correspondiente.</w:t>
      </w:r>
    </w:p>
    <w:p>
      <w:pPr>
        <w:pStyle w:val="ListBullet"/>
      </w:pPr>
      <w:r>
        <w:t>Si el importe vuelve al original, retirar el ajuste de modificación cuando proceda.</w:t>
      </w:r>
    </w:p>
    <w:p>
      <w:pPr>
        <w:pStyle w:val="ListBullet"/>
      </w:pPr>
      <w:r>
        <w:t>Un albarán recuperado desde el histórico no debe pedir una serie o número de ticket inexistente.</w:t>
      </w:r>
    </w:p>
    <w:p>
      <w:pPr>
        <w:pStyle w:val="ListBullet"/>
      </w:pPr>
      <w:r>
        <w:t>Una vez facturado, el albarán no debe volver a repercutir indebidamente en Créditos.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CONFUNDIR DOCUMENTOS  </w:t>
            </w:r>
            <w:r>
              <w:t>Un albarán normalmente se corrige o anula con otro albarán. No debe tratarse como ticket por comodidad ni utilizar la lógica fiscal de rectificativas de tickets/facturas.</w:t>
            </w:r>
          </w:p>
        </w:tc>
      </w:tr>
    </w:tbl>
    <w:p>
      <w:pPr>
        <w:pStyle w:val="Heading2"/>
      </w:pPr>
      <w:r>
        <w:t>6.9 Estado de cuenta e informe PDF de Créditos</w:t>
      </w:r>
    </w:p>
    <w:p>
      <w:pPr>
        <w:jc w:val="center"/>
      </w:pPr>
      <w:r>
        <w:drawing>
          <wp:inline xmlns:a="http://schemas.openxmlformats.org/drawingml/2006/main" xmlns:pic="http://schemas.openxmlformats.org/drawingml/2006/picture">
            <wp:extent cx="5760000" cy="4074413"/>
            <wp:docPr id="38" name="Picture 38" descr="Ejemplo anonimizado de estado de cuenta de créditos con cinco zonas numeradas"/>
            <wp:cNvGraphicFramePr>
              <a:graphicFrameLocks noChangeAspect="1"/>
            </wp:cNvGraphicFramePr>
            <a:graphic>
              <a:graphicData uri="http://schemas.openxmlformats.org/drawingml/2006/picture">
                <pic:pic>
                  <pic:nvPicPr>
                    <pic:cNvPr id="0" name="05_estado_cuenta_creditos_pdf_anotado.png"/>
                    <pic:cNvPicPr/>
                  </pic:nvPicPr>
                  <pic:blipFill>
                    <a:blip r:embed="rId53"/>
                    <a:stretch>
                      <a:fillRect/>
                    </a:stretch>
                  </pic:blipFill>
                  <pic:spPr>
                    <a:xfrm>
                      <a:off x="0" y="0"/>
                      <a:ext cx="5760000" cy="4074413"/>
                    </a:xfrm>
                    <a:prstGeom prst="rect"/>
                  </pic:spPr>
                </pic:pic>
              </a:graphicData>
            </a:graphic>
          </wp:inline>
        </w:drawing>
      </w:r>
    </w:p>
    <w:p>
      <w:pPr>
        <w:pStyle w:val="Caption"/>
        <w:jc w:val="center"/>
      </w:pPr>
      <w:r>
        <w:t>Figura 6.4. Ejemplo anonimizado de estado de cuenta de créditos.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Comprobación</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título</w:t>
            </w:r>
          </w:p>
        </w:tc>
        <w:tc>
          <w:tcPr>
            <w:tcW w:type="dxa" w:w="6180"/>
            <w:vAlign w:val="center"/>
            <w:tcMar>
              <w:top w:w="80" w:type="dxa"/>
              <w:start w:w="100" w:type="dxa"/>
              <w:bottom w:w="80" w:type="dxa"/>
              <w:end w:w="100" w:type="dxa"/>
            </w:tcMar>
          </w:tcPr>
          <w:p>
            <w:pPr>
              <w:spacing w:after="0"/>
            </w:pPr>
            <w:r>
              <w:rPr>
                <w:sz w:val="16"/>
              </w:rPr>
              <w:t>Identifica quién emite el estado de cuenta.</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Datos de emisión</w:t>
            </w:r>
          </w:p>
        </w:tc>
        <w:tc>
          <w:tcPr>
            <w:tcW w:type="dxa" w:w="6180"/>
            <w:vAlign w:val="center"/>
            <w:tcMar>
              <w:top w:w="80" w:type="dxa"/>
              <w:start w:w="100" w:type="dxa"/>
              <w:bottom w:w="80" w:type="dxa"/>
              <w:end w:w="100" w:type="dxa"/>
            </w:tcMar>
            <w:shd w:fill="EEF5F7"/>
          </w:tcPr>
          <w:p>
            <w:pPr>
              <w:spacing w:after="0"/>
            </w:pPr>
            <w:r>
              <w:rPr>
                <w:sz w:val="16"/>
              </w:rPr>
              <w:t>NIF, dirección y fecha/hora de generación.</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Cliente</w:t>
            </w:r>
          </w:p>
        </w:tc>
        <w:tc>
          <w:tcPr>
            <w:tcW w:type="dxa" w:w="6180"/>
            <w:vAlign w:val="center"/>
            <w:tcMar>
              <w:top w:w="80" w:type="dxa"/>
              <w:start w:w="100" w:type="dxa"/>
              <w:bottom w:w="80" w:type="dxa"/>
              <w:end w:w="100" w:type="dxa"/>
            </w:tcMar>
          </w:tcPr>
          <w:p>
            <w:pPr>
              <w:spacing w:after="0"/>
            </w:pPr>
            <w:r>
              <w:rPr>
                <w:sz w:val="16"/>
              </w:rPr>
              <w:t>Código, nombre, NIF y domicilio.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Cabecera de movimientos</w:t>
            </w:r>
          </w:p>
        </w:tc>
        <w:tc>
          <w:tcPr>
            <w:tcW w:type="dxa" w:w="6180"/>
            <w:vAlign w:val="center"/>
            <w:tcMar>
              <w:top w:w="80" w:type="dxa"/>
              <w:start w:w="100" w:type="dxa"/>
              <w:bottom w:w="80" w:type="dxa"/>
              <w:end w:w="100" w:type="dxa"/>
            </w:tcMar>
            <w:shd w:fill="EEF5F7"/>
          </w:tcPr>
          <w:p>
            <w:pPr>
              <w:spacing w:after="0"/>
            </w:pPr>
            <w:r>
              <w:rPr>
                <w:sz w:val="16"/>
              </w:rPr>
              <w:t>Columnas de fecha, documento, Debe, Haber y Saldo.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Movimientos y resumen</w:t>
            </w:r>
          </w:p>
        </w:tc>
        <w:tc>
          <w:tcPr>
            <w:tcW w:type="dxa" w:w="6180"/>
            <w:vAlign w:val="center"/>
            <w:tcMar>
              <w:top w:w="80" w:type="dxa"/>
              <w:start w:w="100" w:type="dxa"/>
              <w:bottom w:w="80" w:type="dxa"/>
              <w:end w:w="100" w:type="dxa"/>
            </w:tcMar>
          </w:tcPr>
          <w:p>
            <w:pPr>
              <w:spacing w:after="0"/>
            </w:pPr>
            <w:r>
              <w:rPr>
                <w:sz w:val="16"/>
              </w:rPr>
              <w:t>Operaciones, saldo acumulado, totales y deuda neta.</w:t>
            </w:r>
          </w:p>
        </w:tc>
      </w:tr>
    </w:tbl>
    <w:p>
      <w:pPr>
        <w:pStyle w:val="Heading2"/>
      </w:pPr>
      <w:r>
        <w:t>6.10 Informe de IVA por períodos</w:t>
      </w:r>
    </w:p>
    <w:p>
      <w:pPr>
        <w:jc w:val="center"/>
      </w:pPr>
      <w:r>
        <w:drawing>
          <wp:inline xmlns:a="http://schemas.openxmlformats.org/drawingml/2006/main" xmlns:pic="http://schemas.openxmlformats.org/drawingml/2006/picture">
            <wp:extent cx="5760000" cy="3240000"/>
            <wp:docPr id="39" name="Picture 39" descr="Reconstrucción documental del informe de IVA por períodos con cinco zonas numeradas"/>
            <wp:cNvGraphicFramePr>
              <a:graphicFrameLocks noChangeAspect="1"/>
            </wp:cNvGraphicFramePr>
            <a:graphic>
              <a:graphicData uri="http://schemas.openxmlformats.org/drawingml/2006/picture">
                <pic:pic>
                  <pic:nvPicPr>
                    <pic:cNvPr id="0" name="03_informe_iva_periodos_reconstruccion_anotado.png"/>
                    <pic:cNvPicPr/>
                  </pic:nvPicPr>
                  <pic:blipFill>
                    <a:blip r:embed="rId54"/>
                    <a:stretch>
                      <a:fillRect/>
                    </a:stretch>
                  </pic:blipFill>
                  <pic:spPr>
                    <a:xfrm>
                      <a:off x="0" y="0"/>
                      <a:ext cx="5760000" cy="3240000"/>
                    </a:xfrm>
                    <a:prstGeom prst="rect"/>
                  </pic:spPr>
                </pic:pic>
              </a:graphicData>
            </a:graphic>
          </wp:inline>
        </w:drawing>
      </w:r>
    </w:p>
    <w:p>
      <w:pPr>
        <w:pStyle w:val="Caption"/>
        <w:jc w:val="center"/>
      </w:pPr>
      <w:r>
        <w:t>Figura 6.5. Reconstrucción documental del informe de IVA por períodos.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Período y ámbito</w:t>
            </w:r>
          </w:p>
        </w:tc>
        <w:tc>
          <w:tcPr>
            <w:tcW w:type="dxa" w:w="6180"/>
            <w:vAlign w:val="center"/>
            <w:tcMar>
              <w:top w:w="80" w:type="dxa"/>
              <w:start w:w="100" w:type="dxa"/>
              <w:bottom w:w="80" w:type="dxa"/>
              <w:end w:w="100" w:type="dxa"/>
            </w:tcMar>
          </w:tcPr>
          <w:p>
            <w:pPr>
              <w:spacing w:after="0"/>
            </w:pPr>
            <w:r>
              <w:rPr>
                <w:sz w:val="16"/>
              </w:rPr>
              <w:t>Mes, trimestre, año o intervalo libre; puesto o global.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Parámetros</w:t>
            </w:r>
          </w:p>
        </w:tc>
        <w:tc>
          <w:tcPr>
            <w:tcW w:type="dxa" w:w="6180"/>
            <w:vAlign w:val="center"/>
            <w:tcMar>
              <w:top w:w="80" w:type="dxa"/>
              <w:start w:w="100" w:type="dxa"/>
              <w:bottom w:w="80" w:type="dxa"/>
              <w:end w:w="100" w:type="dxa"/>
            </w:tcMar>
            <w:shd w:fill="EEF5F7"/>
          </w:tcPr>
          <w:p>
            <w:pPr>
              <w:spacing w:after="0"/>
            </w:pPr>
            <w:r>
              <w:rPr>
                <w:sz w:val="16"/>
              </w:rPr>
              <w:t>Año, fechas, trimestre, puesto y ámbito.</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Consultar, vista previa PDF, exportar y cerrar.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Resumen</w:t>
            </w:r>
          </w:p>
        </w:tc>
        <w:tc>
          <w:tcPr>
            <w:tcW w:type="dxa" w:w="6180"/>
            <w:vAlign w:val="center"/>
            <w:tcMar>
              <w:top w:w="80" w:type="dxa"/>
              <w:start w:w="100" w:type="dxa"/>
              <w:bottom w:w="80" w:type="dxa"/>
              <w:end w:w="100" w:type="dxa"/>
            </w:tcMar>
            <w:shd w:fill="EEF5F7"/>
          </w:tcPr>
          <w:p>
            <w:pPr>
              <w:spacing w:after="0"/>
            </w:pPr>
            <w:r>
              <w:rPr>
                <w:sz w:val="16"/>
              </w:rPr>
              <w:t>Base imponible, IVA y total del período.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Desglose</w:t>
            </w:r>
          </w:p>
        </w:tc>
        <w:tc>
          <w:tcPr>
            <w:tcW w:type="dxa" w:w="6180"/>
            <w:vAlign w:val="center"/>
            <w:tcMar>
              <w:top w:w="80" w:type="dxa"/>
              <w:start w:w="100" w:type="dxa"/>
              <w:bottom w:w="80" w:type="dxa"/>
              <w:end w:w="100" w:type="dxa"/>
            </w:tcMar>
          </w:tcPr>
          <w:p>
            <w:pPr>
              <w:spacing w:after="0"/>
            </w:pPr>
            <w:r>
              <w:rPr>
                <w:sz w:val="16"/>
              </w:rPr>
              <w:t>Tipos de IVA, bases, cuotas, totales y número de tickets.</w:t>
            </w:r>
          </w:p>
        </w:tc>
      </w:tr>
    </w:tbl>
    <w:p>
      <w:pPr>
        <w:jc w:val="center"/>
      </w:pPr>
      <w:r>
        <w:drawing>
          <wp:inline xmlns:a="http://schemas.openxmlformats.org/drawingml/2006/main" xmlns:pic="http://schemas.openxmlformats.org/drawingml/2006/picture">
            <wp:extent cx="4068000" cy="5847201"/>
            <wp:docPr id="40" name="Picture 40" descr="Captura real compatible del informe de arqueo e IVA con cuatro zonas numeradas"/>
            <wp:cNvGraphicFramePr>
              <a:graphicFrameLocks noChangeAspect="1"/>
            </wp:cNvGraphicFramePr>
            <a:graphic>
              <a:graphicData uri="http://schemas.openxmlformats.org/drawingml/2006/picture">
                <pic:pic>
                  <pic:nvPicPr>
                    <pic:cNvPr id="0" name="04_informe_arqueo_pdf_real_anotado.png"/>
                    <pic:cNvPicPr/>
                  </pic:nvPicPr>
                  <pic:blipFill>
                    <a:blip r:embed="rId55"/>
                    <a:stretch>
                      <a:fillRect/>
                    </a:stretch>
                  </pic:blipFill>
                  <pic:spPr>
                    <a:xfrm>
                      <a:off x="0" y="0"/>
                      <a:ext cx="4068000" cy="5847201"/>
                    </a:xfrm>
                    <a:prstGeom prst="rect"/>
                  </pic:spPr>
                </pic:pic>
              </a:graphicData>
            </a:graphic>
          </wp:inline>
        </w:drawing>
      </w:r>
    </w:p>
    <w:p>
      <w:pPr>
        <w:pStyle w:val="Caption"/>
        <w:jc w:val="center"/>
      </w:pPr>
      <w:r>
        <w:t>Figura 6.6. Informe real compatible de arqueo: datos del puesto y bloque global agrupando cajas.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Contenido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Identificación</w:t>
            </w:r>
          </w:p>
        </w:tc>
        <w:tc>
          <w:tcPr>
            <w:tcW w:type="dxa" w:w="6180"/>
            <w:vAlign w:val="center"/>
            <w:tcMar>
              <w:top w:w="80" w:type="dxa"/>
              <w:start w:w="100" w:type="dxa"/>
              <w:bottom w:w="80" w:type="dxa"/>
              <w:end w:w="100" w:type="dxa"/>
            </w:tcMar>
          </w:tcPr>
          <w:p>
            <w:pPr>
              <w:spacing w:after="0"/>
            </w:pPr>
            <w:r>
              <w:rPr>
                <w:sz w:val="16"/>
              </w:rPr>
              <w:t>Fecha de arqueo y puesto o terminal.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Conteo y otros importes</w:t>
            </w:r>
          </w:p>
        </w:tc>
        <w:tc>
          <w:tcPr>
            <w:tcW w:type="dxa" w:w="6180"/>
            <w:vAlign w:val="center"/>
            <w:tcMar>
              <w:top w:w="80" w:type="dxa"/>
              <w:start w:w="100" w:type="dxa"/>
              <w:bottom w:w="80" w:type="dxa"/>
              <w:end w:w="100" w:type="dxa"/>
            </w:tcMar>
            <w:shd w:fill="EEF5F7"/>
          </w:tcPr>
          <w:p>
            <w:pPr>
              <w:spacing w:after="0"/>
            </w:pPr>
            <w:r>
              <w:rPr>
                <w:sz w:val="16"/>
              </w:rPr>
              <w:t>Billetes, monedas, tarjetas, cambio y caja anterior.</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Caja local e IVA</w:t>
            </w:r>
          </w:p>
        </w:tc>
        <w:tc>
          <w:tcPr>
            <w:tcW w:type="dxa" w:w="6180"/>
            <w:vAlign w:val="center"/>
            <w:tcMar>
              <w:top w:w="80" w:type="dxa"/>
              <w:start w:w="100" w:type="dxa"/>
              <w:bottom w:w="80" w:type="dxa"/>
              <w:end w:w="100" w:type="dxa"/>
            </w:tcMar>
          </w:tcPr>
          <w:p>
            <w:pPr>
              <w:spacing w:after="0"/>
            </w:pPr>
            <w:r>
              <w:rPr>
                <w:sz w:val="16"/>
              </w:rPr>
              <w:t>Efectivo, tarjetas, deuda, entregas a cuenta y desglose fiscal.</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Información global</w:t>
            </w:r>
          </w:p>
        </w:tc>
        <w:tc>
          <w:tcPr>
            <w:tcW w:type="dxa" w:w="6180"/>
            <w:vAlign w:val="center"/>
            <w:tcMar>
              <w:top w:w="80" w:type="dxa"/>
              <w:start w:w="100" w:type="dxa"/>
              <w:bottom w:w="80" w:type="dxa"/>
              <w:end w:w="100" w:type="dxa"/>
            </w:tcMar>
            <w:shd w:fill="EEF5F7"/>
          </w:tcPr>
          <w:p>
            <w:pPr>
              <w:spacing w:after="0"/>
            </w:pPr>
            <w:r>
              <w:rPr>
                <w:sz w:val="16"/>
              </w:rPr>
              <w:t>IVA y datos económicos agrupando todas las cajas.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VALIDADO  </w:t>
            </w:r>
            <w:r>
              <w:t>La generación directa de PDF con previsualización fue comprobada como correcta. La vista previa no modifica la caja ni los documentos fiscales.</w:t>
            </w:r>
          </w:p>
        </w:tc>
      </w:tr>
    </w:tbl>
    <w:p>
      <w:pPr>
        <w:pStyle w:val="Heading2"/>
      </w:pPr>
      <w:r>
        <w:t>6.11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3402"/>
            <w:vAlign w:val="center"/>
            <w:tcMar>
              <w:top w:w="80" w:type="dxa"/>
              <w:start w:w="100" w:type="dxa"/>
              <w:bottom w:w="80" w:type="dxa"/>
              <w:end w:w="100" w:type="dxa"/>
            </w:tcMar>
            <w:shd w:fill="155E75"/>
          </w:tcPr>
          <w:p>
            <w:pPr>
              <w:spacing w:after="0"/>
            </w:pPr>
            <w:r>
              <w:rPr>
                <w:b/>
                <w:color w:val="FFFFFF"/>
                <w:sz w:val="16"/>
              </w:rPr>
              <w:t>Síntoma</w:t>
            </w:r>
          </w:p>
        </w:tc>
        <w:tc>
          <w:tcPr>
            <w:tcW w:type="dxa" w:w="5669"/>
            <w:vAlign w:val="center"/>
            <w:tcMar>
              <w:top w:w="80" w:type="dxa"/>
              <w:start w:w="100" w:type="dxa"/>
              <w:bottom w:w="80" w:type="dxa"/>
              <w:end w:w="100" w:type="dxa"/>
            </w:tcMar>
            <w:shd w:fill="155E75"/>
          </w:tcPr>
          <w:p>
            <w:pPr>
              <w:spacing w:after="0"/>
            </w:pPr>
            <w:r>
              <w:rPr>
                <w:b/>
                <w:color w:val="FFFFFF"/>
                <w:sz w:val="16"/>
              </w:rPr>
              <w:t>Comprobación</w:t>
            </w:r>
          </w:p>
        </w:tc>
      </w:tr>
      <w:tr>
        <w:tc>
          <w:tcPr>
            <w:tcW w:type="dxa" w:w="3402"/>
            <w:vAlign w:val="center"/>
            <w:tcMar>
              <w:top w:w="80" w:type="dxa"/>
              <w:start w:w="100" w:type="dxa"/>
              <w:bottom w:w="80" w:type="dxa"/>
              <w:end w:w="100" w:type="dxa"/>
            </w:tcMar>
          </w:tcPr>
          <w:p>
            <w:pPr>
              <w:spacing w:after="0"/>
            </w:pPr>
            <w:r>
              <w:rPr>
                <w:sz w:val="16"/>
              </w:rPr>
              <w:t>No se borra un crédito</w:t>
            </w:r>
          </w:p>
        </w:tc>
        <w:tc>
          <w:tcPr>
            <w:tcW w:type="dxa" w:w="5669"/>
            <w:vAlign w:val="center"/>
            <w:tcMar>
              <w:top w:w="80" w:type="dxa"/>
              <w:start w:w="100" w:type="dxa"/>
              <w:bottom w:w="80" w:type="dxa"/>
              <w:end w:w="100" w:type="dxa"/>
            </w:tcMar>
          </w:tcPr>
          <w:p>
            <w:pPr>
              <w:spacing w:after="0"/>
            </w:pPr>
            <w:r>
              <w:rPr>
                <w:sz w:val="16"/>
              </w:rPr>
              <w:t>Seleccionar una línea real, revisar permisos y confirmar el borrado.</w:t>
            </w:r>
          </w:p>
        </w:tc>
      </w:tr>
      <w:tr>
        <w:tc>
          <w:tcPr>
            <w:tcW w:type="dxa" w:w="3402"/>
            <w:vAlign w:val="center"/>
            <w:tcMar>
              <w:top w:w="80" w:type="dxa"/>
              <w:start w:w="100" w:type="dxa"/>
              <w:bottom w:w="80" w:type="dxa"/>
              <w:end w:w="100" w:type="dxa"/>
            </w:tcMar>
            <w:shd w:fill="EEF5F7"/>
          </w:tcPr>
          <w:p>
            <w:pPr>
              <w:spacing w:after="0"/>
            </w:pPr>
            <w:r>
              <w:rPr>
                <w:sz w:val="16"/>
              </w:rPr>
              <w:t>Pide serie y número al abonar un albarán</w:t>
            </w:r>
          </w:p>
        </w:tc>
        <w:tc>
          <w:tcPr>
            <w:tcW w:type="dxa" w:w="5669"/>
            <w:vAlign w:val="center"/>
            <w:tcMar>
              <w:top w:w="80" w:type="dxa"/>
              <w:start w:w="100" w:type="dxa"/>
              <w:bottom w:w="80" w:type="dxa"/>
              <w:end w:w="100" w:type="dxa"/>
            </w:tcMar>
            <w:shd w:fill="EEF5F7"/>
          </w:tcPr>
          <w:p>
            <w:pPr>
              <w:spacing w:after="0"/>
            </w:pPr>
            <w:r>
              <w:rPr>
                <w:sz w:val="16"/>
              </w:rPr>
              <w:t>Comprobar que no se está tratando el albarán como ticket.</w:t>
            </w:r>
          </w:p>
        </w:tc>
      </w:tr>
      <w:tr>
        <w:tc>
          <w:tcPr>
            <w:tcW w:type="dxa" w:w="3402"/>
            <w:vAlign w:val="center"/>
            <w:tcMar>
              <w:top w:w="80" w:type="dxa"/>
              <w:start w:w="100" w:type="dxa"/>
              <w:bottom w:w="80" w:type="dxa"/>
              <w:end w:w="100" w:type="dxa"/>
            </w:tcMar>
          </w:tcPr>
          <w:p>
            <w:pPr>
              <w:spacing w:after="0"/>
            </w:pPr>
            <w:r>
              <w:rPr>
                <w:sz w:val="16"/>
              </w:rPr>
              <w:t>El pago parcial salda todo</w:t>
            </w:r>
          </w:p>
        </w:tc>
        <w:tc>
          <w:tcPr>
            <w:tcW w:type="dxa" w:w="5669"/>
            <w:vAlign w:val="center"/>
            <w:tcMar>
              <w:top w:w="80" w:type="dxa"/>
              <w:start w:w="100" w:type="dxa"/>
              <w:bottom w:w="80" w:type="dxa"/>
              <w:end w:w="100" w:type="dxa"/>
            </w:tcMar>
          </w:tcPr>
          <w:p>
            <w:pPr>
              <w:spacing w:after="0"/>
            </w:pPr>
            <w:r>
              <w:rPr>
                <w:sz w:val="16"/>
              </w:rPr>
              <w:t>Revisar el importe entregado y que Caja use solo ese importe.</w:t>
            </w:r>
          </w:p>
        </w:tc>
      </w:tr>
      <w:tr>
        <w:tc>
          <w:tcPr>
            <w:tcW w:type="dxa" w:w="3402"/>
            <w:vAlign w:val="center"/>
            <w:tcMar>
              <w:top w:w="80" w:type="dxa"/>
              <w:start w:w="100" w:type="dxa"/>
              <w:bottom w:w="80" w:type="dxa"/>
              <w:end w:w="100" w:type="dxa"/>
            </w:tcMar>
            <w:shd w:fill="EEF5F7"/>
          </w:tcPr>
          <w:p>
            <w:pPr>
              <w:spacing w:after="0"/>
            </w:pPr>
            <w:r>
              <w:rPr>
                <w:sz w:val="16"/>
              </w:rPr>
              <w:t>Caja queda descuadrada</w:t>
            </w:r>
          </w:p>
        </w:tc>
        <w:tc>
          <w:tcPr>
            <w:tcW w:type="dxa" w:w="5669"/>
            <w:vAlign w:val="center"/>
            <w:tcMar>
              <w:top w:w="80" w:type="dxa"/>
              <w:start w:w="100" w:type="dxa"/>
              <w:bottom w:w="80" w:type="dxa"/>
              <w:end w:w="100" w:type="dxa"/>
            </w:tcMar>
            <w:shd w:fill="EEF5F7"/>
          </w:tcPr>
          <w:p>
            <w:pPr>
              <w:spacing w:after="0"/>
            </w:pPr>
            <w:r>
              <w:rPr>
                <w:sz w:val="16"/>
              </w:rPr>
              <w:t>Distinguir cobro de deuda, entrega a cuenta, retirada, pago e incremento de cambio.</w:t>
            </w:r>
          </w:p>
        </w:tc>
      </w:tr>
      <w:tr>
        <w:tc>
          <w:tcPr>
            <w:tcW w:type="dxa" w:w="3402"/>
            <w:vAlign w:val="center"/>
            <w:tcMar>
              <w:top w:w="80" w:type="dxa"/>
              <w:start w:w="100" w:type="dxa"/>
              <w:bottom w:w="80" w:type="dxa"/>
              <w:end w:w="100" w:type="dxa"/>
            </w:tcMar>
          </w:tcPr>
          <w:p>
            <w:pPr>
              <w:spacing w:after="0"/>
            </w:pPr>
            <w:r>
              <w:rPr>
                <w:sz w:val="16"/>
              </w:rPr>
              <w:t>Pago a proveedor aumenta Caja</w:t>
            </w:r>
          </w:p>
        </w:tc>
        <w:tc>
          <w:tcPr>
            <w:tcW w:type="dxa" w:w="5669"/>
            <w:vAlign w:val="center"/>
            <w:tcMar>
              <w:top w:w="80" w:type="dxa"/>
              <w:start w:w="100" w:type="dxa"/>
              <w:bottom w:w="80" w:type="dxa"/>
              <w:end w:w="100" w:type="dxa"/>
            </w:tcMar>
          </w:tcPr>
          <w:p>
            <w:pPr>
              <w:spacing w:after="0"/>
            </w:pPr>
            <w:r>
              <w:rPr>
                <w:sz w:val="16"/>
              </w:rPr>
              <w:t>Registrar el importe positivo en la categoría de pago, que ya realiza la resta.</w:t>
            </w:r>
          </w:p>
        </w:tc>
      </w:tr>
      <w:tr>
        <w:tc>
          <w:tcPr>
            <w:tcW w:type="dxa" w:w="3402"/>
            <w:vAlign w:val="center"/>
            <w:tcMar>
              <w:top w:w="80" w:type="dxa"/>
              <w:start w:w="100" w:type="dxa"/>
              <w:bottom w:w="80" w:type="dxa"/>
              <w:end w:w="100" w:type="dxa"/>
            </w:tcMar>
            <w:shd w:fill="EEF5F7"/>
          </w:tcPr>
          <w:p>
            <w:pPr>
              <w:spacing w:after="0"/>
            </w:pPr>
            <w:r>
              <w:rPr>
                <w:sz w:val="16"/>
              </w:rPr>
              <w:t>Importe negativo no se entiende</w:t>
            </w:r>
          </w:p>
        </w:tc>
        <w:tc>
          <w:tcPr>
            <w:tcW w:type="dxa" w:w="5669"/>
            <w:vAlign w:val="center"/>
            <w:tcMar>
              <w:top w:w="80" w:type="dxa"/>
              <w:start w:w="100" w:type="dxa"/>
              <w:bottom w:w="80" w:type="dxa"/>
              <w:end w:w="100" w:type="dxa"/>
            </w:tcMar>
            <w:shd w:fill="EEF5F7"/>
          </w:tcPr>
          <w:p>
            <w:pPr>
              <w:spacing w:after="0"/>
            </w:pPr>
            <w:r>
              <w:rPr>
                <w:sz w:val="16"/>
              </w:rPr>
              <w:t>Mostrar signo menos y revisar la categoría, no solo el formato.</w:t>
            </w:r>
          </w:p>
        </w:tc>
      </w:tr>
      <w:tr>
        <w:tc>
          <w:tcPr>
            <w:tcW w:type="dxa" w:w="3402"/>
            <w:vAlign w:val="center"/>
            <w:tcMar>
              <w:top w:w="80" w:type="dxa"/>
              <w:start w:w="100" w:type="dxa"/>
              <w:bottom w:w="80" w:type="dxa"/>
              <w:end w:w="100" w:type="dxa"/>
            </w:tcMar>
          </w:tcPr>
          <w:p>
            <w:pPr>
              <w:spacing w:after="0"/>
            </w:pPr>
            <w:r>
              <w:rPr>
                <w:sz w:val="16"/>
              </w:rPr>
              <w:t>No localiza una caja antigua</w:t>
            </w:r>
          </w:p>
        </w:tc>
        <w:tc>
          <w:tcPr>
            <w:tcW w:type="dxa" w:w="5669"/>
            <w:vAlign w:val="center"/>
            <w:tcMar>
              <w:top w:w="80" w:type="dxa"/>
              <w:start w:w="100" w:type="dxa"/>
              <w:bottom w:w="80" w:type="dxa"/>
              <w:end w:w="100" w:type="dxa"/>
            </w:tcMar>
          </w:tcPr>
          <w:p>
            <w:pPr>
              <w:spacing w:after="0"/>
            </w:pPr>
            <w:r>
              <w:rPr>
                <w:sz w:val="16"/>
              </w:rPr>
              <w:t>Usar Buscar día con la fecha y el puesto correctos.</w:t>
            </w:r>
          </w:p>
        </w:tc>
      </w:tr>
      <w:tr>
        <w:tc>
          <w:tcPr>
            <w:tcW w:type="dxa" w:w="3402"/>
            <w:vAlign w:val="center"/>
            <w:tcMar>
              <w:top w:w="80" w:type="dxa"/>
              <w:start w:w="100" w:type="dxa"/>
              <w:bottom w:w="80" w:type="dxa"/>
              <w:end w:w="100" w:type="dxa"/>
            </w:tcMar>
            <w:shd w:fill="EEF5F7"/>
          </w:tcPr>
          <w:p>
            <w:pPr>
              <w:spacing w:after="0"/>
            </w:pPr>
            <w:r>
              <w:rPr>
                <w:sz w:val="16"/>
              </w:rPr>
              <w:t>Totales o selección poco legibles</w:t>
            </w:r>
          </w:p>
        </w:tc>
        <w:tc>
          <w:tcPr>
            <w:tcW w:type="dxa" w:w="5669"/>
            <w:vAlign w:val="center"/>
            <w:tcMar>
              <w:top w:w="80" w:type="dxa"/>
              <w:start w:w="100" w:type="dxa"/>
              <w:bottom w:w="80" w:type="dxa"/>
              <w:end w:w="100" w:type="dxa"/>
            </w:tcMar>
            <w:shd w:fill="EEF5F7"/>
          </w:tcPr>
          <w:p>
            <w:pPr>
              <w:spacing w:after="0"/>
            </w:pPr>
            <w:r>
              <w:rPr>
                <w:sz w:val="16"/>
              </w:rPr>
              <w:t>Comprobar la revisión modernizada y el contraste del grid.</w:t>
            </w:r>
          </w:p>
        </w:tc>
      </w:tr>
    </w:tbl>
    <w:p>
      <w:pPr>
        <w:pStyle w:val="Heading2"/>
      </w:pPr>
      <w:r>
        <w:t>6.12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Puesto y fecha de caja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Billetes y monedas contados físicamente.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Cambio anterior y cambio siguiente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retiradas, incrementos e ingresos clasificados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Créditos con cliente, documento origen y saldo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parciales conservan el importe pendiente.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Debe, Haber y Saldo coinciden con los movimientos.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Albaranes identificados por serie y número, sin exigir datos de ticket.</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Borrados confirmados y con histórico revisado.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Informe PDF y desglose de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Cada leyenda numerada conserva su cuadro y número sobre la imagen.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 caja está preparada cuando el dinero contado coincide con el saldo teórico o la diferencia está explicada; el crédito está preparado cuando cada movimiento conserva su documento origen y el saldo refleja exactamente lo pendiente.</w:t>
            </w:r>
          </w:p>
        </w:tc>
      </w:tr>
    </w:tbl>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El Pedido automático por proveedor se mantiene como versión funcional/provisional para pruebas reales. El formulario se crea en tiempo de ejecución, sin .lfm. Las figuras principales son reconstrucciones documentales basadas en sus controles y comportamientos conocidos; la pantalla de actualización de stocks es una captura real compatible.</w:t>
            </w:r>
          </w:p>
        </w:tc>
      </w:tr>
    </w:tbl>
    <w:p>
      <w:pPr>
        <w:pStyle w:val="Heading2"/>
      </w:pPr>
      <w:r>
        <w:t>7.1 Flujo general de compra</w:t>
      </w:r>
    </w:p>
    <w:p>
      <w:pPr>
        <w:pStyle w:val="BodyText"/>
      </w:pPr>
      <w:r>
        <w:t>El proceso recomendado separa claramente el análisis de la necesidad, la propuesta, la revisión, el pedido real, la recepción y la actualización final. Esta separación evita que una sugerencia estadística se convierta directamente en una compra sin comprobar.</w:t>
      </w:r>
    </w:p>
    <w:p>
      <w:pPr>
        <w:jc w:val="center"/>
      </w:pPr>
      <w:r>
        <w:drawing>
          <wp:inline xmlns:a="http://schemas.openxmlformats.org/drawingml/2006/main" xmlns:pic="http://schemas.openxmlformats.org/drawingml/2006/picture">
            <wp:extent cx="5832000" cy="2259900"/>
            <wp:docPr id="41" name="Picture 41" descr="Flujo de compras, pedidos y existencias con siete zonas numeradas"/>
            <wp:cNvGraphicFramePr>
              <a:graphicFrameLocks noChangeAspect="1"/>
            </wp:cNvGraphicFramePr>
            <a:graphic>
              <a:graphicData uri="http://schemas.openxmlformats.org/drawingml/2006/picture">
                <pic:pic>
                  <pic:nvPicPr>
                    <pic:cNvPr id="0" name="01_flujo_compras_pedidos_existencias_anotado.png"/>
                    <pic:cNvPicPr/>
                  </pic:nvPicPr>
                  <pic:blipFill>
                    <a:blip r:embed="rId56"/>
                    <a:stretch>
                      <a:fillRect/>
                    </a:stretch>
                  </pic:blipFill>
                  <pic:spPr>
                    <a:xfrm>
                      <a:off x="0" y="0"/>
                      <a:ext cx="5832000" cy="2259900"/>
                    </a:xfrm>
                    <a:prstGeom prst="rect"/>
                  </pic:spPr>
                </pic:pic>
              </a:graphicData>
            </a:graphic>
          </wp:inline>
        </w:drawing>
      </w:r>
    </w:p>
    <w:p>
      <w:pPr>
        <w:pStyle w:val="Caption"/>
        <w:jc w:val="center"/>
      </w:pPr>
      <w:r>
        <w:t>Figura 7.1. Flujo recomendado de compras, pedidos y existencias.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Etapa</w:t>
            </w:r>
          </w:p>
        </w:tc>
        <w:tc>
          <w:tcPr>
            <w:tcW w:type="dxa" w:w="6236"/>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Analizar necesidad</w:t>
            </w:r>
          </w:p>
        </w:tc>
        <w:tc>
          <w:tcPr>
            <w:tcW w:type="dxa" w:w="6236"/>
            <w:vAlign w:val="center"/>
            <w:tcMar>
              <w:top w:w="80" w:type="dxa"/>
              <w:start w:w="100" w:type="dxa"/>
              <w:bottom w:w="80" w:type="dxa"/>
              <w:end w:w="100" w:type="dxa"/>
            </w:tcMar>
          </w:tcPr>
          <w:p>
            <w:pPr>
              <w:spacing w:after="0"/>
            </w:pPr>
            <w:r>
              <w:rPr>
                <w:sz w:val="16"/>
              </w:rPr>
              <w:t>Ventas, cobertura, compras anteriores y stock contado.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Generar propuesta</w:t>
            </w:r>
          </w:p>
        </w:tc>
        <w:tc>
          <w:tcPr>
            <w:tcW w:type="dxa" w:w="6236"/>
            <w:vAlign w:val="center"/>
            <w:tcMar>
              <w:top w:w="80" w:type="dxa"/>
              <w:start w:w="100" w:type="dxa"/>
              <w:bottom w:w="80" w:type="dxa"/>
              <w:end w:w="100" w:type="dxa"/>
            </w:tcMar>
            <w:shd w:fill="EEF5F7"/>
          </w:tcPr>
          <w:p>
            <w:pPr>
              <w:spacing w:after="0"/>
            </w:pPr>
            <w:r>
              <w:rPr>
                <w:sz w:val="16"/>
              </w:rPr>
              <w:t>Pedido automático o preparación manual.</w:t>
            </w:r>
          </w:p>
        </w:tc>
      </w:tr>
      <w:tr>
        <w:tc>
          <w:tcPr>
            <w:tcW w:type="dxa" w:w="567"/>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Revisar líneas</w:t>
            </w:r>
          </w:p>
        </w:tc>
        <w:tc>
          <w:tcPr>
            <w:tcW w:type="dxa" w:w="6236"/>
            <w:vAlign w:val="center"/>
            <w:tcMar>
              <w:top w:w="80" w:type="dxa"/>
              <w:start w:w="100" w:type="dxa"/>
              <w:bottom w:w="80" w:type="dxa"/>
              <w:end w:w="100" w:type="dxa"/>
            </w:tcMar>
          </w:tcPr>
          <w:p>
            <w:pPr>
              <w:spacing w:after="0"/>
            </w:pPr>
            <w:r>
              <w:rPr>
                <w:sz w:val="16"/>
              </w:rPr>
              <w:t>Proveedor, cantidades, equivalencias, duplicados y riesgos.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Crear pedido real</w:t>
            </w:r>
          </w:p>
        </w:tc>
        <w:tc>
          <w:tcPr>
            <w:tcW w:type="dxa" w:w="6236"/>
            <w:vAlign w:val="center"/>
            <w:tcMar>
              <w:top w:w="80" w:type="dxa"/>
              <w:start w:w="100" w:type="dxa"/>
              <w:bottom w:w="80" w:type="dxa"/>
              <w:end w:w="100" w:type="dxa"/>
            </w:tcMar>
            <w:shd w:fill="EEF5F7"/>
          </w:tcPr>
          <w:p>
            <w:pPr>
              <w:spacing w:after="0"/>
            </w:pPr>
            <w:r>
              <w:rPr>
                <w:sz w:val="16"/>
              </w:rPr>
              <w:t>Solo líneas aprobadas y con cantidad final mayor que cero.</w:t>
            </w:r>
          </w:p>
        </w:tc>
      </w:tr>
      <w:tr>
        <w:tc>
          <w:tcPr>
            <w:tcW w:type="dxa" w:w="567"/>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Recibir mercancía</w:t>
            </w:r>
          </w:p>
        </w:tc>
        <w:tc>
          <w:tcPr>
            <w:tcW w:type="dxa" w:w="6236"/>
            <w:vAlign w:val="center"/>
            <w:tcMar>
              <w:top w:w="80" w:type="dxa"/>
              <w:start w:w="100" w:type="dxa"/>
              <w:bottom w:w="80" w:type="dxa"/>
              <w:end w:w="100" w:type="dxa"/>
            </w:tcMar>
          </w:tcPr>
          <w:p>
            <w:pPr>
              <w:spacing w:after="0"/>
            </w:pPr>
            <w:r>
              <w:rPr>
                <w:sz w:val="16"/>
              </w:rPr>
              <w:t>Comparar pedido, albarán y unidades recibidas.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1984"/>
            <w:vAlign w:val="center"/>
            <w:tcMar>
              <w:top w:w="80" w:type="dxa"/>
              <w:start w:w="100" w:type="dxa"/>
              <w:bottom w:w="80" w:type="dxa"/>
              <w:end w:w="100" w:type="dxa"/>
            </w:tcMar>
            <w:shd w:fill="EEF5F7"/>
          </w:tcPr>
          <w:p>
            <w:pPr>
              <w:spacing w:after="0"/>
            </w:pPr>
            <w:r>
              <w:rPr>
                <w:sz w:val="16"/>
              </w:rPr>
              <w:t>Actualizar</w:t>
            </w:r>
          </w:p>
        </w:tc>
        <w:tc>
          <w:tcPr>
            <w:tcW w:type="dxa" w:w="6236"/>
            <w:vAlign w:val="center"/>
            <w:tcMar>
              <w:top w:w="80" w:type="dxa"/>
              <w:start w:w="100" w:type="dxa"/>
              <w:bottom w:w="80" w:type="dxa"/>
              <w:end w:w="100" w:type="dxa"/>
            </w:tcMar>
            <w:shd w:fill="EEF5F7"/>
          </w:tcPr>
          <w:p>
            <w:pPr>
              <w:spacing w:after="0"/>
            </w:pPr>
            <w:r>
              <w:rPr>
                <w:sz w:val="16"/>
              </w:rPr>
              <w:t>Existencias, costes, histórico y documento de compra.</w:t>
            </w:r>
          </w:p>
        </w:tc>
      </w:tr>
      <w:tr>
        <w:tc>
          <w:tcPr>
            <w:tcW w:type="dxa" w:w="567"/>
            <w:vAlign w:val="center"/>
            <w:tcMar>
              <w:top w:w="80" w:type="dxa"/>
              <w:start w:w="100" w:type="dxa"/>
              <w:bottom w:w="80" w:type="dxa"/>
              <w:end w:w="100" w:type="dxa"/>
            </w:tcMar>
          </w:tcPr>
          <w:p>
            <w:pPr>
              <w:spacing w:after="0"/>
            </w:pPr>
            <w:r>
              <w:rPr>
                <w:sz w:val="16"/>
              </w:rPr>
              <w:t>7</w:t>
            </w:r>
          </w:p>
        </w:tc>
        <w:tc>
          <w:tcPr>
            <w:tcW w:type="dxa" w:w="1984"/>
            <w:vAlign w:val="center"/>
            <w:tcMar>
              <w:top w:w="80" w:type="dxa"/>
              <w:start w:w="100" w:type="dxa"/>
              <w:bottom w:w="80" w:type="dxa"/>
              <w:end w:w="100" w:type="dxa"/>
            </w:tcMar>
          </w:tcPr>
          <w:p>
            <w:pPr>
              <w:spacing w:after="0"/>
            </w:pPr>
            <w:r>
              <w:rPr>
                <w:sz w:val="16"/>
              </w:rPr>
              <w:t>Regla de seguridad</w:t>
            </w:r>
          </w:p>
        </w:tc>
        <w:tc>
          <w:tcPr>
            <w:tcW w:type="dxa" w:w="6236"/>
            <w:vAlign w:val="center"/>
            <w:tcMar>
              <w:top w:w="80" w:type="dxa"/>
              <w:start w:w="100" w:type="dxa"/>
              <w:bottom w:w="80" w:type="dxa"/>
              <w:end w:w="100" w:type="dxa"/>
            </w:tcMar>
          </w:tcPr>
          <w:p>
            <w:pPr>
              <w:spacing w:after="0"/>
            </w:pPr>
            <w:r>
              <w:rPr>
                <w:sz w:val="16"/>
              </w:rPr>
              <w:t>La propuesta es una ayuda; nunca sustituye la revisión.</w:t>
            </w:r>
          </w:p>
        </w:tc>
      </w:tr>
    </w:tbl>
    <w:p>
      <w:pPr>
        <w:pStyle w:val="Heading2"/>
      </w:pPr>
      <w:r>
        <w:t>7.2 Pedidos a proveedores</w:t>
      </w:r>
    </w:p>
    <w:p>
      <w:pPr>
        <w:pStyle w:val="BodyText"/>
      </w:pPr>
      <w:r>
        <w:t>Un pedido debe identificar el proveedor, la tienda, la serie, el número, la fecha y cada artículo con sus unidades y condiciones de compra. Antes de enviarlo o recibirlo deben comprobarse especialmente los códigos, las unidades por caja, el coste, el descuento y el IVA.</w:t>
      </w:r>
    </w:p>
    <w:p>
      <w:pPr>
        <w:pStyle w:val="ListBullet"/>
      </w:pPr>
      <w:r>
        <w:t>No mezclar artículos de proveedores diferentes en un mismo pedido.</w:t>
      </w:r>
    </w:p>
    <w:p>
      <w:pPr>
        <w:pStyle w:val="ListBullet"/>
      </w:pPr>
      <w:r>
        <w:t>Comprobar si ya existe otro pedido abierto o reciente para evitar duplicados.</w:t>
      </w:r>
    </w:p>
    <w:p>
      <w:pPr>
        <w:pStyle w:val="ListBullet"/>
      </w:pPr>
      <w:r>
        <w:t>Distinguir pedido pendiente, pedido parcialmente recibido y pedido completado.</w:t>
      </w:r>
    </w:p>
    <w:p>
      <w:pPr>
        <w:pStyle w:val="ListBullet"/>
      </w:pPr>
      <w:r>
        <w:t>Conservar la referencia del documento del proveedor durante la recepción.</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NO MODIFICA STOCK  </w:t>
            </w:r>
            <w:r>
              <w:t>La creación de un pedido expresa una intención de compra. Las existencias no deben aumentar hasta registrar la entrada o recepción real de la mercancía.</w:t>
            </w:r>
          </w:p>
        </w:tc>
      </w:tr>
    </w:tbl>
    <w:p>
      <w:pPr>
        <w:pStyle w:val="Heading2"/>
      </w:pPr>
      <w:r>
        <w:t>7.3 Pantalla del Pedido automático por proveedor</w:t>
      </w:r>
    </w:p>
    <w:p>
      <w:pPr>
        <w:pStyle w:val="BodyText"/>
      </w:pPr>
      <w:r>
        <w:t>El módulo permite preparar una propuesta utilizando ventas recientes, tendencia, compras históricas, cobertura deseada y decisiones guardadas. Su grid es el elemento central y la cantidad definitiva permanece editable antes de crear un pedido real.</w:t>
      </w:r>
    </w:p>
    <w:p>
      <w:pPr>
        <w:jc w:val="center"/>
      </w:pPr>
      <w:r>
        <w:drawing>
          <wp:inline xmlns:a="http://schemas.openxmlformats.org/drawingml/2006/main" xmlns:pic="http://schemas.openxmlformats.org/drawingml/2006/picture">
            <wp:extent cx="5832000" cy="3361976"/>
            <wp:docPr id="42" name="Picture 42" descr="Reconstrucción documental del Pedido automático por proveedor con seis zonas numeradas"/>
            <wp:cNvGraphicFramePr>
              <a:graphicFrameLocks noChangeAspect="1"/>
            </wp:cNvGraphicFramePr>
            <a:graphic>
              <a:graphicData uri="http://schemas.openxmlformats.org/drawingml/2006/picture">
                <pic:pic>
                  <pic:nvPicPr>
                    <pic:cNvPr id="0" name="02_pedido_auto_general_reconstruccion_anotado.png"/>
                    <pic:cNvPicPr/>
                  </pic:nvPicPr>
                  <pic:blipFill>
                    <a:blip r:embed="rId57"/>
                    <a:stretch>
                      <a:fillRect/>
                    </a:stretch>
                  </pic:blipFill>
                  <pic:spPr>
                    <a:xfrm>
                      <a:off x="0" y="0"/>
                      <a:ext cx="5832000" cy="3361976"/>
                    </a:xfrm>
                    <a:prstGeom prst="rect"/>
                  </pic:spPr>
                </pic:pic>
              </a:graphicData>
            </a:graphic>
          </wp:inline>
        </w:drawing>
      </w:r>
    </w:p>
    <w:p>
      <w:pPr>
        <w:pStyle w:val="Caption"/>
        <w:jc w:val="center"/>
      </w:pPr>
      <w:r>
        <w:t>Figura 7.2. Pedido automático por proveedor: vista general reconstruida.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Proveedor y perfil</w:t>
            </w:r>
          </w:p>
        </w:tc>
        <w:tc>
          <w:tcPr>
            <w:tcW w:type="dxa" w:w="5953"/>
            <w:vAlign w:val="center"/>
            <w:tcMar>
              <w:top w:w="80" w:type="dxa"/>
              <w:start w:w="100" w:type="dxa"/>
              <w:bottom w:w="80" w:type="dxa"/>
              <w:end w:w="100" w:type="dxa"/>
            </w:tcMar>
          </w:tcPr>
          <w:p>
            <w:pPr>
              <w:spacing w:after="0"/>
            </w:pPr>
            <w:r>
              <w:rPr>
                <w:sz w:val="16"/>
              </w:rPr>
              <w:t>Buscar por código o nombre y recuperar parámetros guardados.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Análisis y cobertura</w:t>
            </w:r>
          </w:p>
        </w:tc>
        <w:tc>
          <w:tcPr>
            <w:tcW w:type="dxa" w:w="5953"/>
            <w:vAlign w:val="center"/>
            <w:tcMar>
              <w:top w:w="80" w:type="dxa"/>
              <w:start w:w="100" w:type="dxa"/>
              <w:bottom w:w="80" w:type="dxa"/>
              <w:end w:w="100" w:type="dxa"/>
            </w:tcMar>
            <w:shd w:fill="EEF5F7"/>
          </w:tcPr>
          <w:p>
            <w:pPr>
              <w:spacing w:after="0"/>
            </w:pPr>
            <w:r>
              <w:rPr>
                <w:sz w:val="16"/>
              </w:rPr>
              <w:t>Días de ventas, tendencia, cobertura y pedidos históricos.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Cálculo</w:t>
            </w:r>
          </w:p>
        </w:tc>
        <w:tc>
          <w:tcPr>
            <w:tcW w:type="dxa" w:w="5953"/>
            <w:vAlign w:val="center"/>
            <w:tcMar>
              <w:top w:w="80" w:type="dxa"/>
              <w:start w:w="100" w:type="dxa"/>
              <w:bottom w:w="80" w:type="dxa"/>
              <w:end w:w="100" w:type="dxa"/>
            </w:tcMar>
          </w:tcPr>
          <w:p>
            <w:pPr>
              <w:spacing w:after="0"/>
            </w:pPr>
            <w:r>
              <w:rPr>
                <w:sz w:val="16"/>
              </w:rPr>
              <w:t>Auto proveedor, Repos. pedidos y Repos. real, cuando estén disponibles.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Vistas y revisión</w:t>
            </w:r>
          </w:p>
        </w:tc>
        <w:tc>
          <w:tcPr>
            <w:tcW w:type="dxa" w:w="5953"/>
            <w:vAlign w:val="center"/>
            <w:tcMar>
              <w:top w:w="80" w:type="dxa"/>
              <w:start w:w="100" w:type="dxa"/>
              <w:bottom w:w="80" w:type="dxa"/>
              <w:end w:w="100" w:type="dxa"/>
            </w:tcMar>
            <w:shd w:fill="EEF5F7"/>
          </w:tcPr>
          <w:p>
            <w:pPr>
              <w:spacing w:after="0"/>
            </w:pPr>
            <w:r>
              <w:rPr>
                <w:sz w:val="16"/>
              </w:rPr>
              <w:t>Compra clara, dudas, riesgos, excluidos, manuales e historial.</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Grid</w:t>
            </w:r>
          </w:p>
        </w:tc>
        <w:tc>
          <w:tcPr>
            <w:tcW w:type="dxa" w:w="5953"/>
            <w:vAlign w:val="center"/>
            <w:tcMar>
              <w:top w:w="80" w:type="dxa"/>
              <w:start w:w="100" w:type="dxa"/>
              <w:bottom w:w="80" w:type="dxa"/>
              <w:end w:w="100" w:type="dxa"/>
            </w:tcMar>
          </w:tcPr>
          <w:p>
            <w:pPr>
              <w:spacing w:after="0"/>
            </w:pPr>
            <w:r>
              <w:rPr>
                <w:sz w:val="16"/>
              </w:rPr>
              <w:t>Ventas, sugerido, stock contado, cantidad final, confianza y costes.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Borradores y salida</w:t>
            </w:r>
          </w:p>
        </w:tc>
        <w:tc>
          <w:tcPr>
            <w:tcW w:type="dxa" w:w="5953"/>
            <w:vAlign w:val="center"/>
            <w:tcMar>
              <w:top w:w="80" w:type="dxa"/>
              <w:start w:w="100" w:type="dxa"/>
              <w:bottom w:w="80" w:type="dxa"/>
              <w:end w:w="100" w:type="dxa"/>
            </w:tcMar>
            <w:shd w:fill="EEF5F7"/>
          </w:tcPr>
          <w:p>
            <w:pPr>
              <w:spacing w:after="0"/>
            </w:pPr>
            <w:r>
              <w:rPr>
                <w:sz w:val="16"/>
              </w:rPr>
              <w:t>Guardar, comparar, exportar, PDF, imprimir o crear pedido real.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FORMULARIO SIN .LFM  </w:t>
            </w:r>
            <w:r>
              <w:t>La pantalla se monta por código en tiempo de ejecución. Su ausencia de fichero .lfm es deliberada y no indica que falte una parte del módulo.</w:t>
            </w:r>
          </w:p>
        </w:tc>
      </w:tr>
    </w:tbl>
    <w:p>
      <w:pPr>
        <w:pStyle w:val="Heading2"/>
      </w:pPr>
      <w:r>
        <w:t>7.4 Parámetros y modos de cálculo</w:t>
      </w:r>
    </w:p>
    <w:p>
      <w:pPr>
        <w:pStyle w:val="BodyText"/>
      </w:pPr>
      <w:r>
        <w:t>La venta es la referencia principal porque las existencias pueden no ser completamente fiables. El stock de ficha se muestra como información y, cuando se realiza conteo físico, puede anotarse como Stock contado. La Cantidad final es la cifra que realmente se utilizará.</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438"/>
            <w:vAlign w:val="center"/>
            <w:tcMar>
              <w:top w:w="80" w:type="dxa"/>
              <w:start w:w="100" w:type="dxa"/>
              <w:bottom w:w="80" w:type="dxa"/>
              <w:end w:w="100" w:type="dxa"/>
            </w:tcMar>
            <w:shd w:fill="155E75"/>
          </w:tcPr>
          <w:p>
            <w:pPr>
              <w:spacing w:after="0"/>
            </w:pPr>
            <w:r>
              <w:rPr>
                <w:b/>
                <w:color w:val="FFFFFF"/>
                <w:sz w:val="16"/>
              </w:rPr>
              <w:t>Parámetro o modo</w:t>
            </w:r>
          </w:p>
        </w:tc>
        <w:tc>
          <w:tcPr>
            <w:tcW w:type="dxa" w:w="6350"/>
            <w:vAlign w:val="center"/>
            <w:tcMar>
              <w:top w:w="80" w:type="dxa"/>
              <w:start w:w="100" w:type="dxa"/>
              <w:bottom w:w="80" w:type="dxa"/>
              <w:end w:w="100" w:type="dxa"/>
            </w:tcMar>
            <w:shd w:fill="155E75"/>
          </w:tcPr>
          <w:p>
            <w:pPr>
              <w:spacing w:after="0"/>
            </w:pPr>
            <w:r>
              <w:rPr>
                <w:b/>
                <w:color w:val="FFFFFF"/>
                <w:sz w:val="16"/>
              </w:rPr>
              <w:t>Significado práctico</w:t>
            </w:r>
          </w:p>
        </w:tc>
      </w:tr>
      <w:tr>
        <w:tc>
          <w:tcPr>
            <w:tcW w:type="dxa" w:w="2438"/>
            <w:vAlign w:val="center"/>
            <w:tcMar>
              <w:top w:w="80" w:type="dxa"/>
              <w:start w:w="100" w:type="dxa"/>
              <w:bottom w:w="80" w:type="dxa"/>
              <w:end w:w="100" w:type="dxa"/>
            </w:tcMar>
          </w:tcPr>
          <w:p>
            <w:pPr>
              <w:spacing w:after="0"/>
            </w:pPr>
            <w:r>
              <w:rPr>
                <w:sz w:val="16"/>
              </w:rPr>
              <w:t>Días de ventas</w:t>
            </w:r>
          </w:p>
        </w:tc>
        <w:tc>
          <w:tcPr>
            <w:tcW w:type="dxa" w:w="6350"/>
            <w:vAlign w:val="center"/>
            <w:tcMar>
              <w:top w:w="80" w:type="dxa"/>
              <w:start w:w="100" w:type="dxa"/>
              <w:bottom w:w="80" w:type="dxa"/>
              <w:end w:w="100" w:type="dxa"/>
            </w:tcMar>
          </w:tcPr>
          <w:p>
            <w:pPr>
              <w:spacing w:after="0"/>
            </w:pPr>
            <w:r>
              <w:rPr>
                <w:sz w:val="16"/>
              </w:rPr>
              <w:t>Período reciente usado para medir el consumo.</w:t>
            </w:r>
          </w:p>
        </w:tc>
      </w:tr>
      <w:tr>
        <w:tc>
          <w:tcPr>
            <w:tcW w:type="dxa" w:w="2438"/>
            <w:vAlign w:val="center"/>
            <w:tcMar>
              <w:top w:w="80" w:type="dxa"/>
              <w:start w:w="100" w:type="dxa"/>
              <w:bottom w:w="80" w:type="dxa"/>
              <w:end w:w="100" w:type="dxa"/>
            </w:tcMar>
            <w:shd w:fill="EEF5F7"/>
          </w:tcPr>
          <w:p>
            <w:pPr>
              <w:spacing w:after="0"/>
            </w:pPr>
            <w:r>
              <w:rPr>
                <w:sz w:val="16"/>
              </w:rPr>
              <w:t>Días de tendencia</w:t>
            </w:r>
          </w:p>
        </w:tc>
        <w:tc>
          <w:tcPr>
            <w:tcW w:type="dxa" w:w="6350"/>
            <w:vAlign w:val="center"/>
            <w:tcMar>
              <w:top w:w="80" w:type="dxa"/>
              <w:start w:w="100" w:type="dxa"/>
              <w:bottom w:w="80" w:type="dxa"/>
              <w:end w:w="100" w:type="dxa"/>
            </w:tcMar>
            <w:shd w:fill="EEF5F7"/>
          </w:tcPr>
          <w:p>
            <w:pPr>
              <w:spacing w:after="0"/>
            </w:pPr>
            <w:r>
              <w:rPr>
                <w:sz w:val="16"/>
              </w:rPr>
              <w:t>Período más largo para comprobar si la demanda sube o baja.</w:t>
            </w:r>
          </w:p>
        </w:tc>
      </w:tr>
      <w:tr>
        <w:tc>
          <w:tcPr>
            <w:tcW w:type="dxa" w:w="2438"/>
            <w:vAlign w:val="center"/>
            <w:tcMar>
              <w:top w:w="80" w:type="dxa"/>
              <w:start w:w="100" w:type="dxa"/>
              <w:bottom w:w="80" w:type="dxa"/>
              <w:end w:w="100" w:type="dxa"/>
            </w:tcMar>
          </w:tcPr>
          <w:p>
            <w:pPr>
              <w:spacing w:after="0"/>
            </w:pPr>
            <w:r>
              <w:rPr>
                <w:sz w:val="16"/>
              </w:rPr>
              <w:t>Días de cobertura</w:t>
            </w:r>
          </w:p>
        </w:tc>
        <w:tc>
          <w:tcPr>
            <w:tcW w:type="dxa" w:w="6350"/>
            <w:vAlign w:val="center"/>
            <w:tcMar>
              <w:top w:w="80" w:type="dxa"/>
              <w:start w:w="100" w:type="dxa"/>
              <w:bottom w:w="80" w:type="dxa"/>
              <w:end w:w="100" w:type="dxa"/>
            </w:tcMar>
          </w:tcPr>
          <w:p>
            <w:pPr>
              <w:spacing w:after="0"/>
            </w:pPr>
            <w:r>
              <w:rPr>
                <w:sz w:val="16"/>
              </w:rPr>
              <w:t>Tiempo que se desea cubrir con la compra.</w:t>
            </w:r>
          </w:p>
        </w:tc>
      </w:tr>
      <w:tr>
        <w:tc>
          <w:tcPr>
            <w:tcW w:type="dxa" w:w="2438"/>
            <w:vAlign w:val="center"/>
            <w:tcMar>
              <w:top w:w="80" w:type="dxa"/>
              <w:start w:w="100" w:type="dxa"/>
              <w:bottom w:w="80" w:type="dxa"/>
              <w:end w:w="100" w:type="dxa"/>
            </w:tcMar>
            <w:shd w:fill="EEF5F7"/>
          </w:tcPr>
          <w:p>
            <w:pPr>
              <w:spacing w:after="0"/>
            </w:pPr>
            <w:r>
              <w:rPr>
                <w:sz w:val="16"/>
              </w:rPr>
              <w:t>Auto proveedor</w:t>
            </w:r>
          </w:p>
        </w:tc>
        <w:tc>
          <w:tcPr>
            <w:tcW w:type="dxa" w:w="6350"/>
            <w:vAlign w:val="center"/>
            <w:tcMar>
              <w:top w:w="80" w:type="dxa"/>
              <w:start w:w="100" w:type="dxa"/>
              <w:bottom w:w="80" w:type="dxa"/>
              <w:end w:w="100" w:type="dxa"/>
            </w:tcMar>
            <w:shd w:fill="EEF5F7"/>
          </w:tcPr>
          <w:p>
            <w:pPr>
              <w:spacing w:after="0"/>
            </w:pPr>
            <w:r>
              <w:rPr>
                <w:sz w:val="16"/>
              </w:rPr>
              <w:t>Analiza los artículos relacionados con el proveedor y separa compra clara, dudas y riesgos.</w:t>
            </w:r>
          </w:p>
        </w:tc>
      </w:tr>
      <w:tr>
        <w:tc>
          <w:tcPr>
            <w:tcW w:type="dxa" w:w="2438"/>
            <w:vAlign w:val="center"/>
            <w:tcMar>
              <w:top w:w="80" w:type="dxa"/>
              <w:start w:w="100" w:type="dxa"/>
              <w:bottom w:w="80" w:type="dxa"/>
              <w:end w:w="100" w:type="dxa"/>
            </w:tcMar>
          </w:tcPr>
          <w:p>
            <w:pPr>
              <w:spacing w:after="0"/>
            </w:pPr>
            <w:r>
              <w:rPr>
                <w:sz w:val="16"/>
              </w:rPr>
              <w:t>Repos. pedidos</w:t>
            </w:r>
          </w:p>
        </w:tc>
        <w:tc>
          <w:tcPr>
            <w:tcW w:type="dxa" w:w="6350"/>
            <w:vAlign w:val="center"/>
            <w:tcMar>
              <w:top w:w="80" w:type="dxa"/>
              <w:start w:w="100" w:type="dxa"/>
              <w:bottom w:w="80" w:type="dxa"/>
              <w:end w:w="100" w:type="dxa"/>
            </w:tcMar>
          </w:tcPr>
          <w:p>
            <w:pPr>
              <w:spacing w:after="0"/>
            </w:pPr>
            <w:r>
              <w:rPr>
                <w:sz w:val="16"/>
              </w:rPr>
              <w:t>Limita candidatos a artículos presentes en los últimos N pedidos históricos del proveedor. El valor habitual inicial es 4 y puede ser configurable.</w:t>
            </w:r>
          </w:p>
        </w:tc>
      </w:tr>
      <w:tr>
        <w:tc>
          <w:tcPr>
            <w:tcW w:type="dxa" w:w="2438"/>
            <w:vAlign w:val="center"/>
            <w:tcMar>
              <w:top w:w="80" w:type="dxa"/>
              <w:start w:w="100" w:type="dxa"/>
              <w:bottom w:w="80" w:type="dxa"/>
              <w:end w:w="100" w:type="dxa"/>
            </w:tcMar>
            <w:shd w:fill="EEF5F7"/>
          </w:tcPr>
          <w:p>
            <w:pPr>
              <w:spacing w:after="0"/>
            </w:pPr>
            <w:r>
              <w:rPr>
                <w:sz w:val="16"/>
              </w:rPr>
              <w:t>Ref. compras pedidos</w:t>
            </w:r>
          </w:p>
        </w:tc>
        <w:tc>
          <w:tcPr>
            <w:tcW w:type="dxa" w:w="6350"/>
            <w:vAlign w:val="center"/>
            <w:tcMar>
              <w:top w:w="80" w:type="dxa"/>
              <w:start w:w="100" w:type="dxa"/>
              <w:bottom w:w="80" w:type="dxa"/>
              <w:end w:w="100" w:type="dxa"/>
            </w:tcMar>
            <w:shd w:fill="EEF5F7"/>
          </w:tcPr>
          <w:p>
            <w:pPr>
              <w:spacing w:after="0"/>
            </w:pPr>
            <w:r>
              <w:rPr>
                <w:sz w:val="16"/>
              </w:rPr>
              <w:t>Usa las unidades compradas en esos pedidos como referencia de seguridad; la venta continúa mandando.</w:t>
            </w:r>
          </w:p>
        </w:tc>
      </w:tr>
      <w:tr>
        <w:tc>
          <w:tcPr>
            <w:tcW w:type="dxa" w:w="2438"/>
            <w:vAlign w:val="center"/>
            <w:tcMar>
              <w:top w:w="80" w:type="dxa"/>
              <w:start w:w="100" w:type="dxa"/>
              <w:bottom w:w="80" w:type="dxa"/>
              <w:end w:w="100" w:type="dxa"/>
            </w:tcMar>
          </w:tcPr>
          <w:p>
            <w:pPr>
              <w:spacing w:after="0"/>
            </w:pPr>
            <w:r>
              <w:rPr>
                <w:sz w:val="16"/>
              </w:rPr>
              <w:t>Repos. real</w:t>
            </w:r>
          </w:p>
        </w:tc>
        <w:tc>
          <w:tcPr>
            <w:tcW w:type="dxa" w:w="6350"/>
            <w:vAlign w:val="center"/>
            <w:tcMar>
              <w:top w:w="80" w:type="dxa"/>
              <w:start w:w="100" w:type="dxa"/>
              <w:bottom w:w="80" w:type="dxa"/>
              <w:end w:w="100" w:type="dxa"/>
            </w:tcMar>
          </w:tcPr>
          <w:p>
            <w:pPr>
              <w:spacing w:after="0"/>
            </w:pPr>
            <w:r>
              <w:rPr>
                <w:sz w:val="16"/>
              </w:rPr>
              <w:t>Compara lo comprado recientemente con lo vendido durante la cobertura para estimar el saldo teórico.</w:t>
            </w:r>
          </w:p>
        </w:tc>
      </w:tr>
      <w:tr>
        <w:tc>
          <w:tcPr>
            <w:tcW w:type="dxa" w:w="2438"/>
            <w:vAlign w:val="center"/>
            <w:tcMar>
              <w:top w:w="80" w:type="dxa"/>
              <w:start w:w="100" w:type="dxa"/>
              <w:bottom w:w="80" w:type="dxa"/>
              <w:end w:w="100" w:type="dxa"/>
            </w:tcMar>
            <w:shd w:fill="EEF5F7"/>
          </w:tcPr>
          <w:p>
            <w:pPr>
              <w:spacing w:after="0"/>
            </w:pPr>
            <w:r>
              <w:rPr>
                <w:sz w:val="16"/>
              </w:rPr>
              <w:t>Pocas ventas a revisar</w:t>
            </w:r>
          </w:p>
        </w:tc>
        <w:tc>
          <w:tcPr>
            <w:tcW w:type="dxa" w:w="6350"/>
            <w:vAlign w:val="center"/>
            <w:tcMar>
              <w:top w:w="80" w:type="dxa"/>
              <w:start w:w="100" w:type="dxa"/>
              <w:bottom w:w="80" w:type="dxa"/>
              <w:end w:w="100" w:type="dxa"/>
            </w:tcMar>
            <w:shd w:fill="EEF5F7"/>
          </w:tcPr>
          <w:p>
            <w:pPr>
              <w:spacing w:after="0"/>
            </w:pPr>
            <w:r>
              <w:rPr>
                <w:sz w:val="16"/>
              </w:rPr>
              <w:t>Evita que movimientos mínimos entren automáticamente como compra segura.</w:t>
            </w:r>
          </w:p>
        </w:tc>
      </w:tr>
      <w:tr>
        <w:tc>
          <w:tcPr>
            <w:tcW w:type="dxa" w:w="2438"/>
            <w:vAlign w:val="center"/>
            <w:tcMar>
              <w:top w:w="80" w:type="dxa"/>
              <w:start w:w="100" w:type="dxa"/>
              <w:bottom w:w="80" w:type="dxa"/>
              <w:end w:w="100" w:type="dxa"/>
            </w:tcMar>
          </w:tcPr>
          <w:p>
            <w:pPr>
              <w:spacing w:after="0"/>
            </w:pPr>
            <w:r>
              <w:rPr>
                <w:sz w:val="16"/>
              </w:rPr>
              <w:t>Límite de líneas</w:t>
            </w:r>
          </w:p>
        </w:tc>
        <w:tc>
          <w:tcPr>
            <w:tcW w:type="dxa" w:w="6350"/>
            <w:vAlign w:val="center"/>
            <w:tcMar>
              <w:top w:w="80" w:type="dxa"/>
              <w:start w:w="100" w:type="dxa"/>
              <w:bottom w:w="80" w:type="dxa"/>
              <w:end w:w="100" w:type="dxa"/>
            </w:tcMar>
          </w:tcPr>
          <w:p>
            <w:pPr>
              <w:spacing w:after="0"/>
            </w:pPr>
            <w:r>
              <w:rPr>
                <w:sz w:val="16"/>
              </w:rPr>
              <w:t>Impide propuestas excesivamente grandes y facilita la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FÓRMULA ORIENTATIVA  </w:t>
            </w:r>
            <w:r>
              <w:t>Necesidad aproximada = venta diaria utilizada × días de cobertura. Después se revisan stock contado, compras anteriores, estacionalidad y pedidos ya enviados. La Cantidad final prevalece sobre el sugerido.</w:t>
            </w:r>
          </w:p>
        </w:tc>
      </w:tr>
    </w:tbl>
    <w:p>
      <w:pPr>
        <w:pStyle w:val="Heading2"/>
      </w:pPr>
      <w:r>
        <w:t>7.5 Columnas y lectura de la propuesta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Columna</w:t>
            </w:r>
          </w:p>
        </w:tc>
        <w:tc>
          <w:tcPr>
            <w:tcW w:type="dxa" w:w="6520"/>
            <w:vAlign w:val="center"/>
            <w:tcMar>
              <w:top w:w="80" w:type="dxa"/>
              <w:start w:w="100" w:type="dxa"/>
              <w:bottom w:w="80" w:type="dxa"/>
              <w:end w:w="100" w:type="dxa"/>
            </w:tcMar>
            <w:shd w:fill="155E75"/>
          </w:tcPr>
          <w:p>
            <w:pPr>
              <w:spacing w:after="0"/>
            </w:pPr>
            <w:r>
              <w:rPr>
                <w:b/>
                <w:color w:val="FFFFFF"/>
                <w:sz w:val="16"/>
              </w:rPr>
              <w:t>Qué indica</w:t>
            </w:r>
          </w:p>
        </w:tc>
      </w:tr>
      <w:tr>
        <w:tc>
          <w:tcPr>
            <w:tcW w:type="dxa" w:w="2268"/>
            <w:vAlign w:val="center"/>
            <w:tcMar>
              <w:top w:w="80" w:type="dxa"/>
              <w:start w:w="100" w:type="dxa"/>
              <w:bottom w:w="80" w:type="dxa"/>
              <w:end w:w="100" w:type="dxa"/>
            </w:tcMar>
          </w:tcPr>
          <w:p>
            <w:pPr>
              <w:spacing w:after="0"/>
            </w:pPr>
            <w:r>
              <w:rPr>
                <w:sz w:val="16"/>
              </w:rPr>
              <w:t>Código / Descripción</w:t>
            </w:r>
          </w:p>
        </w:tc>
        <w:tc>
          <w:tcPr>
            <w:tcW w:type="dxa" w:w="6520"/>
            <w:vAlign w:val="center"/>
            <w:tcMar>
              <w:top w:w="80" w:type="dxa"/>
              <w:start w:w="100" w:type="dxa"/>
              <w:bottom w:w="80" w:type="dxa"/>
              <w:end w:w="100" w:type="dxa"/>
            </w:tcMar>
          </w:tcPr>
          <w:p>
            <w:pPr>
              <w:spacing w:after="0"/>
            </w:pPr>
            <w:r>
              <w:rPr>
                <w:sz w:val="16"/>
              </w:rPr>
              <w:t>Artículo propuesto.</w:t>
            </w:r>
          </w:p>
        </w:tc>
      </w:tr>
      <w:tr>
        <w:tc>
          <w:tcPr>
            <w:tcW w:type="dxa" w:w="2268"/>
            <w:vAlign w:val="center"/>
            <w:tcMar>
              <w:top w:w="80" w:type="dxa"/>
              <w:start w:w="100" w:type="dxa"/>
              <w:bottom w:w="80" w:type="dxa"/>
              <w:end w:w="100" w:type="dxa"/>
            </w:tcMar>
            <w:shd w:fill="EEF5F7"/>
          </w:tcPr>
          <w:p>
            <w:pPr>
              <w:spacing w:after="0"/>
            </w:pPr>
            <w:r>
              <w:rPr>
                <w:sz w:val="16"/>
              </w:rPr>
              <w:t>Vendido período / tendencia / histórico</w:t>
            </w:r>
          </w:p>
        </w:tc>
        <w:tc>
          <w:tcPr>
            <w:tcW w:type="dxa" w:w="6520"/>
            <w:vAlign w:val="center"/>
            <w:tcMar>
              <w:top w:w="80" w:type="dxa"/>
              <w:start w:w="100" w:type="dxa"/>
              <w:bottom w:w="80" w:type="dxa"/>
              <w:end w:w="100" w:type="dxa"/>
            </w:tcMar>
            <w:shd w:fill="EEF5F7"/>
          </w:tcPr>
          <w:p>
            <w:pPr>
              <w:spacing w:after="0"/>
            </w:pPr>
            <w:r>
              <w:rPr>
                <w:sz w:val="16"/>
              </w:rPr>
              <w:t>Demanda observada en distintas ventanas.</w:t>
            </w:r>
          </w:p>
        </w:tc>
      </w:tr>
      <w:tr>
        <w:tc>
          <w:tcPr>
            <w:tcW w:type="dxa" w:w="2268"/>
            <w:vAlign w:val="center"/>
            <w:tcMar>
              <w:top w:w="80" w:type="dxa"/>
              <w:start w:w="100" w:type="dxa"/>
              <w:bottom w:w="80" w:type="dxa"/>
              <w:end w:w="100" w:type="dxa"/>
            </w:tcMar>
          </w:tcPr>
          <w:p>
            <w:pPr>
              <w:spacing w:after="0"/>
            </w:pPr>
            <w:r>
              <w:rPr>
                <w:sz w:val="16"/>
              </w:rPr>
              <w:t>Venta/día usada</w:t>
            </w:r>
          </w:p>
        </w:tc>
        <w:tc>
          <w:tcPr>
            <w:tcW w:type="dxa" w:w="6520"/>
            <w:vAlign w:val="center"/>
            <w:tcMar>
              <w:top w:w="80" w:type="dxa"/>
              <w:start w:w="100" w:type="dxa"/>
              <w:bottom w:w="80" w:type="dxa"/>
              <w:end w:w="100" w:type="dxa"/>
            </w:tcMar>
          </w:tcPr>
          <w:p>
            <w:pPr>
              <w:spacing w:after="0"/>
            </w:pPr>
            <w:r>
              <w:rPr>
                <w:sz w:val="16"/>
              </w:rPr>
              <w:t>Promedio aplicado al cálculo.</w:t>
            </w:r>
          </w:p>
        </w:tc>
      </w:tr>
      <w:tr>
        <w:tc>
          <w:tcPr>
            <w:tcW w:type="dxa" w:w="2268"/>
            <w:vAlign w:val="center"/>
            <w:tcMar>
              <w:top w:w="80" w:type="dxa"/>
              <w:start w:w="100" w:type="dxa"/>
              <w:bottom w:w="80" w:type="dxa"/>
              <w:end w:w="100" w:type="dxa"/>
            </w:tcMar>
            <w:shd w:fill="EEF5F7"/>
          </w:tcPr>
          <w:p>
            <w:pPr>
              <w:spacing w:after="0"/>
            </w:pPr>
            <w:r>
              <w:rPr>
                <w:sz w:val="16"/>
              </w:rPr>
              <w:t>Sugerido</w:t>
            </w:r>
          </w:p>
        </w:tc>
        <w:tc>
          <w:tcPr>
            <w:tcW w:type="dxa" w:w="6520"/>
            <w:vAlign w:val="center"/>
            <w:tcMar>
              <w:top w:w="80" w:type="dxa"/>
              <w:start w:w="100" w:type="dxa"/>
              <w:bottom w:w="80" w:type="dxa"/>
              <w:end w:w="100" w:type="dxa"/>
            </w:tcMar>
            <w:shd w:fill="EEF5F7"/>
          </w:tcPr>
          <w:p>
            <w:pPr>
              <w:spacing w:after="0"/>
            </w:pPr>
            <w:r>
              <w:rPr>
                <w:sz w:val="16"/>
              </w:rPr>
              <w:t>Cantidad calculada inicialmente.</w:t>
            </w:r>
          </w:p>
        </w:tc>
      </w:tr>
      <w:tr>
        <w:tc>
          <w:tcPr>
            <w:tcW w:type="dxa" w:w="2268"/>
            <w:vAlign w:val="center"/>
            <w:tcMar>
              <w:top w:w="80" w:type="dxa"/>
              <w:start w:w="100" w:type="dxa"/>
              <w:bottom w:w="80" w:type="dxa"/>
              <w:end w:w="100" w:type="dxa"/>
            </w:tcMar>
          </w:tcPr>
          <w:p>
            <w:pPr>
              <w:spacing w:after="0"/>
            </w:pPr>
            <w:r>
              <w:rPr>
                <w:sz w:val="16"/>
              </w:rPr>
              <w:t>Stock contado</w:t>
            </w:r>
          </w:p>
        </w:tc>
        <w:tc>
          <w:tcPr>
            <w:tcW w:type="dxa" w:w="6520"/>
            <w:vAlign w:val="center"/>
            <w:tcMar>
              <w:top w:w="80" w:type="dxa"/>
              <w:start w:w="100" w:type="dxa"/>
              <w:bottom w:w="80" w:type="dxa"/>
              <w:end w:w="100" w:type="dxa"/>
            </w:tcMar>
          </w:tcPr>
          <w:p>
            <w:pPr>
              <w:spacing w:after="0"/>
            </w:pPr>
            <w:r>
              <w:rPr>
                <w:sz w:val="16"/>
              </w:rPr>
              <w:t>Existencias comprobadas por el usuario.</w:t>
            </w:r>
          </w:p>
        </w:tc>
      </w:tr>
      <w:tr>
        <w:tc>
          <w:tcPr>
            <w:tcW w:type="dxa" w:w="2268"/>
            <w:vAlign w:val="center"/>
            <w:tcMar>
              <w:top w:w="80" w:type="dxa"/>
              <w:start w:w="100" w:type="dxa"/>
              <w:bottom w:w="80" w:type="dxa"/>
              <w:end w:w="100" w:type="dxa"/>
            </w:tcMar>
            <w:shd w:fill="EEF5F7"/>
          </w:tcPr>
          <w:p>
            <w:pPr>
              <w:spacing w:after="0"/>
            </w:pPr>
            <w:r>
              <w:rPr>
                <w:sz w:val="16"/>
              </w:rPr>
              <w:t>Cantidad final</w:t>
            </w:r>
          </w:p>
        </w:tc>
        <w:tc>
          <w:tcPr>
            <w:tcW w:type="dxa" w:w="6520"/>
            <w:vAlign w:val="center"/>
            <w:tcMar>
              <w:top w:w="80" w:type="dxa"/>
              <w:start w:w="100" w:type="dxa"/>
              <w:bottom w:w="80" w:type="dxa"/>
              <w:end w:w="100" w:type="dxa"/>
            </w:tcMar>
            <w:shd w:fill="EEF5F7"/>
          </w:tcPr>
          <w:p>
            <w:pPr>
              <w:spacing w:after="0"/>
            </w:pPr>
            <w:r>
              <w:rPr>
                <w:sz w:val="16"/>
              </w:rPr>
              <w:t>Cantidad editable que pasará al pedido.</w:t>
            </w:r>
          </w:p>
        </w:tc>
      </w:tr>
      <w:tr>
        <w:tc>
          <w:tcPr>
            <w:tcW w:type="dxa" w:w="2268"/>
            <w:vAlign w:val="center"/>
            <w:tcMar>
              <w:top w:w="80" w:type="dxa"/>
              <w:start w:w="100" w:type="dxa"/>
              <w:bottom w:w="80" w:type="dxa"/>
              <w:end w:w="100" w:type="dxa"/>
            </w:tcMar>
          </w:tcPr>
          <w:p>
            <w:pPr>
              <w:spacing w:after="0"/>
            </w:pPr>
            <w:r>
              <w:rPr>
                <w:sz w:val="16"/>
              </w:rPr>
              <w:t>Confianza</w:t>
            </w:r>
          </w:p>
        </w:tc>
        <w:tc>
          <w:tcPr>
            <w:tcW w:type="dxa" w:w="6520"/>
            <w:vAlign w:val="center"/>
            <w:tcMar>
              <w:top w:w="80" w:type="dxa"/>
              <w:start w:w="100" w:type="dxa"/>
              <w:bottom w:w="80" w:type="dxa"/>
              <w:end w:w="100" w:type="dxa"/>
            </w:tcMar>
          </w:tcPr>
          <w:p>
            <w:pPr>
              <w:spacing w:after="0"/>
            </w:pPr>
            <w:r>
              <w:rPr>
                <w:sz w:val="16"/>
              </w:rPr>
              <w:t>Alta, media, baja o sin confianza según los datos.</w:t>
            </w:r>
          </w:p>
        </w:tc>
      </w:tr>
      <w:tr>
        <w:tc>
          <w:tcPr>
            <w:tcW w:type="dxa" w:w="2268"/>
            <w:vAlign w:val="center"/>
            <w:tcMar>
              <w:top w:w="80" w:type="dxa"/>
              <w:start w:w="100" w:type="dxa"/>
              <w:bottom w:w="80" w:type="dxa"/>
              <w:end w:w="100" w:type="dxa"/>
            </w:tcMar>
            <w:shd w:fill="EEF5F7"/>
          </w:tcPr>
          <w:p>
            <w:pPr>
              <w:spacing w:after="0"/>
            </w:pPr>
            <w:r>
              <w:rPr>
                <w:sz w:val="16"/>
              </w:rPr>
              <w:t>Acción</w:t>
            </w:r>
          </w:p>
        </w:tc>
        <w:tc>
          <w:tcPr>
            <w:tcW w:type="dxa" w:w="6520"/>
            <w:vAlign w:val="center"/>
            <w:tcMar>
              <w:top w:w="80" w:type="dxa"/>
              <w:start w:w="100" w:type="dxa"/>
              <w:bottom w:w="80" w:type="dxa"/>
              <w:end w:w="100" w:type="dxa"/>
            </w:tcMar>
            <w:shd w:fill="EEF5F7"/>
          </w:tcPr>
          <w:p>
            <w:pPr>
              <w:spacing w:after="0"/>
            </w:pPr>
            <w:r>
              <w:rPr>
                <w:sz w:val="16"/>
              </w:rPr>
              <w:t>AUTO, REVISAR, RIESGO, EXCLUIR o MANUAL.</w:t>
            </w:r>
          </w:p>
        </w:tc>
      </w:tr>
      <w:tr>
        <w:tc>
          <w:tcPr>
            <w:tcW w:type="dxa" w:w="2268"/>
            <w:vAlign w:val="center"/>
            <w:tcMar>
              <w:top w:w="80" w:type="dxa"/>
              <w:start w:w="100" w:type="dxa"/>
              <w:bottom w:w="80" w:type="dxa"/>
              <w:end w:w="100" w:type="dxa"/>
            </w:tcMar>
          </w:tcPr>
          <w:p>
            <w:pPr>
              <w:spacing w:after="0"/>
            </w:pPr>
            <w:r>
              <w:rPr>
                <w:sz w:val="16"/>
              </w:rPr>
              <w:t>Últ. venta / Últ. compra</w:t>
            </w:r>
          </w:p>
        </w:tc>
        <w:tc>
          <w:tcPr>
            <w:tcW w:type="dxa" w:w="6520"/>
            <w:vAlign w:val="center"/>
            <w:tcMar>
              <w:top w:w="80" w:type="dxa"/>
              <w:start w:w="100" w:type="dxa"/>
              <w:bottom w:w="80" w:type="dxa"/>
              <w:end w:w="100" w:type="dxa"/>
            </w:tcMar>
          </w:tcPr>
          <w:p>
            <w:pPr>
              <w:spacing w:after="0"/>
            </w:pPr>
            <w:r>
              <w:rPr>
                <w:sz w:val="16"/>
              </w:rPr>
              <w:t>Recencia real del movimiento.</w:t>
            </w:r>
          </w:p>
        </w:tc>
      </w:tr>
      <w:tr>
        <w:tc>
          <w:tcPr>
            <w:tcW w:type="dxa" w:w="2268"/>
            <w:vAlign w:val="center"/>
            <w:tcMar>
              <w:top w:w="80" w:type="dxa"/>
              <w:start w:w="100" w:type="dxa"/>
              <w:bottom w:w="80" w:type="dxa"/>
              <w:end w:w="100" w:type="dxa"/>
            </w:tcMar>
            <w:shd w:fill="EEF5F7"/>
          </w:tcPr>
          <w:p>
            <w:pPr>
              <w:spacing w:after="0"/>
            </w:pPr>
            <w:r>
              <w:rPr>
                <w:sz w:val="16"/>
              </w:rPr>
              <w:t>Coste / PVP / IVA</w:t>
            </w:r>
          </w:p>
        </w:tc>
        <w:tc>
          <w:tcPr>
            <w:tcW w:type="dxa" w:w="6520"/>
            <w:vAlign w:val="center"/>
            <w:tcMar>
              <w:top w:w="80" w:type="dxa"/>
              <w:start w:w="100" w:type="dxa"/>
              <w:bottom w:w="80" w:type="dxa"/>
              <w:end w:w="100" w:type="dxa"/>
            </w:tcMar>
            <w:shd w:fill="EEF5F7"/>
          </w:tcPr>
          <w:p>
            <w:pPr>
              <w:spacing w:after="0"/>
            </w:pPr>
            <w:r>
              <w:rPr>
                <w:sz w:val="16"/>
              </w:rPr>
              <w:t>Datos económicos para detectar márgenes o valores anómalos.</w:t>
            </w:r>
          </w:p>
        </w:tc>
      </w:tr>
    </w:tbl>
    <w:p>
      <w:pPr>
        <w:pStyle w:val="BodyText"/>
      </w:pPr>
      <w:r>
        <w:t>Las cabeceras del grid deben permitir ordenar para localizar rápidamente cantidades altas, artículos con poca confianza, últimas compras antiguas o márgenes anómalos.</w:t>
      </w:r>
    </w:p>
    <w:p>
      <w:pPr>
        <w:pStyle w:val="Heading2"/>
      </w:pPr>
      <w:r>
        <w:t>7.6 Revisión, selección y artículos similares</w:t>
      </w:r>
    </w:p>
    <w:p>
      <w:pPr>
        <w:jc w:val="center"/>
      </w:pPr>
      <w:r>
        <w:drawing>
          <wp:inline xmlns:a="http://schemas.openxmlformats.org/drawingml/2006/main" xmlns:pic="http://schemas.openxmlformats.org/drawingml/2006/picture">
            <wp:extent cx="5832000" cy="3190447"/>
            <wp:docPr id="43" name="Picture 43" descr="Reconstrucción de la revisión del pedido sugerido con seis zonas numeradas"/>
            <wp:cNvGraphicFramePr>
              <a:graphicFrameLocks noChangeAspect="1"/>
            </wp:cNvGraphicFramePr>
            <a:graphic>
              <a:graphicData uri="http://schemas.openxmlformats.org/drawingml/2006/picture">
                <pic:pic>
                  <pic:nvPicPr>
                    <pic:cNvPr id="0" name="03_pedido_auto_revision_reconstruccion_anotado.png"/>
                    <pic:cNvPicPr/>
                  </pic:nvPicPr>
                  <pic:blipFill>
                    <a:blip r:embed="rId58"/>
                    <a:stretch>
                      <a:fillRect/>
                    </a:stretch>
                  </pic:blipFill>
                  <pic:spPr>
                    <a:xfrm>
                      <a:off x="0" y="0"/>
                      <a:ext cx="5832000" cy="3190447"/>
                    </a:xfrm>
                    <a:prstGeom prst="rect"/>
                  </pic:spPr>
                </pic:pic>
              </a:graphicData>
            </a:graphic>
          </wp:inline>
        </w:drawing>
      </w:r>
    </w:p>
    <w:p>
      <w:pPr>
        <w:pStyle w:val="Caption"/>
        <w:jc w:val="center"/>
      </w:pPr>
      <w:r>
        <w:t>Figura 7.3. Revisión y decisiones antes de crear el pedido real.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Resumen de vistas</w:t>
            </w:r>
          </w:p>
        </w:tc>
        <w:tc>
          <w:tcPr>
            <w:tcW w:type="dxa" w:w="5896"/>
            <w:vAlign w:val="center"/>
            <w:tcMar>
              <w:top w:w="80" w:type="dxa"/>
              <w:start w:w="100" w:type="dxa"/>
              <w:bottom w:w="80" w:type="dxa"/>
              <w:end w:w="100" w:type="dxa"/>
            </w:tcMar>
          </w:tcPr>
          <w:p>
            <w:pPr>
              <w:spacing w:after="0"/>
            </w:pPr>
            <w:r>
              <w:rPr>
                <w:sz w:val="16"/>
              </w:rPr>
              <w:t>Compra segura, revisar, riesgos y excluidos.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Acciones masivas</w:t>
            </w:r>
          </w:p>
        </w:tc>
        <w:tc>
          <w:tcPr>
            <w:tcW w:type="dxa" w:w="5896"/>
            <w:vAlign w:val="center"/>
            <w:tcMar>
              <w:top w:w="80" w:type="dxa"/>
              <w:start w:w="100" w:type="dxa"/>
              <w:bottom w:w="80" w:type="dxa"/>
              <w:end w:w="100" w:type="dxa"/>
            </w:tcMar>
            <w:shd w:fill="EEF5F7"/>
          </w:tcPr>
          <w:p>
            <w:pPr>
              <w:spacing w:after="0"/>
            </w:pPr>
            <w:r>
              <w:rPr>
                <w:sz w:val="16"/>
              </w:rPr>
              <w:t>Marcar, quitar, pasar a revisar, excluir o recuperar.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Grid de revisión</w:t>
            </w:r>
          </w:p>
        </w:tc>
        <w:tc>
          <w:tcPr>
            <w:tcW w:type="dxa" w:w="5896"/>
            <w:vAlign w:val="center"/>
            <w:tcMar>
              <w:top w:w="80" w:type="dxa"/>
              <w:start w:w="100" w:type="dxa"/>
              <w:bottom w:w="80" w:type="dxa"/>
              <w:end w:w="100" w:type="dxa"/>
            </w:tcMar>
          </w:tcPr>
          <w:p>
            <w:pPr>
              <w:spacing w:after="0"/>
            </w:pPr>
            <w:r>
              <w:rPr>
                <w:sz w:val="16"/>
              </w:rPr>
              <w:t>Conjunto de líneas del estudio actual.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Campos editables</w:t>
            </w:r>
          </w:p>
        </w:tc>
        <w:tc>
          <w:tcPr>
            <w:tcW w:type="dxa" w:w="5896"/>
            <w:vAlign w:val="center"/>
            <w:tcMar>
              <w:top w:w="80" w:type="dxa"/>
              <w:start w:w="100" w:type="dxa"/>
              <w:bottom w:w="80" w:type="dxa"/>
              <w:end w:w="100" w:type="dxa"/>
            </w:tcMar>
            <w:shd w:fill="EEF5F7"/>
          </w:tcPr>
          <w:p>
            <w:pPr>
              <w:spacing w:after="0"/>
            </w:pPr>
            <w:r>
              <w:rPr>
                <w:sz w:val="16"/>
              </w:rPr>
              <w:t>Stock contado y Cantidad final.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Borrador e historial</w:t>
            </w:r>
          </w:p>
        </w:tc>
        <w:tc>
          <w:tcPr>
            <w:tcW w:type="dxa" w:w="5896"/>
            <w:vAlign w:val="center"/>
            <w:tcMar>
              <w:top w:w="80" w:type="dxa"/>
              <w:start w:w="100" w:type="dxa"/>
              <w:bottom w:w="80" w:type="dxa"/>
              <w:end w:w="100" w:type="dxa"/>
            </w:tcMar>
          </w:tcPr>
          <w:p>
            <w:pPr>
              <w:spacing w:after="0"/>
            </w:pPr>
            <w:r>
              <w:rPr>
                <w:sz w:val="16"/>
              </w:rPr>
              <w:t>Guardar trabajo, recuperar y comparar.</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Salida controlada</w:t>
            </w:r>
          </w:p>
        </w:tc>
        <w:tc>
          <w:tcPr>
            <w:tcW w:type="dxa" w:w="5896"/>
            <w:vAlign w:val="center"/>
            <w:tcMar>
              <w:top w:w="80" w:type="dxa"/>
              <w:start w:w="100" w:type="dxa"/>
              <w:bottom w:w="80" w:type="dxa"/>
              <w:end w:w="100" w:type="dxa"/>
            </w:tcMar>
            <w:shd w:fill="EEF5F7"/>
          </w:tcPr>
          <w:p>
            <w:pPr>
              <w:spacing w:after="0"/>
            </w:pPr>
            <w:r>
              <w:rPr>
                <w:sz w:val="16"/>
              </w:rPr>
              <w:t>PDF, CSV o pedido real confirmado.</w:t>
            </w:r>
          </w:p>
        </w:tc>
      </w:tr>
    </w:tbl>
    <w:p>
      <w:pPr>
        <w:pStyle w:val="ListBullet"/>
      </w:pPr>
      <w:r>
        <w:t>Ver similares ayuda a localizar posibles sustitutos por palabras y cantidades próximas; no elimina automáticamente ningún artículo.</w:t>
      </w:r>
    </w:p>
    <w:p>
      <w:pPr>
        <w:pStyle w:val="ListBullet"/>
      </w:pPr>
      <w:r>
        <w:t>Añadir línea permite incorporar necesidades no detectadas por el cálculo. La línea manual debe conservar cantidad final y entrar en borradores.</w:t>
      </w:r>
    </w:p>
    <w:p>
      <w:pPr>
        <w:pStyle w:val="ListBullet"/>
      </w:pPr>
      <w:r>
        <w:t>Quitar ahora afecta al estudio actual; Excluir siempre guarda una decisión para futuras propuestas y requiere confirmación.</w:t>
      </w:r>
    </w:p>
    <w:p>
      <w:pPr>
        <w:pStyle w:val="ListBullet"/>
      </w:pPr>
      <w:r>
        <w:t>Compra segura muestra líneas de confianza alta sin riesgos básicos, pero sigue necesitando revisión humana.</w:t>
      </w:r>
    </w:p>
    <w:p>
      <w:pPr>
        <w:pStyle w:val="Heading2"/>
      </w:pPr>
      <w:r>
        <w:t>7.7 Borradores, historial y creación del pedido real</w:t>
      </w:r>
    </w:p>
    <w:p>
      <w:pPr>
        <w:pStyle w:val="BodyText"/>
      </w:pPr>
      <w:r>
        <w:t>Guardar borrador debe conservar el estudio completo, no solo la vista que se está mostrando. Al recuperarlo deben reconstruirse las listas internas de compra automática, dudas, riesgos y excluidos, manteniendo además el Stock contado y la Cantidad final editados.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Función</w:t>
            </w:r>
          </w:p>
        </w:tc>
        <w:tc>
          <w:tcPr>
            <w:tcW w:type="dxa" w:w="6463"/>
            <w:vAlign w:val="center"/>
            <w:tcMar>
              <w:top w:w="80" w:type="dxa"/>
              <w:start w:w="100" w:type="dxa"/>
              <w:bottom w:w="80" w:type="dxa"/>
              <w:end w:w="100" w:type="dxa"/>
            </w:tcMar>
            <w:shd w:fill="155E75"/>
          </w:tcPr>
          <w:p>
            <w:pPr>
              <w:spacing w:after="0"/>
            </w:pPr>
            <w:r>
              <w:rPr>
                <w:b/>
                <w:color w:val="FFFFFF"/>
                <w:sz w:val="16"/>
              </w:rPr>
              <w:t>Comportamiento esperado</w:t>
            </w:r>
          </w:p>
        </w:tc>
      </w:tr>
      <w:tr>
        <w:tc>
          <w:tcPr>
            <w:tcW w:type="dxa" w:w="2324"/>
            <w:vAlign w:val="center"/>
            <w:tcMar>
              <w:top w:w="80" w:type="dxa"/>
              <w:start w:w="100" w:type="dxa"/>
              <w:bottom w:w="80" w:type="dxa"/>
              <w:end w:w="100" w:type="dxa"/>
            </w:tcMar>
          </w:tcPr>
          <w:p>
            <w:pPr>
              <w:spacing w:after="0"/>
            </w:pPr>
            <w:r>
              <w:rPr>
                <w:sz w:val="16"/>
              </w:rPr>
              <w:t>Guardar borrador</w:t>
            </w:r>
          </w:p>
        </w:tc>
        <w:tc>
          <w:tcPr>
            <w:tcW w:type="dxa" w:w="6463"/>
            <w:vAlign w:val="center"/>
            <w:tcMar>
              <w:top w:w="80" w:type="dxa"/>
              <w:start w:w="100" w:type="dxa"/>
              <w:bottom w:w="80" w:type="dxa"/>
              <w:end w:w="100" w:type="dxa"/>
            </w:tcMar>
          </w:tcPr>
          <w:p>
            <w:pPr>
              <w:spacing w:after="0"/>
            </w:pPr>
            <w:r>
              <w:rPr>
                <w:sz w:val="16"/>
              </w:rPr>
              <w:t>Conserva todo el estudio y las ediciones.</w:t>
            </w:r>
          </w:p>
        </w:tc>
      </w:tr>
      <w:tr>
        <w:tc>
          <w:tcPr>
            <w:tcW w:type="dxa" w:w="2324"/>
            <w:vAlign w:val="center"/>
            <w:tcMar>
              <w:top w:w="80" w:type="dxa"/>
              <w:start w:w="100" w:type="dxa"/>
              <w:bottom w:w="80" w:type="dxa"/>
              <w:end w:w="100" w:type="dxa"/>
            </w:tcMar>
            <w:shd w:fill="EEF5F7"/>
          </w:tcPr>
          <w:p>
            <w:pPr>
              <w:spacing w:after="0"/>
            </w:pPr>
            <w:r>
              <w:rPr>
                <w:sz w:val="16"/>
              </w:rPr>
              <w:t>Cargar borrador</w:t>
            </w:r>
          </w:p>
        </w:tc>
        <w:tc>
          <w:tcPr>
            <w:tcW w:type="dxa" w:w="6463"/>
            <w:vAlign w:val="center"/>
            <w:tcMar>
              <w:top w:w="80" w:type="dxa"/>
              <w:start w:w="100" w:type="dxa"/>
              <w:bottom w:w="80" w:type="dxa"/>
              <w:end w:w="100" w:type="dxa"/>
            </w:tcMar>
            <w:shd w:fill="EEF5F7"/>
          </w:tcPr>
          <w:p>
            <w:pPr>
              <w:spacing w:after="0"/>
            </w:pPr>
            <w:r>
              <w:rPr>
                <w:sz w:val="16"/>
              </w:rPr>
              <w:t>Recupera vistas y cantidades sin recalcular.</w:t>
            </w:r>
          </w:p>
        </w:tc>
      </w:tr>
      <w:tr>
        <w:tc>
          <w:tcPr>
            <w:tcW w:type="dxa" w:w="2324"/>
            <w:vAlign w:val="center"/>
            <w:tcMar>
              <w:top w:w="80" w:type="dxa"/>
              <w:start w:w="100" w:type="dxa"/>
              <w:bottom w:w="80" w:type="dxa"/>
              <w:end w:w="100" w:type="dxa"/>
            </w:tcMar>
          </w:tcPr>
          <w:p>
            <w:pPr>
              <w:spacing w:after="0"/>
            </w:pPr>
            <w:r>
              <w:rPr>
                <w:sz w:val="16"/>
              </w:rPr>
              <w:t>Comparar anterior</w:t>
            </w:r>
          </w:p>
        </w:tc>
        <w:tc>
          <w:tcPr>
            <w:tcW w:type="dxa" w:w="6463"/>
            <w:vAlign w:val="center"/>
            <w:tcMar>
              <w:top w:w="80" w:type="dxa"/>
              <w:start w:w="100" w:type="dxa"/>
              <w:bottom w:w="80" w:type="dxa"/>
              <w:end w:w="100" w:type="dxa"/>
            </w:tcMar>
          </w:tcPr>
          <w:p>
            <w:pPr>
              <w:spacing w:after="0"/>
            </w:pPr>
            <w:r>
              <w:rPr>
                <w:sz w:val="16"/>
              </w:rPr>
              <w:t>Contrasta con el último pedido real del proveedor.</w:t>
            </w:r>
          </w:p>
        </w:tc>
      </w:tr>
      <w:tr>
        <w:tc>
          <w:tcPr>
            <w:tcW w:type="dxa" w:w="2324"/>
            <w:vAlign w:val="center"/>
            <w:tcMar>
              <w:top w:w="80" w:type="dxa"/>
              <w:start w:w="100" w:type="dxa"/>
              <w:bottom w:w="80" w:type="dxa"/>
              <w:end w:w="100" w:type="dxa"/>
            </w:tcMar>
            <w:shd w:fill="EEF5F7"/>
          </w:tcPr>
          <w:p>
            <w:pPr>
              <w:spacing w:after="0"/>
            </w:pPr>
            <w:r>
              <w:rPr>
                <w:sz w:val="16"/>
              </w:rPr>
              <w:t>Hist. auto</w:t>
            </w:r>
          </w:p>
        </w:tc>
        <w:tc>
          <w:tcPr>
            <w:tcW w:type="dxa" w:w="6463"/>
            <w:vAlign w:val="center"/>
            <w:tcMar>
              <w:top w:w="80" w:type="dxa"/>
              <w:start w:w="100" w:type="dxa"/>
              <w:bottom w:w="80" w:type="dxa"/>
              <w:end w:w="100" w:type="dxa"/>
            </w:tcMar>
            <w:shd w:fill="EEF5F7"/>
          </w:tcPr>
          <w:p>
            <w:pPr>
              <w:spacing w:after="0"/>
            </w:pPr>
            <w:r>
              <w:rPr>
                <w:sz w:val="16"/>
              </w:rPr>
              <w:t>Muestra pedidos reales creados desde este módulo.</w:t>
            </w:r>
          </w:p>
        </w:tc>
      </w:tr>
      <w:tr>
        <w:tc>
          <w:tcPr>
            <w:tcW w:type="dxa" w:w="2324"/>
            <w:vAlign w:val="center"/>
            <w:tcMar>
              <w:top w:w="80" w:type="dxa"/>
              <w:start w:w="100" w:type="dxa"/>
              <w:bottom w:w="80" w:type="dxa"/>
              <w:end w:w="100" w:type="dxa"/>
            </w:tcMar>
          </w:tcPr>
          <w:p>
            <w:pPr>
              <w:spacing w:after="0"/>
            </w:pPr>
            <w:r>
              <w:rPr>
                <w:sz w:val="16"/>
              </w:rPr>
              <w:t>Control anti-duplicado</w:t>
            </w:r>
          </w:p>
        </w:tc>
        <w:tc>
          <w:tcPr>
            <w:tcW w:type="dxa" w:w="6463"/>
            <w:vAlign w:val="center"/>
            <w:tcMar>
              <w:top w:w="80" w:type="dxa"/>
              <w:start w:w="100" w:type="dxa"/>
              <w:bottom w:w="80" w:type="dxa"/>
              <w:end w:w="100" w:type="dxa"/>
            </w:tcMar>
          </w:tcPr>
          <w:p>
            <w:pPr>
              <w:spacing w:after="0"/>
            </w:pPr>
            <w:r>
              <w:rPr>
                <w:sz w:val="16"/>
              </w:rPr>
              <w:t>Avisa si existe un pedido automático reciente del mismo proveedor.</w:t>
            </w:r>
          </w:p>
        </w:tc>
      </w:tr>
      <w:tr>
        <w:tc>
          <w:tcPr>
            <w:tcW w:type="dxa" w:w="2324"/>
            <w:vAlign w:val="center"/>
            <w:tcMar>
              <w:top w:w="80" w:type="dxa"/>
              <w:start w:w="100" w:type="dxa"/>
              <w:bottom w:w="80" w:type="dxa"/>
              <w:end w:w="100" w:type="dxa"/>
            </w:tcMar>
            <w:shd w:fill="EEF5F7"/>
          </w:tcPr>
          <w:p>
            <w:pPr>
              <w:spacing w:after="0"/>
            </w:pPr>
            <w:r>
              <w:rPr>
                <w:sz w:val="16"/>
              </w:rPr>
              <w:t>Crear pedido real</w:t>
            </w:r>
          </w:p>
        </w:tc>
        <w:tc>
          <w:tcPr>
            <w:tcW w:type="dxa" w:w="6463"/>
            <w:vAlign w:val="center"/>
            <w:tcMar>
              <w:top w:w="80" w:type="dxa"/>
              <w:start w:w="100" w:type="dxa"/>
              <w:bottom w:w="80" w:type="dxa"/>
              <w:end w:w="100" w:type="dxa"/>
            </w:tcMar>
            <w:shd w:fill="EEF5F7"/>
          </w:tcPr>
          <w:p>
            <w:pPr>
              <w:spacing w:after="0"/>
            </w:pPr>
            <w:r>
              <w:rPr>
                <w:sz w:val="16"/>
              </w:rPr>
              <w:t>Inserta solo líneas visibles con Cantidad final &gt; 0, tras revisión y confirmación.</w:t>
            </w:r>
          </w:p>
        </w:tc>
      </w:tr>
      <w:tr>
        <w:tc>
          <w:tcPr>
            <w:tcW w:type="dxa" w:w="2324"/>
            <w:vAlign w:val="center"/>
            <w:tcMar>
              <w:top w:w="80" w:type="dxa"/>
              <w:start w:w="100" w:type="dxa"/>
              <w:bottom w:w="80" w:type="dxa"/>
              <w:end w:w="100" w:type="dxa"/>
            </w:tcMar>
          </w:tcPr>
          <w:p>
            <w:pPr>
              <w:spacing w:after="0"/>
            </w:pPr>
            <w:r>
              <w:rPr>
                <w:sz w:val="16"/>
              </w:rPr>
              <w:t>Log</w:t>
            </w:r>
          </w:p>
        </w:tc>
        <w:tc>
          <w:tcPr>
            <w:tcW w:type="dxa" w:w="6463"/>
            <w:vAlign w:val="center"/>
            <w:tcMar>
              <w:top w:w="80" w:type="dxa"/>
              <w:start w:w="100" w:type="dxa"/>
              <w:bottom w:w="80" w:type="dxa"/>
              <w:end w:w="100" w:type="dxa"/>
            </w:tcMar>
          </w:tcPr>
          <w:p>
            <w:pPr>
              <w:spacing w:after="0"/>
            </w:pPr>
            <w:r>
              <w:rPr>
                <w:sz w:val="16"/>
              </w:rPr>
              <w:t>Registra operaciones y errores en ~/.local/share/facturlinex/logs/pedido_auto_YYYYMMDD.log.</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ANTES DE CREAR  </w:t>
            </w:r>
            <w:r>
              <w:t>Revise proveedor, número de líneas, unidades, confianza, riesgos, equivalencias, cantidades finales altas y artículos con coste o PVP extraño. La confirmación final debe indicar claramente qué líneas serán insertadas.</w:t>
            </w:r>
          </w:p>
        </w:tc>
      </w:tr>
    </w:tbl>
    <w:p>
      <w:pPr>
        <w:pStyle w:val="Heading2"/>
      </w:pPr>
      <w:r>
        <w:t>7.8 PDF, CSV e impresión</w:t>
      </w:r>
    </w:p>
    <w:p>
      <w:pPr>
        <w:jc w:val="center"/>
      </w:pPr>
      <w:r>
        <w:drawing>
          <wp:inline xmlns:a="http://schemas.openxmlformats.org/drawingml/2006/main" xmlns:pic="http://schemas.openxmlformats.org/drawingml/2006/picture">
            <wp:extent cx="4536000" cy="3321000"/>
            <wp:docPr id="44" name="Picture 44" descr="Ejemplo anonimizado de pedido a proveedor con cuatro zonas numeradas"/>
            <wp:cNvGraphicFramePr>
              <a:graphicFrameLocks noChangeAspect="1"/>
            </wp:cNvGraphicFramePr>
            <a:graphic>
              <a:graphicData uri="http://schemas.openxmlformats.org/drawingml/2006/picture">
                <pic:pic>
                  <pic:nvPicPr>
                    <pic:cNvPr id="0" name="06_pedido_pdf_ejemplo_anotado.png"/>
                    <pic:cNvPicPr/>
                  </pic:nvPicPr>
                  <pic:blipFill>
                    <a:blip r:embed="rId59"/>
                    <a:stretch>
                      <a:fillRect/>
                    </a:stretch>
                  </pic:blipFill>
                  <pic:spPr>
                    <a:xfrm>
                      <a:off x="0" y="0"/>
                      <a:ext cx="4536000" cy="3321000"/>
                    </a:xfrm>
                    <a:prstGeom prst="rect"/>
                  </pic:spPr>
                </pic:pic>
              </a:graphicData>
            </a:graphic>
          </wp:inline>
        </w:drawing>
      </w:r>
    </w:p>
    <w:p>
      <w:pPr>
        <w:pStyle w:val="Caption"/>
        <w:jc w:val="center"/>
      </w:pPr>
      <w:r>
        <w:t>Figura 7.4. Ejemplo documental anonimizado de pedido a proveedor.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Empresa, proveedor, serie, número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Líneas</w:t>
            </w:r>
          </w:p>
        </w:tc>
        <w:tc>
          <w:tcPr>
            <w:tcW w:type="dxa" w:w="5953"/>
            <w:vAlign w:val="center"/>
            <w:tcMar>
              <w:top w:w="80" w:type="dxa"/>
              <w:start w:w="100" w:type="dxa"/>
              <w:bottom w:w="80" w:type="dxa"/>
              <w:end w:w="100" w:type="dxa"/>
            </w:tcMar>
            <w:shd w:fill="EEF5F7"/>
          </w:tcPr>
          <w:p>
            <w:pPr>
              <w:spacing w:after="0"/>
            </w:pPr>
            <w:r>
              <w:rPr>
                <w:sz w:val="16"/>
              </w:rPr>
              <w:t>Códigos, unidades, costes, descuentos y totales.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Totales</w:t>
            </w:r>
          </w:p>
        </w:tc>
        <w:tc>
          <w:tcPr>
            <w:tcW w:type="dxa" w:w="5953"/>
            <w:vAlign w:val="center"/>
            <w:tcMar>
              <w:top w:w="80" w:type="dxa"/>
              <w:start w:w="100" w:type="dxa"/>
              <w:bottom w:w="80" w:type="dxa"/>
              <w:end w:w="100" w:type="dxa"/>
            </w:tcMar>
          </w:tcPr>
          <w:p>
            <w:pPr>
              <w:spacing w:after="0"/>
            </w:pPr>
            <w:r>
              <w:rPr>
                <w:sz w:val="16"/>
              </w:rPr>
              <w:t>Base, IVA y total del pedido.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Observaciones</w:t>
            </w:r>
          </w:p>
        </w:tc>
        <w:tc>
          <w:tcPr>
            <w:tcW w:type="dxa" w:w="5953"/>
            <w:vAlign w:val="center"/>
            <w:tcMar>
              <w:top w:w="80" w:type="dxa"/>
              <w:start w:w="100" w:type="dxa"/>
              <w:bottom w:w="80" w:type="dxa"/>
              <w:end w:w="100" w:type="dxa"/>
            </w:tcMar>
            <w:shd w:fill="EEF5F7"/>
          </w:tcPr>
          <w:p>
            <w:pPr>
              <w:spacing w:after="0"/>
            </w:pPr>
            <w:r>
              <w:rPr>
                <w:sz w:val="16"/>
              </w:rPr>
              <w:t>Origen de la propuesta y notas para revisión.</w:t>
            </w:r>
          </w:p>
        </w:tc>
      </w:tr>
    </w:tbl>
    <w:p>
      <w:pPr>
        <w:pStyle w:val="ListBullet"/>
      </w:pPr>
      <w:r>
        <w:t>CSV permite revisar o compartir la propuesta en formato tabular.</w:t>
      </w:r>
    </w:p>
    <w:p>
      <w:pPr>
        <w:pStyle w:val="ListBullet"/>
      </w:pPr>
      <w:r>
        <w:t>PDF sirve para previsualizar, archivar o enviar el pedido.</w:t>
      </w:r>
    </w:p>
    <w:p>
      <w:pPr>
        <w:pStyle w:val="ListBullet"/>
      </w:pPr>
      <w:r>
        <w:t>La opción de abrir el PDF tras generarlo facilita comprobar el resultado antes de imprimir.</w:t>
      </w:r>
    </w:p>
    <w:p>
      <w:pPr>
        <w:pStyle w:val="ListBullet"/>
      </w:pPr>
      <w:r>
        <w:t>El informe no debe crear ni recibir mercancía por sí solo.</w:t>
      </w:r>
    </w:p>
    <w:p>
      <w:pPr>
        <w:pStyle w:val="Heading2"/>
      </w:pPr>
      <w:r>
        <w:t>7.9 Recepción de mercancía</w:t>
      </w:r>
    </w:p>
    <w:p>
      <w:pPr>
        <w:pStyle w:val="BodyText"/>
      </w:pPr>
      <w:r>
        <w:t>La recepción compara lo pedido con lo realmente entregado. Una línea puede quedar completa, parcial o pendiente. Solo las unidades recibidas deben incorporarse a existencias, conservando las pendientes para una recepción posterior cuando el flujo del módulo lo permita.</w:t>
      </w:r>
    </w:p>
    <w:p>
      <w:pPr>
        <w:jc w:val="center"/>
      </w:pPr>
      <w:r>
        <w:drawing>
          <wp:inline xmlns:a="http://schemas.openxmlformats.org/drawingml/2006/main" xmlns:pic="http://schemas.openxmlformats.org/drawingml/2006/picture">
            <wp:extent cx="5832000" cy="3181091"/>
            <wp:docPr id="45" name="Picture 45" descr="Reconstrucción documental de recepción de pedidos con cinco zonas numeradas"/>
            <wp:cNvGraphicFramePr>
              <a:graphicFrameLocks noChangeAspect="1"/>
            </wp:cNvGraphicFramePr>
            <a:graphic>
              <a:graphicData uri="http://schemas.openxmlformats.org/drawingml/2006/picture">
                <pic:pic>
                  <pic:nvPicPr>
                    <pic:cNvPr id="0" name="04_recepcion_pedido_reconstruccion_anotado.png"/>
                    <pic:cNvPicPr/>
                  </pic:nvPicPr>
                  <pic:blipFill>
                    <a:blip r:embed="rId60"/>
                    <a:stretch>
                      <a:fillRect/>
                    </a:stretch>
                  </pic:blipFill>
                  <pic:spPr>
                    <a:xfrm>
                      <a:off x="0" y="0"/>
                      <a:ext cx="5832000" cy="3181091"/>
                    </a:xfrm>
                    <a:prstGeom prst="rect"/>
                  </pic:spPr>
                </pic:pic>
              </a:graphicData>
            </a:graphic>
          </wp:inline>
        </w:drawing>
      </w:r>
    </w:p>
    <w:p>
      <w:pPr>
        <w:pStyle w:val="Caption"/>
        <w:jc w:val="center"/>
      </w:pPr>
      <w:r>
        <w:t>Figura 7.5. Recepción e importación de un pedido recibido.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5839"/>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Pedido y proveedor</w:t>
            </w:r>
          </w:p>
        </w:tc>
        <w:tc>
          <w:tcPr>
            <w:tcW w:type="dxa" w:w="5839"/>
            <w:vAlign w:val="center"/>
            <w:tcMar>
              <w:top w:w="80" w:type="dxa"/>
              <w:start w:w="100" w:type="dxa"/>
              <w:bottom w:w="80" w:type="dxa"/>
              <w:end w:w="100" w:type="dxa"/>
            </w:tcMar>
          </w:tcPr>
          <w:p>
            <w:pPr>
              <w:spacing w:after="0"/>
            </w:pPr>
            <w:r>
              <w:rPr>
                <w:sz w:val="16"/>
              </w:rPr>
              <w:t>Proveedor, serie, número, fecha y albarán.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Líneas recibidas</w:t>
            </w:r>
          </w:p>
        </w:tc>
        <w:tc>
          <w:tcPr>
            <w:tcW w:type="dxa" w:w="5839"/>
            <w:vAlign w:val="center"/>
            <w:tcMar>
              <w:top w:w="80" w:type="dxa"/>
              <w:start w:w="100" w:type="dxa"/>
              <w:bottom w:w="80" w:type="dxa"/>
              <w:end w:w="100" w:type="dxa"/>
            </w:tcMar>
            <w:shd w:fill="EEF5F7"/>
          </w:tcPr>
          <w:p>
            <w:pPr>
              <w:spacing w:after="0"/>
            </w:pPr>
            <w:r>
              <w:rPr>
                <w:sz w:val="16"/>
              </w:rPr>
              <w:t>Artículos y comparación de cantidades.</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Pedidas / recibidas / pendientes</w:t>
            </w:r>
          </w:p>
        </w:tc>
        <w:tc>
          <w:tcPr>
            <w:tcW w:type="dxa" w:w="5839"/>
            <w:vAlign w:val="center"/>
            <w:tcMar>
              <w:top w:w="80" w:type="dxa"/>
              <w:start w:w="100" w:type="dxa"/>
              <w:bottom w:w="80" w:type="dxa"/>
              <w:end w:w="100" w:type="dxa"/>
            </w:tcMar>
          </w:tcPr>
          <w:p>
            <w:pPr>
              <w:spacing w:after="0"/>
            </w:pPr>
            <w:r>
              <w:rPr>
                <w:sz w:val="16"/>
              </w:rPr>
              <w:t>Registrar recepción completa o parcial.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Control</w:t>
            </w:r>
          </w:p>
        </w:tc>
        <w:tc>
          <w:tcPr>
            <w:tcW w:type="dxa" w:w="5839"/>
            <w:vAlign w:val="center"/>
            <w:tcMar>
              <w:top w:w="80" w:type="dxa"/>
              <w:start w:w="100" w:type="dxa"/>
              <w:bottom w:w="80" w:type="dxa"/>
              <w:end w:w="100" w:type="dxa"/>
            </w:tcMar>
            <w:shd w:fill="EEF5F7"/>
          </w:tcPr>
          <w:p>
            <w:pPr>
              <w:spacing w:after="0"/>
            </w:pPr>
            <w:r>
              <w:rPr>
                <w:sz w:val="16"/>
              </w:rPr>
              <w:t>Costes, histórico, pendientes y guardado.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Totales</w:t>
            </w:r>
          </w:p>
        </w:tc>
        <w:tc>
          <w:tcPr>
            <w:tcW w:type="dxa" w:w="5839"/>
            <w:vAlign w:val="center"/>
            <w:tcMar>
              <w:top w:w="80" w:type="dxa"/>
              <w:start w:w="100" w:type="dxa"/>
              <w:bottom w:w="80" w:type="dxa"/>
              <w:end w:w="100" w:type="dxa"/>
            </w:tcMar>
          </w:tcPr>
          <w:p>
            <w:pPr>
              <w:spacing w:after="0"/>
            </w:pPr>
            <w:r>
              <w:rPr>
                <w:sz w:val="16"/>
              </w:rPr>
              <w:t>Base, IVA, total y número de líneas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CAMPOS POR NOMBRE  </w:t>
            </w:r>
            <w:r>
              <w:t>En procesos de importación y recepción es preferible usar FieldByName. Los accesos mediante Fields[n] son sensibles al orden de los campos y deben revisarse antes de cualquier cambio.</w:t>
            </w:r>
          </w:p>
        </w:tc>
      </w:tr>
    </w:tbl>
    <w:p>
      <w:pPr>
        <w:pStyle w:val="Heading2"/>
      </w:pPr>
      <w:r>
        <w:t>7.10 Actualización de existencias e historial</w:t>
      </w:r>
    </w:p>
    <w:p>
      <w:pPr>
        <w:jc w:val="center"/>
      </w:pPr>
      <w:r>
        <w:drawing>
          <wp:inline xmlns:a="http://schemas.openxmlformats.org/drawingml/2006/main" xmlns:pic="http://schemas.openxmlformats.org/drawingml/2006/picture">
            <wp:extent cx="5832000" cy="3629803"/>
            <wp:docPr id="46" name="Picture 46" descr="Captura real compatible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61"/>
                    <a:stretch>
                      <a:fillRect/>
                    </a:stretch>
                  </pic:blipFill>
                  <pic:spPr>
                    <a:xfrm>
                      <a:off x="0" y="0"/>
                      <a:ext cx="5832000" cy="3629803"/>
                    </a:xfrm>
                    <a:prstGeom prst="rect"/>
                  </pic:spPr>
                </pic:pic>
              </a:graphicData>
            </a:graphic>
          </wp:inline>
        </w:drawing>
      </w:r>
    </w:p>
    <w:p>
      <w:pPr>
        <w:pStyle w:val="Caption"/>
        <w:jc w:val="center"/>
      </w:pPr>
      <w:r>
        <w:t>Figura 7.6. Actualización de stocks e historial de cambios.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Identifica el formulario y permite cerrar.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Artículo</w:t>
            </w:r>
          </w:p>
        </w:tc>
        <w:tc>
          <w:tcPr>
            <w:tcW w:type="dxa" w:w="5953"/>
            <w:vAlign w:val="center"/>
            <w:tcMar>
              <w:top w:w="80" w:type="dxa"/>
              <w:start w:w="100" w:type="dxa"/>
              <w:bottom w:w="80" w:type="dxa"/>
              <w:end w:w="100" w:type="dxa"/>
            </w:tcMar>
            <w:shd w:fill="EEF5F7"/>
          </w:tcPr>
          <w:p>
            <w:pPr>
              <w:spacing w:after="0"/>
            </w:pPr>
            <w:r>
              <w:rPr>
                <w:sz w:val="16"/>
              </w:rPr>
              <w:t>Código, EAN o búsqueda por descripción.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Stock y motivo</w:t>
            </w:r>
          </w:p>
        </w:tc>
        <w:tc>
          <w:tcPr>
            <w:tcW w:type="dxa" w:w="5953"/>
            <w:vAlign w:val="center"/>
            <w:tcMar>
              <w:top w:w="80" w:type="dxa"/>
              <w:start w:w="100" w:type="dxa"/>
              <w:bottom w:w="80" w:type="dxa"/>
              <w:end w:w="100" w:type="dxa"/>
            </w:tcMar>
          </w:tcPr>
          <w:p>
            <w:pPr>
              <w:spacing w:after="0"/>
            </w:pPr>
            <w:r>
              <w:rPr>
                <w:sz w:val="16"/>
              </w:rPr>
              <w:t>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Cambios registrados y ordenables por cabecera.</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Actualizar stock o consultar historial.</w:t>
            </w:r>
          </w:p>
        </w:tc>
      </w:tr>
    </w:tbl>
    <w:p>
      <w:pPr>
        <w:pStyle w:val="ListBullet"/>
      </w:pPr>
      <w:r>
        <w:t>Con un código informado, el historial se filtra por ese artículo.</w:t>
      </w:r>
    </w:p>
    <w:p>
      <w:pPr>
        <w:pStyle w:val="ListBullet"/>
      </w:pPr>
      <w:r>
        <w:t>Sin código, Ver historial debe mostrar todos los cambios.</w:t>
      </w:r>
    </w:p>
    <w:p>
      <w:pPr>
        <w:pStyle w:val="ListBullet"/>
      </w:pPr>
      <w:r>
        <w:t>Las columnas del historial deben poder ordenarse desde la cabecera.</w:t>
      </w:r>
    </w:p>
    <w:p>
      <w:pPr>
        <w:pStyle w:val="ListBullet"/>
      </w:pPr>
      <w:r>
        <w:t>Cada ajuste debe conservar fecha, hora, puesto y motivo.</w:t>
      </w:r>
    </w:p>
    <w:p>
      <w:pPr>
        <w:pStyle w:val="ListBullet"/>
      </w:pPr>
      <w:r>
        <w:t>No utilizar un ajuste manual de stock para sustituir la recepción normal de un pedido salvo corrección justificada.</w:t>
      </w:r>
    </w:p>
    <w:p>
      <w:pPr>
        <w:pStyle w:val="Heading2"/>
      </w:pPr>
      <w:r>
        <w:t>7.11 Procedimiento recomendado</w:t>
      </w:r>
    </w:p>
    <w:p>
      <w:pPr>
        <w:pStyle w:val="BodyText"/>
      </w:pPr>
      <w:r>
        <w:t>1. Seleccione el proveedor correcto.</w:t>
      </w:r>
    </w:p>
    <w:p>
      <w:pPr>
        <w:pStyle w:val="BodyText"/>
      </w:pPr>
      <w:r>
        <w:t>2. Elija un perfil o configure los días de ventas, tendencia y cobertura.</w:t>
      </w:r>
    </w:p>
    <w:p>
      <w:pPr>
        <w:pStyle w:val="BodyText"/>
      </w:pPr>
      <w:r>
        <w:t>3. Ejecute el modo de cálculo adecuado.</w:t>
      </w:r>
    </w:p>
    <w:p>
      <w:pPr>
        <w:pStyle w:val="BodyText"/>
      </w:pPr>
      <w:r>
        <w:t>4. Revise Compra segura, Dudas, Riesgos y Excluidos.</w:t>
      </w:r>
    </w:p>
    <w:p>
      <w:pPr>
        <w:pStyle w:val="BodyText"/>
      </w:pPr>
      <w:r>
        <w:t>5. Introduzca stock contado cuando disponga de un conteo fiable.</w:t>
      </w:r>
    </w:p>
    <w:p>
      <w:pPr>
        <w:pStyle w:val="BodyText"/>
      </w:pPr>
      <w:r>
        <w:t>6. Ajuste la Cantidad final y añada o quite líneas manualmente cuando sea necesario.</w:t>
      </w:r>
    </w:p>
    <w:p>
      <w:pPr>
        <w:pStyle w:val="BodyText"/>
      </w:pPr>
      <w:r>
        <w:t>7. Compruebe similares, equivalencias, historial y último pedido real.</w:t>
      </w:r>
    </w:p>
    <w:p>
      <w:pPr>
        <w:pStyle w:val="BodyText"/>
      </w:pPr>
      <w:r>
        <w:t>8. Guarde un borrador si la revisión no está terminada.</w:t>
      </w:r>
    </w:p>
    <w:p>
      <w:pPr>
        <w:pStyle w:val="BodyText"/>
      </w:pPr>
      <w:r>
        <w:t>9. Genere PDF o CSV para una última comprobación.</w:t>
      </w:r>
    </w:p>
    <w:p>
      <w:pPr>
        <w:pStyle w:val="BodyText"/>
      </w:pPr>
      <w:r>
        <w:t>10. Cree el pedido real solo después de la confirmación.</w:t>
      </w:r>
    </w:p>
    <w:p>
      <w:pPr>
        <w:pStyle w:val="BodyText"/>
      </w:pPr>
      <w:r>
        <w:t>11. Al recibir, registre únicamente las unidades entregadas.</w:t>
      </w:r>
    </w:p>
    <w:p>
      <w:pPr>
        <w:pStyle w:val="BodyText"/>
      </w:pPr>
      <w:r>
        <w:t>12. Compruebe existencias, costes e histórico de cambios.</w:t>
      </w:r>
    </w:p>
    <w:p>
      <w:pPr>
        <w:pStyle w:val="Heading2"/>
      </w:pPr>
      <w:r>
        <w:t>7.12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El proveedor no aparece</w:t>
            </w:r>
          </w:p>
        </w:tc>
        <w:tc>
          <w:tcPr>
            <w:tcW w:type="dxa" w:w="5953"/>
            <w:vAlign w:val="center"/>
            <w:tcMar>
              <w:top w:w="80" w:type="dxa"/>
              <w:start w:w="100" w:type="dxa"/>
              <w:bottom w:w="80" w:type="dxa"/>
              <w:end w:w="100" w:type="dxa"/>
            </w:tcMar>
          </w:tcPr>
          <w:p>
            <w:pPr>
              <w:spacing w:after="0"/>
            </w:pPr>
            <w:r>
              <w:rPr>
                <w:sz w:val="16"/>
              </w:rPr>
              <w:t>Buscar por código o nombre y comprobar conexión y tabla proveedores.</w:t>
            </w:r>
          </w:p>
        </w:tc>
      </w:tr>
      <w:tr>
        <w:tc>
          <w:tcPr>
            <w:tcW w:type="dxa" w:w="2835"/>
            <w:vAlign w:val="center"/>
            <w:tcMar>
              <w:top w:w="80" w:type="dxa"/>
              <w:start w:w="100" w:type="dxa"/>
              <w:bottom w:w="80" w:type="dxa"/>
              <w:end w:w="100" w:type="dxa"/>
            </w:tcMar>
            <w:shd w:fill="EEF5F7"/>
          </w:tcPr>
          <w:p>
            <w:pPr>
              <w:spacing w:after="0"/>
            </w:pPr>
            <w:r>
              <w:rPr>
                <w:sz w:val="16"/>
              </w:rPr>
              <w:t>La propuesta está vacía</w:t>
            </w:r>
          </w:p>
        </w:tc>
        <w:tc>
          <w:tcPr>
            <w:tcW w:type="dxa" w:w="5953"/>
            <w:vAlign w:val="center"/>
            <w:tcMar>
              <w:top w:w="80" w:type="dxa"/>
              <w:start w:w="100" w:type="dxa"/>
              <w:bottom w:w="80" w:type="dxa"/>
              <w:end w:w="100" w:type="dxa"/>
            </w:tcMar>
            <w:shd w:fill="EEF5F7"/>
          </w:tcPr>
          <w:p>
            <w:pPr>
              <w:spacing w:after="0"/>
            </w:pPr>
            <w:r>
              <w:rPr>
                <w:sz w:val="16"/>
              </w:rPr>
              <w:t>Revisar ventas, proveedor, período, candidatos y artículos excluidos.</w:t>
            </w:r>
          </w:p>
        </w:tc>
      </w:tr>
      <w:tr>
        <w:tc>
          <w:tcPr>
            <w:tcW w:type="dxa" w:w="2835"/>
            <w:vAlign w:val="center"/>
            <w:tcMar>
              <w:top w:w="80" w:type="dxa"/>
              <w:start w:w="100" w:type="dxa"/>
              <w:bottom w:w="80" w:type="dxa"/>
              <w:end w:w="100" w:type="dxa"/>
            </w:tcMar>
          </w:tcPr>
          <w:p>
            <w:pPr>
              <w:spacing w:after="0"/>
            </w:pPr>
            <w:r>
              <w:rPr>
                <w:sz w:val="16"/>
              </w:rPr>
              <w:t>Sugiere una cantidad excesiva</w:t>
            </w:r>
          </w:p>
        </w:tc>
        <w:tc>
          <w:tcPr>
            <w:tcW w:type="dxa" w:w="5953"/>
            <w:vAlign w:val="center"/>
            <w:tcMar>
              <w:top w:w="80" w:type="dxa"/>
              <w:start w:w="100" w:type="dxa"/>
              <w:bottom w:w="80" w:type="dxa"/>
              <w:end w:w="100" w:type="dxa"/>
            </w:tcMar>
          </w:tcPr>
          <w:p>
            <w:pPr>
              <w:spacing w:after="0"/>
            </w:pPr>
            <w:r>
              <w:rPr>
                <w:sz w:val="16"/>
              </w:rPr>
              <w:t>Comprobar cobertura, tendencia, stock contado, compras históricas y promociones.</w:t>
            </w:r>
          </w:p>
        </w:tc>
      </w:tr>
      <w:tr>
        <w:tc>
          <w:tcPr>
            <w:tcW w:type="dxa" w:w="2835"/>
            <w:vAlign w:val="center"/>
            <w:tcMar>
              <w:top w:w="80" w:type="dxa"/>
              <w:start w:w="100" w:type="dxa"/>
              <w:bottom w:w="80" w:type="dxa"/>
              <w:end w:w="100" w:type="dxa"/>
            </w:tcMar>
            <w:shd w:fill="EEF5F7"/>
          </w:tcPr>
          <w:p>
            <w:pPr>
              <w:spacing w:after="0"/>
            </w:pPr>
            <w:r>
              <w:rPr>
                <w:sz w:val="16"/>
              </w:rPr>
              <w:t>Incluye artículos con muy pocas ventas</w:t>
            </w:r>
          </w:p>
        </w:tc>
        <w:tc>
          <w:tcPr>
            <w:tcW w:type="dxa" w:w="5953"/>
            <w:vAlign w:val="center"/>
            <w:tcMar>
              <w:top w:w="80" w:type="dxa"/>
              <w:start w:w="100" w:type="dxa"/>
              <w:bottom w:w="80" w:type="dxa"/>
              <w:end w:w="100" w:type="dxa"/>
            </w:tcMar>
            <w:shd w:fill="EEF5F7"/>
          </w:tcPr>
          <w:p>
            <w:pPr>
              <w:spacing w:after="0"/>
            </w:pPr>
            <w:r>
              <w:rPr>
                <w:sz w:val="16"/>
              </w:rPr>
              <w:t>Activar Pocas ventas a revisar o ajustar el umbral.</w:t>
            </w:r>
          </w:p>
        </w:tc>
      </w:tr>
      <w:tr>
        <w:tc>
          <w:tcPr>
            <w:tcW w:type="dxa" w:w="2835"/>
            <w:vAlign w:val="center"/>
            <w:tcMar>
              <w:top w:w="80" w:type="dxa"/>
              <w:start w:w="100" w:type="dxa"/>
              <w:bottom w:w="80" w:type="dxa"/>
              <w:end w:w="100" w:type="dxa"/>
            </w:tcMar>
          </w:tcPr>
          <w:p>
            <w:pPr>
              <w:spacing w:after="0"/>
            </w:pPr>
            <w:r>
              <w:rPr>
                <w:sz w:val="16"/>
              </w:rPr>
              <w:t>Aparecen posibles duplicados</w:t>
            </w:r>
          </w:p>
        </w:tc>
        <w:tc>
          <w:tcPr>
            <w:tcW w:type="dxa" w:w="5953"/>
            <w:vAlign w:val="center"/>
            <w:tcMar>
              <w:top w:w="80" w:type="dxa"/>
              <w:start w:w="100" w:type="dxa"/>
              <w:bottom w:w="80" w:type="dxa"/>
              <w:end w:w="100" w:type="dxa"/>
            </w:tcMar>
          </w:tcPr>
          <w:p>
            <w:pPr>
              <w:spacing w:after="0"/>
            </w:pPr>
            <w:r>
              <w:rPr>
                <w:sz w:val="16"/>
              </w:rPr>
              <w:t>Usar Ver similares y equivalencias; no borrar automáticamente.</w:t>
            </w:r>
          </w:p>
        </w:tc>
      </w:tr>
      <w:tr>
        <w:tc>
          <w:tcPr>
            <w:tcW w:type="dxa" w:w="2835"/>
            <w:vAlign w:val="center"/>
            <w:tcMar>
              <w:top w:w="80" w:type="dxa"/>
              <w:start w:w="100" w:type="dxa"/>
              <w:bottom w:w="80" w:type="dxa"/>
              <w:end w:w="100" w:type="dxa"/>
            </w:tcMar>
            <w:shd w:fill="EEF5F7"/>
          </w:tcPr>
          <w:p>
            <w:pPr>
              <w:spacing w:after="0"/>
            </w:pPr>
            <w:r>
              <w:rPr>
                <w:sz w:val="16"/>
              </w:rPr>
              <w:t>El borrador pierde líneas</w:t>
            </w:r>
          </w:p>
        </w:tc>
        <w:tc>
          <w:tcPr>
            <w:tcW w:type="dxa" w:w="5953"/>
            <w:vAlign w:val="center"/>
            <w:tcMar>
              <w:top w:w="80" w:type="dxa"/>
              <w:start w:w="100" w:type="dxa"/>
              <w:bottom w:w="80" w:type="dxa"/>
              <w:end w:w="100" w:type="dxa"/>
            </w:tcMar>
            <w:shd w:fill="EEF5F7"/>
          </w:tcPr>
          <w:p>
            <w:pPr>
              <w:spacing w:after="0"/>
            </w:pPr>
            <w:r>
              <w:rPr>
                <w:sz w:val="16"/>
              </w:rPr>
              <w:t>Debe guardarse el estudio completo, no solo la vista visible.</w:t>
            </w:r>
          </w:p>
        </w:tc>
      </w:tr>
      <w:tr>
        <w:tc>
          <w:tcPr>
            <w:tcW w:type="dxa" w:w="2835"/>
            <w:vAlign w:val="center"/>
            <w:tcMar>
              <w:top w:w="80" w:type="dxa"/>
              <w:start w:w="100" w:type="dxa"/>
              <w:bottom w:w="80" w:type="dxa"/>
              <w:end w:w="100" w:type="dxa"/>
            </w:tcMar>
          </w:tcPr>
          <w:p>
            <w:pPr>
              <w:spacing w:after="0"/>
            </w:pPr>
            <w:r>
              <w:rPr>
                <w:sz w:val="16"/>
              </w:rPr>
              <w:t>Pedido duplicado</w:t>
            </w:r>
          </w:p>
        </w:tc>
        <w:tc>
          <w:tcPr>
            <w:tcW w:type="dxa" w:w="5953"/>
            <w:vAlign w:val="center"/>
            <w:tcMar>
              <w:top w:w="80" w:type="dxa"/>
              <w:start w:w="100" w:type="dxa"/>
              <w:bottom w:w="80" w:type="dxa"/>
              <w:end w:w="100" w:type="dxa"/>
            </w:tcMar>
          </w:tcPr>
          <w:p>
            <w:pPr>
              <w:spacing w:after="0"/>
            </w:pPr>
            <w:r>
              <w:rPr>
                <w:sz w:val="16"/>
              </w:rPr>
              <w:t>Consultar Hist. auto y la advertencia anti-duplicado.</w:t>
            </w:r>
          </w:p>
        </w:tc>
      </w:tr>
      <w:tr>
        <w:tc>
          <w:tcPr>
            <w:tcW w:type="dxa" w:w="2835"/>
            <w:vAlign w:val="center"/>
            <w:tcMar>
              <w:top w:w="80" w:type="dxa"/>
              <w:start w:w="100" w:type="dxa"/>
              <w:bottom w:w="80" w:type="dxa"/>
              <w:end w:w="100" w:type="dxa"/>
            </w:tcMar>
            <w:shd w:fill="EEF5F7"/>
          </w:tcPr>
          <w:p>
            <w:pPr>
              <w:spacing w:after="0"/>
            </w:pPr>
            <w:r>
              <w:rPr>
                <w:sz w:val="16"/>
              </w:rPr>
              <w:t>No entra una línea al pedido real</w:t>
            </w:r>
          </w:p>
        </w:tc>
        <w:tc>
          <w:tcPr>
            <w:tcW w:type="dxa" w:w="5953"/>
            <w:vAlign w:val="center"/>
            <w:tcMar>
              <w:top w:w="80" w:type="dxa"/>
              <w:start w:w="100" w:type="dxa"/>
              <w:bottom w:w="80" w:type="dxa"/>
              <w:end w:w="100" w:type="dxa"/>
            </w:tcMar>
            <w:shd w:fill="EEF5F7"/>
          </w:tcPr>
          <w:p>
            <w:pPr>
              <w:spacing w:after="0"/>
            </w:pPr>
            <w:r>
              <w:rPr>
                <w:sz w:val="16"/>
              </w:rPr>
              <w:t>Debe estar visible y tener Cantidad final mayor que cero.</w:t>
            </w:r>
          </w:p>
        </w:tc>
      </w:tr>
      <w:tr>
        <w:tc>
          <w:tcPr>
            <w:tcW w:type="dxa" w:w="2835"/>
            <w:vAlign w:val="center"/>
            <w:tcMar>
              <w:top w:w="80" w:type="dxa"/>
              <w:start w:w="100" w:type="dxa"/>
              <w:bottom w:w="80" w:type="dxa"/>
              <w:end w:w="100" w:type="dxa"/>
            </w:tcMar>
          </w:tcPr>
          <w:p>
            <w:pPr>
              <w:spacing w:after="0"/>
            </w:pPr>
            <w:r>
              <w:rPr>
                <w:sz w:val="16"/>
              </w:rPr>
              <w:t>El stock aumenta antes de recibir</w:t>
            </w:r>
          </w:p>
        </w:tc>
        <w:tc>
          <w:tcPr>
            <w:tcW w:type="dxa" w:w="5953"/>
            <w:vAlign w:val="center"/>
            <w:tcMar>
              <w:top w:w="80" w:type="dxa"/>
              <w:start w:w="100" w:type="dxa"/>
              <w:bottom w:w="80" w:type="dxa"/>
              <w:end w:w="100" w:type="dxa"/>
            </w:tcMar>
          </w:tcPr>
          <w:p>
            <w:pPr>
              <w:spacing w:after="0"/>
            </w:pPr>
            <w:r>
              <w:rPr>
                <w:sz w:val="16"/>
              </w:rPr>
              <w:t>La creación del pedido no debe actualizar existencias.</w:t>
            </w:r>
          </w:p>
        </w:tc>
      </w:tr>
      <w:tr>
        <w:tc>
          <w:tcPr>
            <w:tcW w:type="dxa" w:w="2835"/>
            <w:vAlign w:val="center"/>
            <w:tcMar>
              <w:top w:w="80" w:type="dxa"/>
              <w:start w:w="100" w:type="dxa"/>
              <w:bottom w:w="80" w:type="dxa"/>
              <w:end w:w="100" w:type="dxa"/>
            </w:tcMar>
            <w:shd w:fill="EEF5F7"/>
          </w:tcPr>
          <w:p>
            <w:pPr>
              <w:spacing w:after="0"/>
            </w:pPr>
            <w:r>
              <w:rPr>
                <w:sz w:val="16"/>
              </w:rPr>
              <w:t>Ver historial muestra uno o ninguno</w:t>
            </w:r>
          </w:p>
        </w:tc>
        <w:tc>
          <w:tcPr>
            <w:tcW w:type="dxa" w:w="5953"/>
            <w:vAlign w:val="center"/>
            <w:tcMar>
              <w:top w:w="80" w:type="dxa"/>
              <w:start w:w="100" w:type="dxa"/>
              <w:bottom w:w="80" w:type="dxa"/>
              <w:end w:w="100" w:type="dxa"/>
            </w:tcMar>
            <w:shd w:fill="EEF5F7"/>
          </w:tcPr>
          <w:p>
            <w:pPr>
              <w:spacing w:after="0"/>
            </w:pPr>
            <w:r>
              <w:rPr>
                <w:sz w:val="16"/>
              </w:rPr>
              <w:t>Sin código debe consultar todos los cambios; con código debe filtrar.</w:t>
            </w:r>
          </w:p>
        </w:tc>
      </w:tr>
      <w:tr>
        <w:tc>
          <w:tcPr>
            <w:tcW w:type="dxa" w:w="2835"/>
            <w:vAlign w:val="center"/>
            <w:tcMar>
              <w:top w:w="80" w:type="dxa"/>
              <w:start w:w="100" w:type="dxa"/>
              <w:bottom w:w="80" w:type="dxa"/>
              <w:end w:w="100" w:type="dxa"/>
            </w:tcMar>
          </w:tcPr>
          <w:p>
            <w:pPr>
              <w:spacing w:after="0"/>
            </w:pPr>
            <w:r>
              <w:rPr>
                <w:sz w:val="16"/>
              </w:rPr>
              <w:t>Importación coloca datos en campo equivocado</w:t>
            </w:r>
          </w:p>
        </w:tc>
        <w:tc>
          <w:tcPr>
            <w:tcW w:type="dxa" w:w="5953"/>
            <w:vAlign w:val="center"/>
            <w:tcMar>
              <w:top w:w="80" w:type="dxa"/>
              <w:start w:w="100" w:type="dxa"/>
              <w:bottom w:w="80" w:type="dxa"/>
              <w:end w:w="100" w:type="dxa"/>
            </w:tcMar>
          </w:tcPr>
          <w:p>
            <w:pPr>
              <w:spacing w:after="0"/>
            </w:pPr>
            <w:r>
              <w:rPr>
                <w:sz w:val="16"/>
              </w:rPr>
              <w:t>Revisar Fields[n] y sustituir por FieldByName cuando sea seguro.</w:t>
            </w:r>
          </w:p>
        </w:tc>
      </w:tr>
    </w:tbl>
    <w:p>
      <w:pPr>
        <w:pStyle w:val="Heading2"/>
      </w:pPr>
      <w:r>
        <w:t>7.13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Proveedor, tienda, serie y fecha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Modo de cálculo y períodos adecuados.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Artículos sin ventas o de baja confianza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Stock contado informado cuando existe conteo fiable.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Cantidad final comprobada en todas las líneas.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Similares, equivalencias y duplicados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Coste, PVP, IVA y márgenes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Pedidos recientes e historial automático consultados.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Borrador guardado si la revisión continúa después.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o CSV revisado antes de crear el pedido real.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Solo líneas visibles con Cantidad final &gt; 0.</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Recepción contrastada con el documento del proveedor.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Existencias e histórico actualizados después de recibir.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está terminado cuando el pedido real coincide con lo aprobado, la recepción refleja solo lo entregado y el stock y el histórico conservan una trazabilidad comprensible.</w:t>
            </w:r>
          </w:p>
        </w:tc>
      </w:tr>
    </w:tbl>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La generación de PDF y la columna de descuento están validadas. El formulario de Facturar albaranes se documenta mediante reconstrucciones basadas en su revisión moderna y controles reales. La configuración SMTP es una captura real anonimizada y los ejemplos PDF son documentos de demostración.</w:t>
            </w:r>
          </w:p>
        </w:tc>
      </w:tr>
    </w:tbl>
    <w:p>
      <w:pPr>
        <w:pStyle w:val="Heading2"/>
      </w:pPr>
      <w:r>
        <w:t>8.1 Flujo general de facturación y salida</w:t>
      </w:r>
    </w:p>
    <w:p>
      <w:pPr>
        <w:pStyle w:val="BodyText"/>
      </w:pPr>
      <w:r>
        <w:t>Facturar, imprimir y enviar son operaciones relacionadas pero diferentes. El procedimiento seguro confirma primero qué albaranes se convierten en factura, después revisa el documento generado y finalmente registra la forma de entrega al cliente.</w:t>
      </w:r>
    </w:p>
    <w:p>
      <w:pPr>
        <w:jc w:val="center"/>
      </w:pPr>
      <w:r>
        <w:drawing>
          <wp:inline xmlns:a="http://schemas.openxmlformats.org/drawingml/2006/main" xmlns:pic="http://schemas.openxmlformats.org/drawingml/2006/picture">
            <wp:extent cx="5832000" cy="2296350"/>
            <wp:docPr id="47" name="Picture 47" descr="Flujo de facturación, impresión, PDF y correo con dos zonas numeradas"/>
            <wp:cNvGraphicFramePr>
              <a:graphicFrameLocks noChangeAspect="1"/>
            </wp:cNvGraphicFramePr>
            <a:graphic>
              <a:graphicData uri="http://schemas.openxmlformats.org/drawingml/2006/picture">
                <pic:pic>
                  <pic:nvPicPr>
                    <pic:cNvPr id="0" name="01_flujo_facturacion_salidas_anotado.png"/>
                    <pic:cNvPicPr/>
                  </pic:nvPicPr>
                  <pic:blipFill>
                    <a:blip r:embed="rId62"/>
                    <a:stretch>
                      <a:fillRect/>
                    </a:stretch>
                  </pic:blipFill>
                  <pic:spPr>
                    <a:xfrm>
                      <a:off x="0" y="0"/>
                      <a:ext cx="5832000" cy="2296350"/>
                    </a:xfrm>
                    <a:prstGeom prst="rect"/>
                  </pic:spPr>
                </pic:pic>
              </a:graphicData>
            </a:graphic>
          </wp:inline>
        </w:drawing>
      </w:r>
    </w:p>
    <w:p>
      <w:pPr>
        <w:pStyle w:val="Caption"/>
        <w:jc w:val="center"/>
      </w:pPr>
      <w:r>
        <w:t>Figura 8.1. Flujo recomendado desde los albaranes hasta la entrega del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Bloque</w:t>
            </w:r>
          </w:p>
        </w:tc>
        <w:tc>
          <w:tcPr>
            <w:tcW w:type="dxa" w:w="5839"/>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Seis etapas</w:t>
            </w:r>
          </w:p>
        </w:tc>
        <w:tc>
          <w:tcPr>
            <w:tcW w:type="dxa" w:w="5839"/>
            <w:vAlign w:val="center"/>
            <w:tcMar>
              <w:top w:w="80" w:type="dxa"/>
              <w:start w:w="100" w:type="dxa"/>
              <w:bottom w:w="80" w:type="dxa"/>
              <w:end w:w="100" w:type="dxa"/>
            </w:tcMar>
          </w:tcPr>
          <w:p>
            <w:pPr>
              <w:spacing w:after="0"/>
            </w:pPr>
            <w:r>
              <w:rPr>
                <w:sz w:val="16"/>
              </w:rPr>
              <w:t>Filtrar, revisar, facturar, generar salida, comprobar y entregar.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Regla de seguridad</w:t>
            </w:r>
          </w:p>
        </w:tc>
        <w:tc>
          <w:tcPr>
            <w:tcW w:type="dxa" w:w="5839"/>
            <w:vAlign w:val="center"/>
            <w:tcMar>
              <w:top w:w="80" w:type="dxa"/>
              <w:start w:w="100" w:type="dxa"/>
              <w:bottom w:w="80" w:type="dxa"/>
              <w:end w:w="100" w:type="dxa"/>
            </w:tcMar>
            <w:shd w:fill="EEF5F7"/>
          </w:tcPr>
          <w:p>
            <w:pPr>
              <w:spacing w:after="0"/>
            </w:pPr>
            <w:r>
              <w:rPr>
                <w:sz w:val="16"/>
              </w:rPr>
              <w:t>No repetir una acción hasta confirmar si la anterior terminó correctamente.</w:t>
            </w:r>
          </w:p>
        </w:tc>
      </w:tr>
    </w:tbl>
    <w:p>
      <w:pPr>
        <w:pStyle w:val="Heading2"/>
      </w:pPr>
      <w:r>
        <w:t>8.2 Facturación de albaranes</w:t>
      </w:r>
    </w:p>
    <w:p>
      <w:pPr>
        <w:pStyle w:val="BodyText"/>
      </w:pPr>
      <w:r>
        <w:t>La pantalla permite filtrar albaranes por tienda, clientes, ruta, fechas y serie; separar documentos sin marcar y seleccionados; y revisar los totales antes de grabar. La facturación real agrupa por cliente, por lo que antes de procesar se restaura internamente el orden seguro por cliente y fecha aunque el usuario haya ordenado visualmente un grid.</w:t>
      </w:r>
    </w:p>
    <w:p>
      <w:pPr>
        <w:jc w:val="center"/>
      </w:pPr>
      <w:r>
        <w:drawing>
          <wp:inline xmlns:a="http://schemas.openxmlformats.org/drawingml/2006/main" xmlns:pic="http://schemas.openxmlformats.org/drawingml/2006/picture">
            <wp:extent cx="5832000" cy="3396282"/>
            <wp:docPr id="48" name="Picture 48" descr="Reconstrucción de Facturar albaranes con seis zonas numeradas"/>
            <wp:cNvGraphicFramePr>
              <a:graphicFrameLocks noChangeAspect="1"/>
            </wp:cNvGraphicFramePr>
            <a:graphic>
              <a:graphicData uri="http://schemas.openxmlformats.org/drawingml/2006/picture">
                <pic:pic>
                  <pic:nvPicPr>
                    <pic:cNvPr id="0" name="02_facturar_albaranes_reconstruccion_anotada.png"/>
                    <pic:cNvPicPr/>
                  </pic:nvPicPr>
                  <pic:blipFill>
                    <a:blip r:embed="rId63"/>
                    <a:stretch>
                      <a:fillRect/>
                    </a:stretch>
                  </pic:blipFill>
                  <pic:spPr>
                    <a:xfrm>
                      <a:off x="0" y="0"/>
                      <a:ext cx="5832000" cy="3396282"/>
                    </a:xfrm>
                    <a:prstGeom prst="rect"/>
                  </pic:spPr>
                </pic:pic>
              </a:graphicData>
            </a:graphic>
          </wp:inline>
        </w:drawing>
      </w:r>
    </w:p>
    <w:p>
      <w:pPr>
        <w:pStyle w:val="Caption"/>
        <w:jc w:val="center"/>
      </w:pPr>
      <w:r>
        <w:t>Figura 8.2. Pantalla de Facturar albaranes, reconstrucción documental.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Clientes, ruta y período</w:t>
            </w:r>
          </w:p>
        </w:tc>
        <w:tc>
          <w:tcPr>
            <w:tcW w:type="dxa" w:w="5896"/>
            <w:vAlign w:val="center"/>
            <w:tcMar>
              <w:top w:w="80" w:type="dxa"/>
              <w:start w:w="100" w:type="dxa"/>
              <w:bottom w:w="80" w:type="dxa"/>
              <w:end w:w="100" w:type="dxa"/>
            </w:tcMar>
          </w:tcPr>
          <w:p>
            <w:pPr>
              <w:spacing w:after="0"/>
            </w:pPr>
            <w:r>
              <w:rPr>
                <w:sz w:val="16"/>
              </w:rPr>
              <w:t>Delimita qué albaranes se consultan.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Opciones y acciones</w:t>
            </w:r>
          </w:p>
        </w:tc>
        <w:tc>
          <w:tcPr>
            <w:tcW w:type="dxa" w:w="5896"/>
            <w:vAlign w:val="center"/>
            <w:tcMar>
              <w:top w:w="80" w:type="dxa"/>
              <w:start w:w="100" w:type="dxa"/>
              <w:bottom w:w="80" w:type="dxa"/>
              <w:end w:w="100" w:type="dxa"/>
            </w:tcMar>
            <w:shd w:fill="EEF5F7"/>
          </w:tcPr>
          <w:p>
            <w:pPr>
              <w:spacing w:after="0"/>
            </w:pPr>
            <w:r>
              <w:rPr>
                <w:sz w:val="16"/>
              </w:rPr>
              <w:t>Previsualización, series, aplicar filtro, facturar y salir.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Sin marcar</w:t>
            </w:r>
          </w:p>
        </w:tc>
        <w:tc>
          <w:tcPr>
            <w:tcW w:type="dxa" w:w="5896"/>
            <w:vAlign w:val="center"/>
            <w:tcMar>
              <w:top w:w="80" w:type="dxa"/>
              <w:start w:w="100" w:type="dxa"/>
              <w:bottom w:w="80" w:type="dxa"/>
              <w:end w:w="100" w:type="dxa"/>
            </w:tcMar>
          </w:tcPr>
          <w:p>
            <w:pPr>
              <w:spacing w:after="0"/>
            </w:pPr>
            <w:r>
              <w:rPr>
                <w:sz w:val="16"/>
              </w:rPr>
              <w:t>Documentos disponibles que todavía no se incluirán.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Marcados</w:t>
            </w:r>
          </w:p>
        </w:tc>
        <w:tc>
          <w:tcPr>
            <w:tcW w:type="dxa" w:w="5896"/>
            <w:vAlign w:val="center"/>
            <w:tcMar>
              <w:top w:w="80" w:type="dxa"/>
              <w:start w:w="100" w:type="dxa"/>
              <w:bottom w:w="80" w:type="dxa"/>
              <w:end w:w="100" w:type="dxa"/>
            </w:tcMar>
            <w:shd w:fill="EEF5F7"/>
          </w:tcPr>
          <w:p>
            <w:pPr>
              <w:spacing w:after="0"/>
            </w:pPr>
            <w:r>
              <w:rPr>
                <w:sz w:val="16"/>
              </w:rPr>
              <w:t>Albaranes elegidos para crear factura.</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Resumen</w:t>
            </w:r>
          </w:p>
        </w:tc>
        <w:tc>
          <w:tcPr>
            <w:tcW w:type="dxa" w:w="5896"/>
            <w:vAlign w:val="center"/>
            <w:tcMar>
              <w:top w:w="80" w:type="dxa"/>
              <w:start w:w="100" w:type="dxa"/>
              <w:bottom w:w="80" w:type="dxa"/>
              <w:end w:w="100" w:type="dxa"/>
            </w:tcMar>
          </w:tcPr>
          <w:p>
            <w:pPr>
              <w:spacing w:after="0"/>
            </w:pPr>
            <w:r>
              <w:rPr>
                <w:sz w:val="16"/>
              </w:rPr>
              <w:t>Clientes, documentos, bases, IVA, total y progreso.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Facturar albaranes</w:t>
            </w:r>
          </w:p>
        </w:tc>
        <w:tc>
          <w:tcPr>
            <w:tcW w:type="dxa" w:w="5896"/>
            <w:vAlign w:val="center"/>
            <w:tcMar>
              <w:top w:w="80" w:type="dxa"/>
              <w:start w:w="100" w:type="dxa"/>
              <w:bottom w:w="80" w:type="dxa"/>
              <w:end w:w="100" w:type="dxa"/>
            </w:tcMar>
            <w:shd w:fill="EEF5F7"/>
          </w:tcPr>
          <w:p>
            <w:pPr>
              <w:spacing w:after="0"/>
            </w:pPr>
            <w:r>
              <w:rPr>
                <w:sz w:val="16"/>
              </w:rPr>
              <w:t>Abre el panel final de serie, fecha y observaciones.</w:t>
            </w:r>
          </w:p>
        </w:tc>
      </w:tr>
    </w:tbl>
    <w:p>
      <w:pPr>
        <w:pStyle w:val="ListBullet"/>
      </w:pPr>
      <w:r>
        <w:t>F5: Desde cliente.</w:t>
      </w:r>
    </w:p>
    <w:p>
      <w:pPr>
        <w:pStyle w:val="ListBullet"/>
      </w:pPr>
      <w:r>
        <w:t>F6: Hasta cliente.</w:t>
      </w:r>
    </w:p>
    <w:p>
      <w:pPr>
        <w:pStyle w:val="ListBullet"/>
      </w:pPr>
      <w:r>
        <w:t>F7: Desde fecha.</w:t>
      </w:r>
    </w:p>
    <w:p>
      <w:pPr>
        <w:pStyle w:val="ListBullet"/>
      </w:pPr>
      <w:r>
        <w:t>F8: Hasta fecha.</w:t>
      </w:r>
    </w:p>
    <w:p>
      <w:pPr>
        <w:pStyle w:val="ListBullet"/>
      </w:pPr>
      <w:r>
        <w:t>F9: Aplicar filtro.</w:t>
      </w:r>
    </w:p>
    <w:p>
      <w:pPr>
        <w:pStyle w:val="ListBullet"/>
      </w:pPr>
      <w:r>
        <w:t>F10: Facturar albaranes.</w:t>
      </w:r>
    </w:p>
    <w:p>
      <w:pPr>
        <w:pStyle w:val="ListBullet"/>
      </w:pPr>
      <w:r>
        <w:t>ESC: cerrar la pantalla principal.</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PROTECCIÓN CRÍTICA  </w:t>
            </w:r>
            <w:r>
              <w:t>Ordenar los grids es una ayuda visual. Antes de facturar se debe recuperar el orden interno por cliente/fecha para no separar albaranes que deban agruparse en la misma factura.</w:t>
            </w:r>
          </w:p>
        </w:tc>
      </w:tr>
    </w:tbl>
    <w:p>
      <w:pPr>
        <w:pStyle w:val="Heading2"/>
      </w:pPr>
      <w:r>
        <w:t>8.3 Serie, fecha y observaciones</w:t>
      </w:r>
    </w:p>
    <w:p>
      <w:pPr>
        <w:pStyle w:val="BodyText"/>
      </w:pPr>
      <w:r>
        <w:t>Después de pulsar Facturar albaranes se abre un panel auxiliar. En él se confirma la serie, el siguiente número, la fecha fiscal y las observaciones. ESC cancela únicamente este panel y vuelve a la pantalla principal.</w:t>
      </w:r>
    </w:p>
    <w:p>
      <w:pPr>
        <w:jc w:val="center"/>
      </w:pPr>
      <w:r>
        <w:drawing>
          <wp:inline xmlns:a="http://schemas.openxmlformats.org/drawingml/2006/main" xmlns:pic="http://schemas.openxmlformats.org/drawingml/2006/picture">
            <wp:extent cx="5400000" cy="2830345"/>
            <wp:docPr id="49" name="Picture 49" descr="Panel de serie fecha y observaciones con tres zonas numeradas"/>
            <wp:cNvGraphicFramePr>
              <a:graphicFrameLocks noChangeAspect="1"/>
            </wp:cNvGraphicFramePr>
            <a:graphic>
              <a:graphicData uri="http://schemas.openxmlformats.org/drawingml/2006/picture">
                <pic:pic>
                  <pic:nvPicPr>
                    <pic:cNvPr id="0" name="03_panel_facturacion_reconstruccion_anotado.png"/>
                    <pic:cNvPicPr/>
                  </pic:nvPicPr>
                  <pic:blipFill>
                    <a:blip r:embed="rId64"/>
                    <a:stretch>
                      <a:fillRect/>
                    </a:stretch>
                  </pic:blipFill>
                  <pic:spPr>
                    <a:xfrm>
                      <a:off x="0" y="0"/>
                      <a:ext cx="5400000" cy="2830345"/>
                    </a:xfrm>
                    <a:prstGeom prst="rect"/>
                  </pic:spPr>
                </pic:pic>
              </a:graphicData>
            </a:graphic>
          </wp:inline>
        </w:drawing>
      </w:r>
    </w:p>
    <w:p>
      <w:pPr>
        <w:pStyle w:val="Caption"/>
        <w:jc w:val="center"/>
      </w:pPr>
      <w:r>
        <w:t>Figura 8.3. Datos finales antes de grabar la factura.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Serie, número y fecha</w:t>
            </w:r>
          </w:p>
        </w:tc>
        <w:tc>
          <w:tcPr>
            <w:tcW w:type="dxa" w:w="5896"/>
            <w:vAlign w:val="center"/>
            <w:tcMar>
              <w:top w:w="80" w:type="dxa"/>
              <w:start w:w="100" w:type="dxa"/>
              <w:bottom w:w="80" w:type="dxa"/>
              <w:end w:w="100" w:type="dxa"/>
            </w:tcMar>
          </w:tcPr>
          <w:p>
            <w:pPr>
              <w:spacing w:after="0"/>
            </w:pPr>
            <w:r>
              <w:rPr>
                <w:sz w:val="16"/>
              </w:rPr>
              <w:t>Serie válida, numeración siguiente y fecha correcta.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Observaciones</w:t>
            </w:r>
          </w:p>
        </w:tc>
        <w:tc>
          <w:tcPr>
            <w:tcW w:type="dxa" w:w="5896"/>
            <w:vAlign w:val="center"/>
            <w:tcMar>
              <w:top w:w="80" w:type="dxa"/>
              <w:start w:w="100" w:type="dxa"/>
              <w:bottom w:w="80" w:type="dxa"/>
              <w:end w:w="100" w:type="dxa"/>
            </w:tcMar>
            <w:shd w:fill="EEF5F7"/>
          </w:tcPr>
          <w:p>
            <w:pPr>
              <w:spacing w:after="0"/>
            </w:pPr>
            <w:r>
              <w:rPr>
                <w:sz w:val="16"/>
              </w:rPr>
              <w:t>Texto que debe quedar asociado a la factura.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Confirmación</w:t>
            </w:r>
          </w:p>
        </w:tc>
        <w:tc>
          <w:tcPr>
            <w:tcW w:type="dxa" w:w="5896"/>
            <w:vAlign w:val="center"/>
            <w:tcMar>
              <w:top w:w="80" w:type="dxa"/>
              <w:start w:w="100" w:type="dxa"/>
              <w:bottom w:w="80" w:type="dxa"/>
              <w:end w:w="100" w:type="dxa"/>
            </w:tcMar>
          </w:tcPr>
          <w:p>
            <w:pPr>
              <w:spacing w:after="0"/>
            </w:pPr>
            <w:r>
              <w:rPr>
                <w:sz w:val="16"/>
              </w:rPr>
              <w:t>F8 factura; ESC cancela el panel. Ctrl+O lleva el foco a Observaciones.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DURANTE EL PROCESO  </w:t>
            </w:r>
            <w:r>
              <w:t>Mientras se graban facturas deben bloquearse los atajos de cierre y reentrada. La barra de progreso debe mostrar documentos procesados, total y porcentaje, y ocultarse al finalizar.</w:t>
            </w:r>
          </w:p>
        </w:tc>
      </w:tr>
    </w:tbl>
    <w:p>
      <w:pPr>
        <w:pStyle w:val="Heading2"/>
      </w:pPr>
      <w:r>
        <w:t>8.4 Comprobaciones antes de facturar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Los albaranes pertenecen al cliente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No existen documentos ya facturados o anulados incluidos por error.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serie y el siguiente número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 fecha de factura es la prevista.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líneas, cantidades, descuentos e IVA coinciden con el origen.</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totales de los albaranes coinciden con el resumen.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opción de previsualización o impresión directa es la adecuada.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Existe copia de seguridad antes de una prueba o cambio delicado.</w:t>
            </w:r>
          </w:p>
        </w:tc>
      </w:tr>
    </w:tbl>
    <w:p>
      <w:pPr>
        <w:pStyle w:val="Heading2"/>
      </w:pPr>
      <w:r>
        <w:t>8.5 Factura PDF y columna de descuento</w:t>
      </w:r>
    </w:p>
    <w:p>
      <w:pPr>
        <w:pStyle w:val="BodyText"/>
      </w:pPr>
      <w:r>
        <w:t>La factura debe explicar por sí misma cómo se obtiene cada total. Cuando una línea lleva descuento, la columna Dto. debe aparecer entre el PVP y el total de línea, con porcentaje y dos decimales. Sin este dato, el cliente puede interpretar que existe un error de cálculo.</w:t>
      </w:r>
    </w:p>
    <w:p>
      <w:pPr>
        <w:jc w:val="center"/>
      </w:pPr>
      <w:r>
        <w:drawing>
          <wp:inline xmlns:a="http://schemas.openxmlformats.org/drawingml/2006/main" xmlns:pic="http://schemas.openxmlformats.org/drawingml/2006/picture">
            <wp:extent cx="4464000" cy="6309312"/>
            <wp:docPr id="50" name="Picture 50" descr="Factura PDF de ejemplo con cuatro zonas numeradas y columna Dto"/>
            <wp:cNvGraphicFramePr>
              <a:graphicFrameLocks noChangeAspect="1"/>
            </wp:cNvGraphicFramePr>
            <a:graphic>
              <a:graphicData uri="http://schemas.openxmlformats.org/drawingml/2006/picture">
                <pic:pic>
                  <pic:nvPicPr>
                    <pic:cNvPr id="0" name="04_factura_pdf_descuento_anotada.png"/>
                    <pic:cNvPicPr/>
                  </pic:nvPicPr>
                  <pic:blipFill>
                    <a:blip r:embed="rId65"/>
                    <a:stretch>
                      <a:fillRect/>
                    </a:stretch>
                  </pic:blipFill>
                  <pic:spPr>
                    <a:xfrm>
                      <a:off x="0" y="0"/>
                      <a:ext cx="4464000" cy="6309312"/>
                    </a:xfrm>
                    <a:prstGeom prst="rect"/>
                  </pic:spPr>
                </pic:pic>
              </a:graphicData>
            </a:graphic>
          </wp:inline>
        </w:drawing>
      </w:r>
    </w:p>
    <w:p>
      <w:pPr>
        <w:pStyle w:val="Caption"/>
        <w:jc w:val="center"/>
      </w:pPr>
      <w:r>
        <w:t>Figura 8.4. Factura PDF de ejemplo con columna Dto. visible.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Revisión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Cabecera de empresa</w:t>
            </w:r>
          </w:p>
        </w:tc>
        <w:tc>
          <w:tcPr>
            <w:tcW w:type="dxa" w:w="5896"/>
            <w:vAlign w:val="center"/>
            <w:tcMar>
              <w:top w:w="80" w:type="dxa"/>
              <w:start w:w="100" w:type="dxa"/>
              <w:bottom w:w="80" w:type="dxa"/>
              <w:end w:w="100" w:type="dxa"/>
            </w:tcMar>
          </w:tcPr>
          <w:p>
            <w:pPr>
              <w:spacing w:after="0"/>
            </w:pPr>
            <w:r>
              <w:rPr>
                <w:sz w:val="16"/>
              </w:rPr>
              <w:t>Identidad, dirección y datos fiscales.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Cliente y documento</w:t>
            </w:r>
          </w:p>
        </w:tc>
        <w:tc>
          <w:tcPr>
            <w:tcW w:type="dxa" w:w="5896"/>
            <w:vAlign w:val="center"/>
            <w:tcMar>
              <w:top w:w="80" w:type="dxa"/>
              <w:start w:w="100" w:type="dxa"/>
              <w:bottom w:w="80" w:type="dxa"/>
              <w:end w:w="100" w:type="dxa"/>
            </w:tcMar>
            <w:shd w:fill="EEF5F7"/>
          </w:tcPr>
          <w:p>
            <w:pPr>
              <w:spacing w:after="0"/>
            </w:pPr>
            <w:r>
              <w:rPr>
                <w:sz w:val="16"/>
              </w:rPr>
              <w:t>Cliente, NIF, serie, número y fecha.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Líneas y Dto.</w:t>
            </w:r>
          </w:p>
        </w:tc>
        <w:tc>
          <w:tcPr>
            <w:tcW w:type="dxa" w:w="5896"/>
            <w:vAlign w:val="center"/>
            <w:tcMar>
              <w:top w:w="80" w:type="dxa"/>
              <w:start w:w="100" w:type="dxa"/>
              <w:bottom w:w="80" w:type="dxa"/>
              <w:end w:w="100" w:type="dxa"/>
            </w:tcMar>
          </w:tcPr>
          <w:p>
            <w:pPr>
              <w:spacing w:after="0"/>
            </w:pPr>
            <w:r>
              <w:rPr>
                <w:sz w:val="16"/>
              </w:rPr>
              <w:t>Cantidad, PVP, descuento con dos decimales, IVA y total.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Resumen</w:t>
            </w:r>
          </w:p>
        </w:tc>
        <w:tc>
          <w:tcPr>
            <w:tcW w:type="dxa" w:w="5896"/>
            <w:vAlign w:val="center"/>
            <w:tcMar>
              <w:top w:w="80" w:type="dxa"/>
              <w:start w:w="100" w:type="dxa"/>
              <w:bottom w:w="80" w:type="dxa"/>
              <w:end w:w="100" w:type="dxa"/>
            </w:tcMar>
            <w:shd w:fill="EEF5F7"/>
          </w:tcPr>
          <w:p>
            <w:pPr>
              <w:spacing w:after="0"/>
            </w:pPr>
            <w:r>
              <w:rPr>
                <w:sz w:val="16"/>
              </w:rPr>
              <w:t>Base imponible, cuotas de IVA y total final.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DE CÁLCULO  </w:t>
            </w:r>
            <w:r>
              <w:t>Cantidad 2, PVP 3,55 €, descuento 25,00 %: el total de línea queda en 5,33 € tras el redondeo. La columna Dto. permite comprender la diferencia.</w:t>
            </w:r>
          </w:p>
        </w:tc>
      </w:tr>
    </w:tbl>
    <w:p>
      <w:pPr>
        <w:pStyle w:val="Heading2"/>
      </w:pPr>
      <w:r>
        <w:t>8.6 Previsualización, impresión directa y PDF</w:t>
      </w:r>
    </w:p>
    <w:p>
      <w:pPr>
        <w:pStyle w:val="BodyText"/>
      </w:pPr>
      <w:r>
        <w:t>La previsualización permite detectar datos incompletos, textos cortados o plantillas incompatibles antes de imprimir o enviar. La impresión directa debe reservarse para circuitos probados y puestos correctamente configurados.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Salida</w:t>
            </w:r>
          </w:p>
        </w:tc>
        <w:tc>
          <w:tcPr>
            <w:tcW w:type="dxa" w:w="3402"/>
            <w:vAlign w:val="center"/>
            <w:tcMar>
              <w:top w:w="80" w:type="dxa"/>
              <w:start w:w="100" w:type="dxa"/>
              <w:bottom w:w="80" w:type="dxa"/>
              <w:end w:w="100" w:type="dxa"/>
            </w:tcMar>
            <w:shd w:fill="155E75"/>
          </w:tcPr>
          <w:p>
            <w:pPr>
              <w:spacing w:after="0"/>
            </w:pPr>
            <w:r>
              <w:rPr>
                <w:b/>
                <w:color w:val="FFFFFF"/>
                <w:sz w:val="16"/>
              </w:rPr>
              <w:t>Uso recomendado</w:t>
            </w:r>
          </w:p>
        </w:tc>
        <w:tc>
          <w:tcPr>
            <w:tcW w:type="dxa" w:w="3118"/>
            <w:vAlign w:val="center"/>
            <w:tcMar>
              <w:top w:w="80" w:type="dxa"/>
              <w:start w:w="100" w:type="dxa"/>
              <w:bottom w:w="80" w:type="dxa"/>
              <w:end w:w="100" w:type="dxa"/>
            </w:tcMar>
            <w:shd w:fill="155E75"/>
          </w:tcPr>
          <w:p>
            <w:pPr>
              <w:spacing w:after="0"/>
            </w:pPr>
            <w:r>
              <w:rPr>
                <w:b/>
                <w:color w:val="FFFFFF"/>
                <w:sz w:val="16"/>
              </w:rPr>
              <w:t>Riesgo principal</w:t>
            </w:r>
          </w:p>
        </w:tc>
      </w:tr>
      <w:tr>
        <w:tc>
          <w:tcPr>
            <w:tcW w:type="dxa" w:w="2268"/>
            <w:vAlign w:val="center"/>
            <w:tcMar>
              <w:top w:w="80" w:type="dxa"/>
              <w:start w:w="100" w:type="dxa"/>
              <w:bottom w:w="80" w:type="dxa"/>
              <w:end w:w="100" w:type="dxa"/>
            </w:tcMar>
          </w:tcPr>
          <w:p>
            <w:pPr>
              <w:spacing w:after="0"/>
            </w:pPr>
            <w:r>
              <w:rPr>
                <w:sz w:val="16"/>
              </w:rPr>
              <w:t>Previsualizar</w:t>
            </w:r>
          </w:p>
        </w:tc>
        <w:tc>
          <w:tcPr>
            <w:tcW w:type="dxa" w:w="3402"/>
            <w:vAlign w:val="center"/>
            <w:tcMar>
              <w:top w:w="80" w:type="dxa"/>
              <w:start w:w="100" w:type="dxa"/>
              <w:bottom w:w="80" w:type="dxa"/>
              <w:end w:w="100" w:type="dxa"/>
            </w:tcMar>
          </w:tcPr>
          <w:p>
            <w:pPr>
              <w:spacing w:after="0"/>
            </w:pPr>
            <w:r>
              <w:rPr>
                <w:sz w:val="16"/>
              </w:rPr>
              <w:t>Primera prueba, documento nuevo o plantilla modificada.</w:t>
            </w:r>
          </w:p>
        </w:tc>
        <w:tc>
          <w:tcPr>
            <w:tcW w:type="dxa" w:w="3118"/>
            <w:vAlign w:val="center"/>
            <w:tcMar>
              <w:top w:w="80" w:type="dxa"/>
              <w:start w:w="100" w:type="dxa"/>
              <w:bottom w:w="80" w:type="dxa"/>
              <w:end w:w="100" w:type="dxa"/>
            </w:tcMar>
          </w:tcPr>
          <w:p>
            <w:pPr>
              <w:spacing w:after="0"/>
            </w:pPr>
            <w:r>
              <w:rPr>
                <w:sz w:val="16"/>
              </w:rPr>
              <w:t>Confirmar que el visor muestra la versión correcta.</w:t>
            </w:r>
          </w:p>
        </w:tc>
      </w:tr>
      <w:tr>
        <w:tc>
          <w:tcPr>
            <w:tcW w:type="dxa" w:w="2268"/>
            <w:vAlign w:val="center"/>
            <w:tcMar>
              <w:top w:w="80" w:type="dxa"/>
              <w:start w:w="100" w:type="dxa"/>
              <w:bottom w:w="80" w:type="dxa"/>
              <w:end w:w="100" w:type="dxa"/>
            </w:tcMar>
            <w:shd w:fill="EEF5F7"/>
          </w:tcPr>
          <w:p>
            <w:pPr>
              <w:spacing w:after="0"/>
            </w:pPr>
            <w:r>
              <w:rPr>
                <w:sz w:val="16"/>
              </w:rPr>
              <w:t>Imprimir directamente</w:t>
            </w:r>
          </w:p>
        </w:tc>
        <w:tc>
          <w:tcPr>
            <w:tcW w:type="dxa" w:w="3402"/>
            <w:vAlign w:val="center"/>
            <w:tcMar>
              <w:top w:w="80" w:type="dxa"/>
              <w:start w:w="100" w:type="dxa"/>
              <w:bottom w:w="80" w:type="dxa"/>
              <w:end w:w="100" w:type="dxa"/>
            </w:tcMar>
            <w:shd w:fill="EEF5F7"/>
          </w:tcPr>
          <w:p>
            <w:pPr>
              <w:spacing w:after="0"/>
            </w:pPr>
            <w:r>
              <w:rPr>
                <w:sz w:val="16"/>
              </w:rPr>
              <w:t>Circuito estable y repetitivo con impresora validada.</w:t>
            </w:r>
          </w:p>
        </w:tc>
        <w:tc>
          <w:tcPr>
            <w:tcW w:type="dxa" w:w="3118"/>
            <w:vAlign w:val="center"/>
            <w:tcMar>
              <w:top w:w="80" w:type="dxa"/>
              <w:start w:w="100" w:type="dxa"/>
              <w:bottom w:w="80" w:type="dxa"/>
              <w:end w:w="100" w:type="dxa"/>
            </w:tcMar>
            <w:shd w:fill="EEF5F7"/>
          </w:tcPr>
          <w:p>
            <w:pPr>
              <w:spacing w:after="0"/>
            </w:pPr>
            <w:r>
              <w:rPr>
                <w:sz w:val="16"/>
              </w:rPr>
              <w:t>Imprimir dos veces si se repite la orden sin comprobar.</w:t>
            </w:r>
          </w:p>
        </w:tc>
      </w:tr>
      <w:tr>
        <w:tc>
          <w:tcPr>
            <w:tcW w:type="dxa" w:w="2268"/>
            <w:vAlign w:val="center"/>
            <w:tcMar>
              <w:top w:w="80" w:type="dxa"/>
              <w:start w:w="100" w:type="dxa"/>
              <w:bottom w:w="80" w:type="dxa"/>
              <w:end w:w="100" w:type="dxa"/>
            </w:tcMar>
          </w:tcPr>
          <w:p>
            <w:pPr>
              <w:spacing w:after="0"/>
            </w:pPr>
            <w:r>
              <w:rPr>
                <w:sz w:val="16"/>
              </w:rPr>
              <w:t>Guardar PDF</w:t>
            </w:r>
          </w:p>
        </w:tc>
        <w:tc>
          <w:tcPr>
            <w:tcW w:type="dxa" w:w="3402"/>
            <w:vAlign w:val="center"/>
            <w:tcMar>
              <w:top w:w="80" w:type="dxa"/>
              <w:start w:w="100" w:type="dxa"/>
              <w:bottom w:w="80" w:type="dxa"/>
              <w:end w:w="100" w:type="dxa"/>
            </w:tcMar>
          </w:tcPr>
          <w:p>
            <w:pPr>
              <w:spacing w:after="0"/>
            </w:pPr>
            <w:r>
              <w:rPr>
                <w:sz w:val="16"/>
              </w:rPr>
              <w:t>Archivo, envío por correo o revisión externa.</w:t>
            </w:r>
          </w:p>
        </w:tc>
        <w:tc>
          <w:tcPr>
            <w:tcW w:type="dxa" w:w="3118"/>
            <w:vAlign w:val="center"/>
            <w:tcMar>
              <w:top w:w="80" w:type="dxa"/>
              <w:start w:w="100" w:type="dxa"/>
              <w:bottom w:w="80" w:type="dxa"/>
              <w:end w:w="100" w:type="dxa"/>
            </w:tcMar>
          </w:tcPr>
          <w:p>
            <w:pPr>
              <w:spacing w:after="0"/>
            </w:pPr>
            <w:r>
              <w:rPr>
                <w:sz w:val="16"/>
              </w:rPr>
              <w:t>Guardar en una ruta equivocada o reutilizar un PDF antiguo.</w:t>
            </w:r>
          </w:p>
        </w:tc>
      </w:tr>
    </w:tbl>
    <w:p>
      <w:pPr>
        <w:pStyle w:val="BodyText"/>
      </w:pPr>
      <w:r>
        <w:t>1. Seleccione el documento o conjunto de documentos.</w:t>
      </w:r>
    </w:p>
    <w:p>
      <w:pPr>
        <w:pStyle w:val="BodyText"/>
      </w:pPr>
      <w:r>
        <w:t>2. Genere o previsualice la salida.</w:t>
      </w:r>
    </w:p>
    <w:p>
      <w:pPr>
        <w:pStyle w:val="BodyText"/>
      </w:pPr>
      <w:r>
        <w:t>3. Compruebe cabecera, datos fiscales, líneas, descuentos, bases, IVA, total y QR cuando corresponda.</w:t>
      </w:r>
    </w:p>
    <w:p>
      <w:pPr>
        <w:pStyle w:val="BodyText"/>
      </w:pPr>
      <w:r>
        <w:t>4. Verifique que no hay caracteres incorrectos, columnas cortadas o páginas vacías.</w:t>
      </w:r>
    </w:p>
    <w:p>
      <w:pPr>
        <w:pStyle w:val="BodyText"/>
      </w:pPr>
      <w:r>
        <w:t>5. Guarde, imprima o envíe solo después de revisar.</w:t>
      </w:r>
    </w:p>
    <w:p>
      <w:pPr>
        <w:pStyle w:val="Heading2"/>
      </w:pPr>
      <w:r>
        <w:t>8.7 Pantalla de impresión y envío por correo</w:t>
      </w:r>
    </w:p>
    <w:p>
      <w:pPr>
        <w:jc w:val="center"/>
      </w:pPr>
      <w:r>
        <w:drawing>
          <wp:inline xmlns:a="http://schemas.openxmlformats.org/drawingml/2006/main" xmlns:pic="http://schemas.openxmlformats.org/drawingml/2006/picture">
            <wp:extent cx="5832000" cy="3322473"/>
            <wp:docPr id="51" name="Picture 51" descr="Pantalla reconstruida de impresión y correo con cinco zonas numeradas"/>
            <wp:cNvGraphicFramePr>
              <a:graphicFrameLocks noChangeAspect="1"/>
            </wp:cNvGraphicFramePr>
            <a:graphic>
              <a:graphicData uri="http://schemas.openxmlformats.org/drawingml/2006/picture">
                <pic:pic>
                  <pic:nvPicPr>
                    <pic:cNvPr id="0" name="05_impresion_correo_reconstruccion_anotada.png"/>
                    <pic:cNvPicPr/>
                  </pic:nvPicPr>
                  <pic:blipFill>
                    <a:blip r:embed="rId66"/>
                    <a:stretch>
                      <a:fillRect/>
                    </a:stretch>
                  </pic:blipFill>
                  <pic:spPr>
                    <a:xfrm>
                      <a:off x="0" y="0"/>
                      <a:ext cx="5832000" cy="3322473"/>
                    </a:xfrm>
                    <a:prstGeom prst="rect"/>
                  </pic:spPr>
                </pic:pic>
              </a:graphicData>
            </a:graphic>
          </wp:inline>
        </w:drawing>
      </w:r>
    </w:p>
    <w:p>
      <w:pPr>
        <w:pStyle w:val="Caption"/>
        <w:jc w:val="center"/>
      </w:pPr>
      <w:r>
        <w:t>Figura 8.5. Impresión, generación de PDF y correo electrónico.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 y salida</w:t>
            </w:r>
          </w:p>
        </w:tc>
        <w:tc>
          <w:tcPr>
            <w:tcW w:type="dxa" w:w="5896"/>
            <w:vAlign w:val="center"/>
            <w:tcMar>
              <w:top w:w="80" w:type="dxa"/>
              <w:start w:w="100" w:type="dxa"/>
              <w:bottom w:w="80" w:type="dxa"/>
              <w:end w:w="100" w:type="dxa"/>
            </w:tcMar>
          </w:tcPr>
          <w:p>
            <w:pPr>
              <w:spacing w:after="0"/>
            </w:pPr>
            <w:r>
              <w:rPr>
                <w:sz w:val="16"/>
              </w:rPr>
              <w:t>Original/duplicado, fechas, previsualización, PDF, impresora y copias.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Correo electrónico</w:t>
            </w:r>
          </w:p>
        </w:tc>
        <w:tc>
          <w:tcPr>
            <w:tcW w:type="dxa" w:w="5896"/>
            <w:vAlign w:val="center"/>
            <w:tcMar>
              <w:top w:w="80" w:type="dxa"/>
              <w:start w:w="100" w:type="dxa"/>
              <w:bottom w:w="80" w:type="dxa"/>
              <w:end w:w="100" w:type="dxa"/>
            </w:tcMar>
            <w:shd w:fill="EEF5F7"/>
          </w:tcPr>
          <w:p>
            <w:pPr>
              <w:spacing w:after="0"/>
            </w:pPr>
            <w:r>
              <w:rPr>
                <w:sz w:val="16"/>
              </w:rPr>
              <w:t>Activa el envío y muestra los datos del mensaje.</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Destinatarios y contenido</w:t>
            </w:r>
          </w:p>
        </w:tc>
        <w:tc>
          <w:tcPr>
            <w:tcW w:type="dxa" w:w="5896"/>
            <w:vAlign w:val="center"/>
            <w:tcMar>
              <w:top w:w="80" w:type="dxa"/>
              <w:start w:w="100" w:type="dxa"/>
              <w:bottom w:w="80" w:type="dxa"/>
              <w:end w:w="100" w:type="dxa"/>
            </w:tcMar>
          </w:tcPr>
          <w:p>
            <w:pPr>
              <w:spacing w:after="0"/>
            </w:pPr>
            <w:r>
              <w:rPr>
                <w:sz w:val="16"/>
              </w:rPr>
              <w:t>Para, copia, asunto, adjunto y cuerpo.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Aviso final</w:t>
            </w:r>
          </w:p>
        </w:tc>
        <w:tc>
          <w:tcPr>
            <w:tcW w:type="dxa" w:w="5896"/>
            <w:vAlign w:val="center"/>
            <w:tcMar>
              <w:top w:w="80" w:type="dxa"/>
              <w:start w:w="100" w:type="dxa"/>
              <w:bottom w:w="80" w:type="dxa"/>
              <w:end w:w="100" w:type="dxa"/>
            </w:tcMar>
            <w:shd w:fill="EEF5F7"/>
          </w:tcPr>
          <w:p>
            <w:pPr>
              <w:spacing w:after="0"/>
            </w:pPr>
            <w:r>
              <w:rPr>
                <w:sz w:val="16"/>
              </w:rPr>
              <w:t>Resultado verde, legible, único y por encima del resto.</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Enviar</w:t>
            </w:r>
          </w:p>
        </w:tc>
        <w:tc>
          <w:tcPr>
            <w:tcW w:type="dxa" w:w="5896"/>
            <w:vAlign w:val="center"/>
            <w:tcMar>
              <w:top w:w="80" w:type="dxa"/>
              <w:start w:w="100" w:type="dxa"/>
              <w:bottom w:w="80" w:type="dxa"/>
              <w:end w:w="100" w:type="dxa"/>
            </w:tcMar>
          </w:tcPr>
          <w:p>
            <w:pPr>
              <w:spacing w:after="0"/>
            </w:pPr>
            <w:r>
              <w:rPr>
                <w:sz w:val="16"/>
              </w:rPr>
              <w:t>Inicia el envío una vez comprobados datos y adjunto.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AVISOS VISIBLES  </w:t>
            </w:r>
            <w:r>
              <w:t>El mensaje de progreso y el resultado final deben estar en primer plano. No deben quedar detrás de otros componentes ni dibujar varias veces el texto, porque parecería emborronado.</w:t>
            </w:r>
          </w:p>
        </w:tc>
      </w:tr>
    </w:tbl>
    <w:p>
      <w:pPr>
        <w:pStyle w:val="Heading2"/>
      </w:pPr>
      <w:r>
        <w:t>8.8 Configuración SMTP</w:t>
      </w:r>
    </w:p>
    <w:p>
      <w:pPr>
        <w:pStyle w:val="BodyText"/>
      </w:pPr>
      <w:r>
        <w:t>El envío utiliza la configuración guardada en Conexiones. Antes de probar desde una factura, valide cuenta, usuario, clave, servidor, puerto, SSL/TLS, asunto y texto predeterminado.</w:t>
      </w:r>
    </w:p>
    <w:p>
      <w:pPr>
        <w:jc w:val="center"/>
      </w:pPr>
      <w:r>
        <w:drawing>
          <wp:inline xmlns:a="http://schemas.openxmlformats.org/drawingml/2006/main" xmlns:pic="http://schemas.openxmlformats.org/drawingml/2006/picture">
            <wp:extent cx="4140000" cy="3731831"/>
            <wp:docPr id="52" name="Picture 52" descr="Captura real anonimizada de configuración SMTP con tres zonas numeradas"/>
            <wp:cNvGraphicFramePr>
              <a:graphicFrameLocks noChangeAspect="1"/>
            </wp:cNvGraphicFramePr>
            <a:graphic>
              <a:graphicData uri="http://schemas.openxmlformats.org/drawingml/2006/picture">
                <pic:pic>
                  <pic:nvPicPr>
                    <pic:cNvPr id="0" name="06_configuracion_smtp_real_anotada.png"/>
                    <pic:cNvPicPr/>
                  </pic:nvPicPr>
                  <pic:blipFill>
                    <a:blip r:embed="rId67"/>
                    <a:stretch>
                      <a:fillRect/>
                    </a:stretch>
                  </pic:blipFill>
                  <pic:spPr>
                    <a:xfrm>
                      <a:off x="0" y="0"/>
                      <a:ext cx="4140000" cy="3731831"/>
                    </a:xfrm>
                    <a:prstGeom prst="rect"/>
                  </pic:spPr>
                </pic:pic>
              </a:graphicData>
            </a:graphic>
          </wp:inline>
        </w:drawing>
      </w:r>
    </w:p>
    <w:p>
      <w:pPr>
        <w:pStyle w:val="Caption"/>
        <w:jc w:val="center"/>
      </w:pPr>
      <w:r>
        <w:t>Figura 8.6. Configuración SMTP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Bloque SMTP</w:t>
            </w:r>
          </w:p>
        </w:tc>
        <w:tc>
          <w:tcPr>
            <w:tcW w:type="dxa" w:w="5953"/>
            <w:vAlign w:val="center"/>
            <w:tcMar>
              <w:top w:w="80" w:type="dxa"/>
              <w:start w:w="100" w:type="dxa"/>
              <w:bottom w:w="80" w:type="dxa"/>
              <w:end w:w="100" w:type="dxa"/>
            </w:tcMar>
          </w:tcPr>
          <w:p>
            <w:pPr>
              <w:spacing w:after="0"/>
            </w:pPr>
            <w:r>
              <w:rPr>
                <w:sz w:val="16"/>
              </w:rPr>
              <w:t>Conjunto completo de parámetros del correo.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Cuenta y seguridad</w:t>
            </w:r>
          </w:p>
        </w:tc>
        <w:tc>
          <w:tcPr>
            <w:tcW w:type="dxa" w:w="5953"/>
            <w:vAlign w:val="center"/>
            <w:tcMar>
              <w:top w:w="80" w:type="dxa"/>
              <w:start w:w="100" w:type="dxa"/>
              <w:bottom w:w="80" w:type="dxa"/>
              <w:end w:w="100" w:type="dxa"/>
            </w:tcMar>
            <w:shd w:fill="EEF5F7"/>
          </w:tcPr>
          <w:p>
            <w:pPr>
              <w:spacing w:after="0"/>
            </w:pPr>
            <w:r>
              <w:rPr>
                <w:sz w:val="16"/>
              </w:rPr>
              <w:t>Cuenta de envío, copia, usuario, clave, SSL y TLS.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Servidor y mensaje</w:t>
            </w:r>
          </w:p>
        </w:tc>
        <w:tc>
          <w:tcPr>
            <w:tcW w:type="dxa" w:w="5953"/>
            <w:vAlign w:val="center"/>
            <w:tcMar>
              <w:top w:w="80" w:type="dxa"/>
              <w:start w:w="100" w:type="dxa"/>
              <w:bottom w:w="80" w:type="dxa"/>
              <w:end w:w="100" w:type="dxa"/>
            </w:tcMar>
          </w:tcPr>
          <w:p>
            <w:pPr>
              <w:spacing w:after="0"/>
            </w:pPr>
            <w:r>
              <w:rPr>
                <w:sz w:val="16"/>
              </w:rPr>
              <w:t>Host, puerto, cabecera y texto predeterminado.</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Dirección del destinatario correcta.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Copia visible únicamente cuando proceda.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Asunto identifica la factura.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recién generado y adjunto.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Cuerpo del mensaje adecuado.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Mensaje de progreso visible.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Confirmación final verde legible.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Error, si existe, claramente informado.</w:t>
            </w:r>
          </w:p>
        </w:tc>
      </w:tr>
    </w:tbl>
    <w:p>
      <w:pPr>
        <w:pStyle w:val="Heading2"/>
      </w:pPr>
      <w:r>
        <w:t>8.9 Recibo o justificante de facturas</w:t>
      </w:r>
    </w:p>
    <w:p>
      <w:pPr>
        <w:pStyle w:val="BodyText"/>
      </w:pPr>
      <w:r>
        <w:t>El módulo de facturas puede generar un recibo PDF por cliente utilizando facturas marcadas y/o selección múltiple con Ctrl o Mayús. Una factura marcada y seleccionada debe aparecer una sola vez. La vista previa y Guardar PDF no cambian el estado Pagado; solo la acción específica de imprimir y marcar pagadas debe actualizarlo tras aceptar todos los trabajos de impresión.</w:t>
      </w:r>
    </w:p>
    <w:p>
      <w:pPr>
        <w:jc w:val="center"/>
      </w:pPr>
      <w:r>
        <w:drawing>
          <wp:inline xmlns:a="http://schemas.openxmlformats.org/drawingml/2006/main" xmlns:pic="http://schemas.openxmlformats.org/drawingml/2006/picture">
            <wp:extent cx="4140000" cy="5854830"/>
            <wp:docPr id="53" name="Picture 53" descr="Recibo PDF real de ejemplo con cuatro zonas numeradas"/>
            <wp:cNvGraphicFramePr>
              <a:graphicFrameLocks noChangeAspect="1"/>
            </wp:cNvGraphicFramePr>
            <a:graphic>
              <a:graphicData uri="http://schemas.openxmlformats.org/drawingml/2006/picture">
                <pic:pic>
                  <pic:nvPicPr>
                    <pic:cNvPr id="0" name="07_recibo_facturas_pdf_real_anotado.png"/>
                    <pic:cNvPicPr/>
                  </pic:nvPicPr>
                  <pic:blipFill>
                    <a:blip r:embed="rId68"/>
                    <a:stretch>
                      <a:fillRect/>
                    </a:stretch>
                  </pic:blipFill>
                  <pic:spPr>
                    <a:xfrm>
                      <a:off x="0" y="0"/>
                      <a:ext cx="4140000" cy="5854830"/>
                    </a:xfrm>
                    <a:prstGeom prst="rect"/>
                  </pic:spPr>
                </pic:pic>
              </a:graphicData>
            </a:graphic>
          </wp:inline>
        </w:drawing>
      </w:r>
    </w:p>
    <w:p>
      <w:pPr>
        <w:pStyle w:val="Caption"/>
        <w:jc w:val="center"/>
      </w:pPr>
      <w:r>
        <w:t>Figura 8.7. Recibo o justificante de pago de varias facturas.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recibo</w:t>
            </w:r>
          </w:p>
        </w:tc>
        <w:tc>
          <w:tcPr>
            <w:tcW w:type="dxa" w:w="5953"/>
            <w:vAlign w:val="center"/>
            <w:tcMar>
              <w:top w:w="80" w:type="dxa"/>
              <w:start w:w="100" w:type="dxa"/>
              <w:bottom w:w="80" w:type="dxa"/>
              <w:end w:w="100" w:type="dxa"/>
            </w:tcMar>
          </w:tcPr>
          <w:p>
            <w:pPr>
              <w:spacing w:after="0"/>
            </w:pPr>
            <w:r>
              <w:rPr>
                <w:sz w:val="16"/>
              </w:rPr>
              <w:t>Emisor, número del recibo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Cliente</w:t>
            </w:r>
          </w:p>
        </w:tc>
        <w:tc>
          <w:tcPr>
            <w:tcW w:type="dxa" w:w="5953"/>
            <w:vAlign w:val="center"/>
            <w:tcMar>
              <w:top w:w="80" w:type="dxa"/>
              <w:start w:w="100" w:type="dxa"/>
              <w:bottom w:w="80" w:type="dxa"/>
              <w:end w:w="100" w:type="dxa"/>
            </w:tcMar>
            <w:shd w:fill="EEF5F7"/>
          </w:tcPr>
          <w:p>
            <w:pPr>
              <w:spacing w:after="0"/>
            </w:pPr>
            <w:r>
              <w:rPr>
                <w:sz w:val="16"/>
              </w:rPr>
              <w:t>Identificación fiscal del pagador.</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Facturas y total</w:t>
            </w:r>
          </w:p>
        </w:tc>
        <w:tc>
          <w:tcPr>
            <w:tcW w:type="dxa" w:w="5953"/>
            <w:vAlign w:val="center"/>
            <w:tcMar>
              <w:top w:w="80" w:type="dxa"/>
              <w:start w:w="100" w:type="dxa"/>
              <w:bottom w:w="80" w:type="dxa"/>
              <w:end w:w="100" w:type="dxa"/>
            </w:tcMar>
          </w:tcPr>
          <w:p>
            <w:pPr>
              <w:spacing w:after="0"/>
            </w:pPr>
            <w:r>
              <w:rPr>
                <w:sz w:val="16"/>
              </w:rPr>
              <w:t>Documentos incluidos y cantidad recibida.</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Aclaración</w:t>
            </w:r>
          </w:p>
        </w:tc>
        <w:tc>
          <w:tcPr>
            <w:tcW w:type="dxa" w:w="5953"/>
            <w:vAlign w:val="center"/>
            <w:tcMar>
              <w:top w:w="80" w:type="dxa"/>
              <w:start w:w="100" w:type="dxa"/>
              <w:bottom w:w="80" w:type="dxa"/>
              <w:end w:w="100" w:type="dxa"/>
            </w:tcMar>
            <w:shd w:fill="EEF5F7"/>
          </w:tcPr>
          <w:p>
            <w:pPr>
              <w:spacing w:after="0"/>
            </w:pPr>
            <w:r>
              <w:rPr>
                <w:sz w:val="16"/>
              </w:rPr>
              <w:t>El justificante acredita el pago pero no sustituye a las facturas.</w:t>
            </w:r>
          </w:p>
        </w:tc>
      </w:tr>
    </w:tbl>
    <w:p>
      <w:pPr>
        <w:pStyle w:val="Heading2"/>
      </w:pPr>
      <w:r>
        <w:t>8.10 Plantillas .lrf y compatibilidad</w:t>
      </w:r>
    </w:p>
    <w:p>
      <w:pPr>
        <w:pStyle w:val="BodyText"/>
      </w:pPr>
      <w:r>
        <w:t>Las plantillas de LazReport contienen objetos y expresiones enlazados a datasets. El nombre visible del fichero no siempre coincide con la plantilla que se carga: la ruta puede construirse dinámicamente, obtenerse de configuración o seleccionar una variante según 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Síntoma</w:t>
            </w:r>
          </w:p>
        </w:tc>
        <w:tc>
          <w:tcPr>
            <w:tcW w:type="dxa" w:w="3231"/>
            <w:vAlign w:val="center"/>
            <w:tcMar>
              <w:top w:w="80" w:type="dxa"/>
              <w:start w:w="100" w:type="dxa"/>
              <w:bottom w:w="80" w:type="dxa"/>
              <w:end w:w="100" w:type="dxa"/>
            </w:tcMar>
            <w:shd w:fill="155E75"/>
          </w:tcPr>
          <w:p>
            <w:pPr>
              <w:spacing w:after="0"/>
            </w:pPr>
            <w:r>
              <w:rPr>
                <w:b/>
                <w:color w:val="FFFFFF"/>
                <w:sz w:val="16"/>
              </w:rPr>
              <w:t>Causa probable</w:t>
            </w:r>
          </w:p>
        </w:tc>
        <w:tc>
          <w:tcPr>
            <w:tcW w:type="dxa" w:w="3288"/>
            <w:vAlign w:val="center"/>
            <w:tcMar>
              <w:top w:w="80" w:type="dxa"/>
              <w:start w:w="100" w:type="dxa"/>
              <w:bottom w:w="80" w:type="dxa"/>
              <w:end w:w="100" w:type="dxa"/>
            </w:tcMar>
            <w:shd w:fill="155E75"/>
          </w:tcPr>
          <w:p>
            <w:pPr>
              <w:spacing w:after="0"/>
            </w:pPr>
            <w:r>
              <w:rPr>
                <w:b/>
                <w:color w:val="FFFFFF"/>
                <w:sz w:val="16"/>
              </w:rPr>
              <w:t>Acción</w:t>
            </w:r>
          </w:p>
        </w:tc>
      </w:tr>
      <w:tr>
        <w:tc>
          <w:tcPr>
            <w:tcW w:type="dxa" w:w="2268"/>
            <w:vAlign w:val="center"/>
            <w:tcMar>
              <w:top w:w="80" w:type="dxa"/>
              <w:start w:w="100" w:type="dxa"/>
              <w:bottom w:w="80" w:type="dxa"/>
              <w:end w:w="100" w:type="dxa"/>
            </w:tcMar>
          </w:tcPr>
          <w:p>
            <w:pPr>
              <w:spacing w:after="0"/>
            </w:pPr>
            <w:r>
              <w:rPr>
                <w:sz w:val="16"/>
              </w:rPr>
              <w:t>Undefined symbol dbImprimir."IMP5"</w:t>
            </w:r>
          </w:p>
        </w:tc>
        <w:tc>
          <w:tcPr>
            <w:tcW w:type="dxa" w:w="3231"/>
            <w:vAlign w:val="center"/>
            <w:tcMar>
              <w:top w:w="80" w:type="dxa"/>
              <w:start w:w="100" w:type="dxa"/>
              <w:bottom w:w="80" w:type="dxa"/>
              <w:end w:w="100" w:type="dxa"/>
            </w:tcMar>
          </w:tcPr>
          <w:p>
            <w:pPr>
              <w:spacing w:after="0"/>
            </w:pPr>
            <w:r>
              <w:rPr>
                <w:sz w:val="16"/>
              </w:rPr>
              <w:t>Un Memo de la plantilla referencia un campo que el dataset no proporciona.</w:t>
            </w:r>
          </w:p>
        </w:tc>
        <w:tc>
          <w:tcPr>
            <w:tcW w:type="dxa" w:w="3288"/>
            <w:vAlign w:val="center"/>
            <w:tcMar>
              <w:top w:w="80" w:type="dxa"/>
              <w:start w:w="100" w:type="dxa"/>
              <w:bottom w:w="80" w:type="dxa"/>
              <w:end w:w="100" w:type="dxa"/>
            </w:tcMar>
          </w:tcPr>
          <w:p>
            <w:pPr>
              <w:spacing w:after="0"/>
            </w:pPr>
            <w:r>
              <w:rPr>
                <w:sz w:val="16"/>
              </w:rPr>
              <w:t>Localizar el objeto indicado y ajustar expresión o dataset.</w:t>
            </w:r>
          </w:p>
        </w:tc>
      </w:tr>
      <w:tr>
        <w:tc>
          <w:tcPr>
            <w:tcW w:type="dxa" w:w="2268"/>
            <w:vAlign w:val="center"/>
            <w:tcMar>
              <w:top w:w="80" w:type="dxa"/>
              <w:start w:w="100" w:type="dxa"/>
              <w:bottom w:w="80" w:type="dxa"/>
              <w:end w:w="100" w:type="dxa"/>
            </w:tcMar>
            <w:shd w:fill="EEF5F7"/>
          </w:tcPr>
          <w:p>
            <w:pPr>
              <w:spacing w:after="0"/>
            </w:pPr>
            <w:r>
              <w:rPr>
                <w:sz w:val="16"/>
              </w:rPr>
              <w:t>Error SQL cerca de AND</w:t>
            </w:r>
          </w:p>
        </w:tc>
        <w:tc>
          <w:tcPr>
            <w:tcW w:type="dxa" w:w="3231"/>
            <w:vAlign w:val="center"/>
            <w:tcMar>
              <w:top w:w="80" w:type="dxa"/>
              <w:start w:w="100" w:type="dxa"/>
              <w:bottom w:w="80" w:type="dxa"/>
              <w:end w:w="100" w:type="dxa"/>
            </w:tcMar>
            <w:shd w:fill="EEF5F7"/>
          </w:tcPr>
          <w:p>
            <w:pPr>
              <w:spacing w:after="0"/>
            </w:pPr>
            <w:r>
              <w:rPr>
                <w:sz w:val="16"/>
              </w:rPr>
              <w:t>Condición construida sin cláusula previa o parámetro vacío.</w:t>
            </w:r>
          </w:p>
        </w:tc>
        <w:tc>
          <w:tcPr>
            <w:tcW w:type="dxa" w:w="3288"/>
            <w:vAlign w:val="center"/>
            <w:tcMar>
              <w:top w:w="80" w:type="dxa"/>
              <w:start w:w="100" w:type="dxa"/>
              <w:bottom w:w="80" w:type="dxa"/>
              <w:end w:w="100" w:type="dxa"/>
            </w:tcMar>
            <w:shd w:fill="EEF5F7"/>
          </w:tcPr>
          <w:p>
            <w:pPr>
              <w:spacing w:after="0"/>
            </w:pPr>
            <w:r>
              <w:rPr>
                <w:sz w:val="16"/>
              </w:rPr>
              <w:t>Registrar y revisar la SQL final y los filtros.</w:t>
            </w:r>
          </w:p>
        </w:tc>
      </w:tr>
      <w:tr>
        <w:tc>
          <w:tcPr>
            <w:tcW w:type="dxa" w:w="2268"/>
            <w:vAlign w:val="center"/>
            <w:tcMar>
              <w:top w:w="80" w:type="dxa"/>
              <w:start w:w="100" w:type="dxa"/>
              <w:bottom w:w="80" w:type="dxa"/>
              <w:end w:w="100" w:type="dxa"/>
            </w:tcMar>
          </w:tcPr>
          <w:p>
            <w:pPr>
              <w:spacing w:after="0"/>
            </w:pPr>
            <w:r>
              <w:rPr>
                <w:sz w:val="16"/>
              </w:rPr>
              <w:t>Se carga Documentos.lrf sin referencia visible</w:t>
            </w:r>
          </w:p>
        </w:tc>
        <w:tc>
          <w:tcPr>
            <w:tcW w:type="dxa" w:w="3231"/>
            <w:vAlign w:val="center"/>
            <w:tcMar>
              <w:top w:w="80" w:type="dxa"/>
              <w:start w:w="100" w:type="dxa"/>
              <w:bottom w:w="80" w:type="dxa"/>
              <w:end w:w="100" w:type="dxa"/>
            </w:tcMar>
          </w:tcPr>
          <w:p>
            <w:pPr>
              <w:spacing w:after="0"/>
            </w:pPr>
            <w:r>
              <w:rPr>
                <w:sz w:val="16"/>
              </w:rPr>
              <w:t>Nombre o ruta construidos dinámicamente.</w:t>
            </w:r>
          </w:p>
        </w:tc>
        <w:tc>
          <w:tcPr>
            <w:tcW w:type="dxa" w:w="3288"/>
            <w:vAlign w:val="center"/>
            <w:tcMar>
              <w:top w:w="80" w:type="dxa"/>
              <w:start w:w="100" w:type="dxa"/>
              <w:bottom w:w="80" w:type="dxa"/>
              <w:end w:w="100" w:type="dxa"/>
            </w:tcMar>
          </w:tcPr>
          <w:p>
            <w:pPr>
              <w:spacing w:after="0"/>
            </w:pPr>
            <w:r>
              <w:rPr>
                <w:sz w:val="16"/>
              </w:rPr>
              <w:t>Buscar LoadFromFile, variables, recursos y configuración en ejecución.</w:t>
            </w:r>
          </w:p>
        </w:tc>
      </w:tr>
      <w:tr>
        <w:tc>
          <w:tcPr>
            <w:tcW w:type="dxa" w:w="2268"/>
            <w:vAlign w:val="center"/>
            <w:tcMar>
              <w:top w:w="80" w:type="dxa"/>
              <w:start w:w="100" w:type="dxa"/>
              <w:bottom w:w="80" w:type="dxa"/>
              <w:end w:w="100" w:type="dxa"/>
            </w:tcMar>
            <w:shd w:fill="EEF5F7"/>
          </w:tcPr>
          <w:p>
            <w:pPr>
              <w:spacing w:after="0"/>
            </w:pPr>
            <w:r>
              <w:rPr>
                <w:sz w:val="16"/>
              </w:rPr>
              <w:t>Dos plantillas parecen iguales</w:t>
            </w:r>
          </w:p>
        </w:tc>
        <w:tc>
          <w:tcPr>
            <w:tcW w:type="dxa" w:w="3231"/>
            <w:vAlign w:val="center"/>
            <w:tcMar>
              <w:top w:w="80" w:type="dxa"/>
              <w:start w:w="100" w:type="dxa"/>
              <w:bottom w:w="80" w:type="dxa"/>
              <w:end w:w="100" w:type="dxa"/>
            </w:tcMar>
            <w:shd w:fill="EEF5F7"/>
          </w:tcPr>
          <w:p>
            <w:pPr>
              <w:spacing w:after="0"/>
            </w:pPr>
            <w:r>
              <w:rPr>
                <w:sz w:val="16"/>
              </w:rPr>
              <w:t>Solo una puede pertenecer al circuito real.</w:t>
            </w:r>
          </w:p>
        </w:tc>
        <w:tc>
          <w:tcPr>
            <w:tcW w:type="dxa" w:w="3288"/>
            <w:vAlign w:val="center"/>
            <w:tcMar>
              <w:top w:w="80" w:type="dxa"/>
              <w:start w:w="100" w:type="dxa"/>
              <w:bottom w:w="80" w:type="dxa"/>
              <w:end w:w="100" w:type="dxa"/>
            </w:tcMar>
            <w:shd w:fill="EEF5F7"/>
          </w:tcPr>
          <w:p>
            <w:pPr>
              <w:spacing w:after="0"/>
            </w:pPr>
            <w:r>
              <w:rPr>
                <w:sz w:val="16"/>
              </w:rPr>
              <w:t>Renombrar copias de trabajo y confirmar cuál se carga antes de modificar.</w:t>
            </w:r>
          </w:p>
        </w:tc>
      </w:tr>
      <w:tr>
        <w:tc>
          <w:tcPr>
            <w:tcW w:type="dxa" w:w="2268"/>
            <w:vAlign w:val="center"/>
            <w:tcMar>
              <w:top w:w="80" w:type="dxa"/>
              <w:start w:w="100" w:type="dxa"/>
              <w:bottom w:w="80" w:type="dxa"/>
              <w:end w:w="100" w:type="dxa"/>
            </w:tcMar>
          </w:tcPr>
          <w:p>
            <w:pPr>
              <w:spacing w:after="0"/>
            </w:pPr>
            <w:r>
              <w:rPr>
                <w:sz w:val="16"/>
              </w:rPr>
              <w:t>PDF con columnas cortadas</w:t>
            </w:r>
          </w:p>
        </w:tc>
        <w:tc>
          <w:tcPr>
            <w:tcW w:type="dxa" w:w="3231"/>
            <w:vAlign w:val="center"/>
            <w:tcMar>
              <w:top w:w="80" w:type="dxa"/>
              <w:start w:w="100" w:type="dxa"/>
              <w:bottom w:w="80" w:type="dxa"/>
              <w:end w:w="100" w:type="dxa"/>
            </w:tcMar>
          </w:tcPr>
          <w:p>
            <w:pPr>
              <w:spacing w:after="0"/>
            </w:pPr>
            <w:r>
              <w:rPr>
                <w:sz w:val="16"/>
              </w:rPr>
              <w:t>Anchos o página incompatibles con la nueva columna.</w:t>
            </w:r>
          </w:p>
        </w:tc>
        <w:tc>
          <w:tcPr>
            <w:tcW w:type="dxa" w:w="3288"/>
            <w:vAlign w:val="center"/>
            <w:tcMar>
              <w:top w:w="80" w:type="dxa"/>
              <w:start w:w="100" w:type="dxa"/>
              <w:bottom w:w="80" w:type="dxa"/>
              <w:end w:w="100" w:type="dxa"/>
            </w:tcMar>
          </w:tcPr>
          <w:p>
            <w:pPr>
              <w:spacing w:after="0"/>
            </w:pPr>
            <w:r>
              <w:rPr>
                <w:sz w:val="16"/>
              </w:rPr>
              <w:t>Reajustar diseño y previsualizar varias facturas.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COPIA OBLIGATORIA  </w:t>
            </w:r>
            <w:r>
              <w:t>No modifique una plantilla de producción sin conservar el original y anotar qué unidad y ruta la cargan. Un cambio visual puede detener la impresión si altera expresiones o nombres de campos.</w:t>
            </w:r>
          </w:p>
        </w:tc>
      </w:tr>
    </w:tbl>
    <w:p>
      <w:pPr>
        <w:pStyle w:val="Heading2"/>
      </w:pPr>
      <w:r>
        <w:t>8.11 Procedimiento recomendado</w:t>
      </w:r>
    </w:p>
    <w:p>
      <w:pPr>
        <w:pStyle w:val="BodyText"/>
      </w:pPr>
      <w:r>
        <w:t>1. Abra Facturar albaranes y seleccione tienda, clientes, ruta, fechas y serie.</w:t>
      </w:r>
    </w:p>
    <w:p>
      <w:pPr>
        <w:pStyle w:val="BodyText"/>
      </w:pPr>
      <w:r>
        <w:t>2. Aplique el filtro y revise ambos grids y el resumen.</w:t>
      </w:r>
    </w:p>
    <w:p>
      <w:pPr>
        <w:pStyle w:val="BodyText"/>
      </w:pPr>
      <w:r>
        <w:t>3. Marque únicamente los albaranes correctos.</w:t>
      </w:r>
    </w:p>
    <w:p>
      <w:pPr>
        <w:pStyle w:val="BodyText"/>
      </w:pPr>
      <w:r>
        <w:t>4. Pulse Facturar albaranes y confirme serie, número, fecha y observaciones.</w:t>
      </w:r>
    </w:p>
    <w:p>
      <w:pPr>
        <w:pStyle w:val="BodyText"/>
      </w:pPr>
      <w:r>
        <w:t>5. Espere a que termine el progreso y no cierre ni repita la orden.</w:t>
      </w:r>
    </w:p>
    <w:p>
      <w:pPr>
        <w:pStyle w:val="BodyText"/>
      </w:pPr>
      <w:r>
        <w:t>6. Previsualice la primera factura del lote.</w:t>
      </w:r>
    </w:p>
    <w:p>
      <w:pPr>
        <w:pStyle w:val="BodyText"/>
      </w:pPr>
      <w:r>
        <w:t>7. Compruebe especialmente descuentos, bases, IVA, total y datos fiscales.</w:t>
      </w:r>
    </w:p>
    <w:p>
      <w:pPr>
        <w:pStyle w:val="BodyText"/>
      </w:pPr>
      <w:r>
        <w:t>8. Imprima, guarde PDF o active el correo.</w:t>
      </w:r>
    </w:p>
    <w:p>
      <w:pPr>
        <w:pStyle w:val="BodyText"/>
      </w:pPr>
      <w:r>
        <w:t>9. Revise destinatario, asunto, mensaje y adjunto.</w:t>
      </w:r>
    </w:p>
    <w:p>
      <w:pPr>
        <w:pStyle w:val="BodyText"/>
      </w:pPr>
      <w:r>
        <w:t>10. Confirme el aviso final y archive el documento cuando corresponda.</w:t>
      </w:r>
    </w:p>
    <w:p>
      <w:pPr>
        <w:pStyle w:val="Heading2"/>
      </w:pPr>
      <w:r>
        <w:t>8.12 Errores frecuentes y lista final</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Facturas agrupadas incorrectamente</w:t>
            </w:r>
          </w:p>
        </w:tc>
        <w:tc>
          <w:tcPr>
            <w:tcW w:type="dxa" w:w="5953"/>
            <w:vAlign w:val="center"/>
            <w:tcMar>
              <w:top w:w="80" w:type="dxa"/>
              <w:start w:w="100" w:type="dxa"/>
              <w:bottom w:w="80" w:type="dxa"/>
              <w:end w:w="100" w:type="dxa"/>
            </w:tcMar>
          </w:tcPr>
          <w:p>
            <w:pPr>
              <w:spacing w:after="0"/>
            </w:pPr>
            <w:r>
              <w:rPr>
                <w:sz w:val="16"/>
              </w:rPr>
              <w:t>Confirmar que antes de facturar se restaura el orden por cliente y fecha.</w:t>
            </w:r>
          </w:p>
        </w:tc>
      </w:tr>
      <w:tr>
        <w:tc>
          <w:tcPr>
            <w:tcW w:type="dxa" w:w="2835"/>
            <w:vAlign w:val="center"/>
            <w:tcMar>
              <w:top w:w="80" w:type="dxa"/>
              <w:start w:w="100" w:type="dxa"/>
              <w:bottom w:w="80" w:type="dxa"/>
              <w:end w:w="100" w:type="dxa"/>
            </w:tcMar>
            <w:shd w:fill="EEF5F7"/>
          </w:tcPr>
          <w:p>
            <w:pPr>
              <w:spacing w:after="0"/>
            </w:pPr>
            <w:r>
              <w:rPr>
                <w:sz w:val="16"/>
              </w:rPr>
              <w:t>La barra de progreso no se distingue</w:t>
            </w:r>
          </w:p>
        </w:tc>
        <w:tc>
          <w:tcPr>
            <w:tcW w:type="dxa" w:w="5953"/>
            <w:vAlign w:val="center"/>
            <w:tcMar>
              <w:top w:w="80" w:type="dxa"/>
              <w:start w:w="100" w:type="dxa"/>
              <w:bottom w:w="80" w:type="dxa"/>
              <w:end w:w="100" w:type="dxa"/>
            </w:tcMar>
            <w:shd w:fill="EEF5F7"/>
          </w:tcPr>
          <w:p>
            <w:pPr>
              <w:spacing w:after="0"/>
            </w:pPr>
            <w:r>
              <w:rPr>
                <w:sz w:val="16"/>
              </w:rPr>
              <w:t>Usar barra visual de alto contraste y texto N de Total / porcentaje.</w:t>
            </w:r>
          </w:p>
        </w:tc>
      </w:tr>
      <w:tr>
        <w:tc>
          <w:tcPr>
            <w:tcW w:type="dxa" w:w="2835"/>
            <w:vAlign w:val="center"/>
            <w:tcMar>
              <w:top w:w="80" w:type="dxa"/>
              <w:start w:w="100" w:type="dxa"/>
              <w:bottom w:w="80" w:type="dxa"/>
              <w:end w:w="100" w:type="dxa"/>
            </w:tcMar>
          </w:tcPr>
          <w:p>
            <w:pPr>
              <w:spacing w:after="0"/>
            </w:pPr>
            <w:r>
              <w:rPr>
                <w:sz w:val="16"/>
              </w:rPr>
              <w:t>El PDF no muestra Dto.</w:t>
            </w:r>
          </w:p>
        </w:tc>
        <w:tc>
          <w:tcPr>
            <w:tcW w:type="dxa" w:w="5953"/>
            <w:vAlign w:val="center"/>
            <w:tcMar>
              <w:top w:w="80" w:type="dxa"/>
              <w:start w:w="100" w:type="dxa"/>
              <w:bottom w:w="80" w:type="dxa"/>
              <w:end w:w="100" w:type="dxa"/>
            </w:tcMar>
          </w:tcPr>
          <w:p>
            <w:pPr>
              <w:spacing w:after="0"/>
            </w:pPr>
            <w:r>
              <w:rPr>
                <w:sz w:val="16"/>
              </w:rPr>
              <w:t>Comprobar generador y plantilla utilizados realmente.</w:t>
            </w:r>
          </w:p>
        </w:tc>
      </w:tr>
      <w:tr>
        <w:tc>
          <w:tcPr>
            <w:tcW w:type="dxa" w:w="2835"/>
            <w:vAlign w:val="center"/>
            <w:tcMar>
              <w:top w:w="80" w:type="dxa"/>
              <w:start w:w="100" w:type="dxa"/>
              <w:bottom w:w="80" w:type="dxa"/>
              <w:end w:w="100" w:type="dxa"/>
            </w:tcMar>
            <w:shd w:fill="EEF5F7"/>
          </w:tcPr>
          <w:p>
            <w:pPr>
              <w:spacing w:after="0"/>
            </w:pPr>
            <w:r>
              <w:rPr>
                <w:sz w:val="16"/>
              </w:rPr>
              <w:t>Total de línea parece incorrecto</w:t>
            </w:r>
          </w:p>
        </w:tc>
        <w:tc>
          <w:tcPr>
            <w:tcW w:type="dxa" w:w="5953"/>
            <w:vAlign w:val="center"/>
            <w:tcMar>
              <w:top w:w="80" w:type="dxa"/>
              <w:start w:w="100" w:type="dxa"/>
              <w:bottom w:w="80" w:type="dxa"/>
              <w:end w:w="100" w:type="dxa"/>
            </w:tcMar>
            <w:shd w:fill="EEF5F7"/>
          </w:tcPr>
          <w:p>
            <w:pPr>
              <w:spacing w:after="0"/>
            </w:pPr>
            <w:r>
              <w:rPr>
                <w:sz w:val="16"/>
              </w:rPr>
              <w:t>Revisar cantidad, PVP, descuento, redondeo e IVA.</w:t>
            </w:r>
          </w:p>
        </w:tc>
      </w:tr>
      <w:tr>
        <w:tc>
          <w:tcPr>
            <w:tcW w:type="dxa" w:w="2835"/>
            <w:vAlign w:val="center"/>
            <w:tcMar>
              <w:top w:w="80" w:type="dxa"/>
              <w:start w:w="100" w:type="dxa"/>
              <w:bottom w:w="80" w:type="dxa"/>
              <w:end w:w="100" w:type="dxa"/>
            </w:tcMar>
          </w:tcPr>
          <w:p>
            <w:pPr>
              <w:spacing w:after="0"/>
            </w:pPr>
            <w:r>
              <w:rPr>
                <w:sz w:val="16"/>
              </w:rPr>
              <w:t>Panel azul queda detrás</w:t>
            </w:r>
          </w:p>
        </w:tc>
        <w:tc>
          <w:tcPr>
            <w:tcW w:type="dxa" w:w="5953"/>
            <w:vAlign w:val="center"/>
            <w:tcMar>
              <w:top w:w="80" w:type="dxa"/>
              <w:start w:w="100" w:type="dxa"/>
              <w:bottom w:w="80" w:type="dxa"/>
              <w:end w:w="100" w:type="dxa"/>
            </w:tcMar>
          </w:tcPr>
          <w:p>
            <w:pPr>
              <w:spacing w:after="0"/>
            </w:pPr>
            <w:r>
              <w:rPr>
                <w:sz w:val="16"/>
              </w:rPr>
              <w:t>Forzar primer plano y orden Z correcto.</w:t>
            </w:r>
          </w:p>
        </w:tc>
      </w:tr>
      <w:tr>
        <w:tc>
          <w:tcPr>
            <w:tcW w:type="dxa" w:w="2835"/>
            <w:vAlign w:val="center"/>
            <w:tcMar>
              <w:top w:w="80" w:type="dxa"/>
              <w:start w:w="100" w:type="dxa"/>
              <w:bottom w:w="80" w:type="dxa"/>
              <w:end w:w="100" w:type="dxa"/>
            </w:tcMar>
            <w:shd w:fill="EEF5F7"/>
          </w:tcPr>
          <w:p>
            <w:pPr>
              <w:spacing w:after="0"/>
            </w:pPr>
            <w:r>
              <w:rPr>
                <w:sz w:val="16"/>
              </w:rPr>
              <w:t>Mensaje verde emborronado</w:t>
            </w:r>
          </w:p>
        </w:tc>
        <w:tc>
          <w:tcPr>
            <w:tcW w:type="dxa" w:w="5953"/>
            <w:vAlign w:val="center"/>
            <w:tcMar>
              <w:top w:w="80" w:type="dxa"/>
              <w:start w:w="100" w:type="dxa"/>
              <w:bottom w:w="80" w:type="dxa"/>
              <w:end w:w="100" w:type="dxa"/>
            </w:tcMar>
            <w:shd w:fill="EEF5F7"/>
          </w:tcPr>
          <w:p>
            <w:pPr>
              <w:spacing w:after="0"/>
            </w:pPr>
            <w:r>
              <w:rPr>
                <w:sz w:val="16"/>
              </w:rPr>
              <w:t>Evitar crear o pintar varias etiquetas superpuestas.</w:t>
            </w:r>
          </w:p>
        </w:tc>
      </w:tr>
      <w:tr>
        <w:tc>
          <w:tcPr>
            <w:tcW w:type="dxa" w:w="2835"/>
            <w:vAlign w:val="center"/>
            <w:tcMar>
              <w:top w:w="80" w:type="dxa"/>
              <w:start w:w="100" w:type="dxa"/>
              <w:bottom w:w="80" w:type="dxa"/>
              <w:end w:w="100" w:type="dxa"/>
            </w:tcMar>
          </w:tcPr>
          <w:p>
            <w:pPr>
              <w:spacing w:after="0"/>
            </w:pPr>
            <w:r>
              <w:rPr>
                <w:sz w:val="16"/>
              </w:rPr>
              <w:t>Correo sin adjunto</w:t>
            </w:r>
          </w:p>
        </w:tc>
        <w:tc>
          <w:tcPr>
            <w:tcW w:type="dxa" w:w="5953"/>
            <w:vAlign w:val="center"/>
            <w:tcMar>
              <w:top w:w="80" w:type="dxa"/>
              <w:start w:w="100" w:type="dxa"/>
              <w:bottom w:w="80" w:type="dxa"/>
              <w:end w:w="100" w:type="dxa"/>
            </w:tcMar>
          </w:tcPr>
          <w:p>
            <w:pPr>
              <w:spacing w:after="0"/>
            </w:pPr>
            <w:r>
              <w:rPr>
                <w:sz w:val="16"/>
              </w:rPr>
              <w:t>Comprobar la ruta y que el PDF sea el recién generado.</w:t>
            </w:r>
          </w:p>
        </w:tc>
      </w:tr>
      <w:tr>
        <w:tc>
          <w:tcPr>
            <w:tcW w:type="dxa" w:w="2835"/>
            <w:vAlign w:val="center"/>
            <w:tcMar>
              <w:top w:w="80" w:type="dxa"/>
              <w:start w:w="100" w:type="dxa"/>
              <w:bottom w:w="80" w:type="dxa"/>
              <w:end w:w="100" w:type="dxa"/>
            </w:tcMar>
            <w:shd w:fill="EEF5F7"/>
          </w:tcPr>
          <w:p>
            <w:pPr>
              <w:spacing w:after="0"/>
            </w:pPr>
            <w:r>
              <w:rPr>
                <w:sz w:val="16"/>
              </w:rPr>
              <w:t>Se envía dos veces</w:t>
            </w:r>
          </w:p>
        </w:tc>
        <w:tc>
          <w:tcPr>
            <w:tcW w:type="dxa" w:w="5953"/>
            <w:vAlign w:val="center"/>
            <w:tcMar>
              <w:top w:w="80" w:type="dxa"/>
              <w:start w:w="100" w:type="dxa"/>
              <w:bottom w:w="80" w:type="dxa"/>
              <w:end w:w="100" w:type="dxa"/>
            </w:tcMar>
            <w:shd w:fill="EEF5F7"/>
          </w:tcPr>
          <w:p>
            <w:pPr>
              <w:spacing w:after="0"/>
            </w:pPr>
            <w:r>
              <w:rPr>
                <w:sz w:val="16"/>
              </w:rPr>
              <w:t>Esperar la confirmación final antes de repetir.</w:t>
            </w:r>
          </w:p>
        </w:tc>
      </w:tr>
      <w:tr>
        <w:tc>
          <w:tcPr>
            <w:tcW w:type="dxa" w:w="2835"/>
            <w:vAlign w:val="center"/>
            <w:tcMar>
              <w:top w:w="80" w:type="dxa"/>
              <w:start w:w="100" w:type="dxa"/>
              <w:bottom w:w="80" w:type="dxa"/>
              <w:end w:w="100" w:type="dxa"/>
            </w:tcMar>
          </w:tcPr>
          <w:p>
            <w:pPr>
              <w:spacing w:after="0"/>
            </w:pPr>
            <w:r>
              <w:rPr>
                <w:sz w:val="16"/>
              </w:rPr>
              <w:t>IMP5 no definido</w:t>
            </w:r>
          </w:p>
        </w:tc>
        <w:tc>
          <w:tcPr>
            <w:tcW w:type="dxa" w:w="5953"/>
            <w:vAlign w:val="center"/>
            <w:tcMar>
              <w:top w:w="80" w:type="dxa"/>
              <w:start w:w="100" w:type="dxa"/>
              <w:bottom w:w="80" w:type="dxa"/>
              <w:end w:w="100" w:type="dxa"/>
            </w:tcMar>
          </w:tcPr>
          <w:p>
            <w:pPr>
              <w:spacing w:after="0"/>
            </w:pPr>
            <w:r>
              <w:rPr>
                <w:sz w:val="16"/>
              </w:rPr>
              <w:t>Corregir plantilla/dataset exactos del circuito.</w:t>
            </w:r>
          </w:p>
        </w:tc>
      </w:tr>
      <w:tr>
        <w:tc>
          <w:tcPr>
            <w:tcW w:type="dxa" w:w="2835"/>
            <w:vAlign w:val="center"/>
            <w:tcMar>
              <w:top w:w="80" w:type="dxa"/>
              <w:start w:w="100" w:type="dxa"/>
              <w:bottom w:w="80" w:type="dxa"/>
              <w:end w:w="100" w:type="dxa"/>
            </w:tcMar>
            <w:shd w:fill="EEF5F7"/>
          </w:tcPr>
          <w:p>
            <w:pPr>
              <w:spacing w:after="0"/>
            </w:pPr>
            <w:r>
              <w:rPr>
                <w:sz w:val="16"/>
              </w:rPr>
              <w:t>Vista previa cambia Pagado</w:t>
            </w:r>
          </w:p>
        </w:tc>
        <w:tc>
          <w:tcPr>
            <w:tcW w:type="dxa" w:w="5953"/>
            <w:vAlign w:val="center"/>
            <w:tcMar>
              <w:top w:w="80" w:type="dxa"/>
              <w:start w:w="100" w:type="dxa"/>
              <w:bottom w:w="80" w:type="dxa"/>
              <w:end w:w="100" w:type="dxa"/>
            </w:tcMar>
            <w:shd w:fill="EEF5F7"/>
          </w:tcPr>
          <w:p>
            <w:pPr>
              <w:spacing w:after="0"/>
            </w:pPr>
            <w:r>
              <w:rPr>
                <w:sz w:val="16"/>
              </w:rPr>
              <w:t>Es incorrecto; solo la acción específica debe marcar después de imprimir.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Filtro y albaranes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Serie, número y fecha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Proceso completado una sola vez.</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Factura PDF legible y completa.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Columna Dto. visible con dos decimales cuando procede.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Bases, IVA y total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Plantilla real identificada y respaldada.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Impresora o ruta PDF correctas.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Destinatario, asunto, cuerpo y adjunto comprobados.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Aviso de progreso y resultado visibles y sin superposición.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Recibo, si procede, no sustituye a las facturas.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termina cuando la factura está grabada, el documento revisado, la salida entregada una sola vez y cualquier incidencia queda claramente informada.</w:t>
            </w:r>
          </w:p>
        </w:tc>
      </w:tr>
    </w:tbl>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VALIDADO  </w:t>
            </w:r>
            <w:r>
              <w:t>La tanda estable utiliza F1 para factura completa, F2 para factura simplificada, R1 para rectificativa normal y R5 para rectificativa simplificada. AceptadoConErrores termina el envío sin entrar en un bucle de reintentos. Las ilustraciones del monitor y de los paneles rectificativos son reconstrucciones documentales basadas en el comportamiento actual.</w:t>
            </w:r>
          </w:p>
        </w:tc>
      </w:tr>
    </w:tbl>
    <w:p>
      <w:pPr>
        <w:pStyle w:val="Heading2"/>
      </w:pPr>
      <w:r>
        <w:t>9.1 Tipos de documento, series y códigos de registro</w:t>
      </w:r>
    </w:p>
    <w:p>
      <w:pPr>
        <w:pStyle w:val="BodyText"/>
      </w:pPr>
      <w:r>
        <w:t>La serie visible del documento y el tipo remitido a VeriFactu están relacionados, pero no son el mismo dato. El circuito de emisión fija F1 o F2; no debe deducirse únicamente por la existencia de NIF. Las rectificativas conservan series propias y se envían como R1 o R5 según el origen.</w:t>
      </w:r>
    </w:p>
    <w:p>
      <w:pPr>
        <w:jc w:val="center"/>
      </w:pPr>
      <w:r>
        <w:drawing>
          <wp:inline xmlns:a="http://schemas.openxmlformats.org/drawingml/2006/main" xmlns:pic="http://schemas.openxmlformats.org/drawingml/2006/picture">
            <wp:extent cx="5832000" cy="3280500"/>
            <wp:docPr id="54" name="Picture 54" descr="Tipos F1 F2 R1 y R5 con series y tres zonas numeradas"/>
            <wp:cNvGraphicFramePr>
              <a:graphicFrameLocks noChangeAspect="1"/>
            </wp:cNvGraphicFramePr>
            <a:graphic>
              <a:graphicData uri="http://schemas.openxmlformats.org/drawingml/2006/picture">
                <pic:pic>
                  <pic:nvPicPr>
                    <pic:cNvPr id="0" name="01_tipos_documento_series_anotado.png"/>
                    <pic:cNvPicPr/>
                  </pic:nvPicPr>
                  <pic:blipFill>
                    <a:blip r:embed="rId69"/>
                    <a:stretch>
                      <a:fillRect/>
                    </a:stretch>
                  </pic:blipFill>
                  <pic:spPr>
                    <a:xfrm>
                      <a:off x="0" y="0"/>
                      <a:ext cx="5832000" cy="3280500"/>
                    </a:xfrm>
                    <a:prstGeom prst="rect"/>
                  </pic:spPr>
                </pic:pic>
              </a:graphicData>
            </a:graphic>
          </wp:inline>
        </w:drawing>
      </w:r>
    </w:p>
    <w:p>
      <w:pPr>
        <w:pStyle w:val="Caption"/>
        <w:jc w:val="center"/>
      </w:pPr>
      <w:r>
        <w:t>Figura 9.1. Tipos de documento, series visibles y códigos enviados al registro.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Bloque</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Documentos originales</w:t>
            </w:r>
          </w:p>
        </w:tc>
        <w:tc>
          <w:tcPr>
            <w:tcW w:type="dxa" w:w="5896"/>
            <w:vAlign w:val="center"/>
            <w:tcMar>
              <w:top w:w="80" w:type="dxa"/>
              <w:start w:w="100" w:type="dxa"/>
              <w:bottom w:w="80" w:type="dxa"/>
              <w:end w:w="100" w:type="dxa"/>
            </w:tcMar>
          </w:tcPr>
          <w:p>
            <w:pPr>
              <w:spacing w:after="0"/>
            </w:pPr>
            <w:r>
              <w:rPr>
                <w:sz w:val="16"/>
              </w:rPr>
              <w:t>F1 corresponde a factura completa; F2, a factura simplificada.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Rectificativas</w:t>
            </w:r>
          </w:p>
        </w:tc>
        <w:tc>
          <w:tcPr>
            <w:tcW w:type="dxa" w:w="5896"/>
            <w:vAlign w:val="center"/>
            <w:tcMar>
              <w:top w:w="80" w:type="dxa"/>
              <w:start w:w="100" w:type="dxa"/>
              <w:bottom w:w="80" w:type="dxa"/>
              <w:end w:w="100" w:type="dxa"/>
            </w:tcMar>
            <w:shd w:fill="EEF5F7"/>
          </w:tcPr>
          <w:p>
            <w:pPr>
              <w:spacing w:after="0"/>
            </w:pPr>
            <w:r>
              <w:rPr>
                <w:sz w:val="16"/>
              </w:rPr>
              <w:t>R1 corrige una factura completa; R5 corrige una simplificada.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Regla de selección</w:t>
            </w:r>
          </w:p>
        </w:tc>
        <w:tc>
          <w:tcPr>
            <w:tcW w:type="dxa" w:w="5896"/>
            <w:vAlign w:val="center"/>
            <w:tcMar>
              <w:top w:w="80" w:type="dxa"/>
              <w:start w:w="100" w:type="dxa"/>
              <w:bottom w:w="80" w:type="dxa"/>
              <w:end w:w="100" w:type="dxa"/>
            </w:tcMar>
          </w:tcPr>
          <w:p>
            <w:pPr>
              <w:spacing w:after="0"/>
            </w:pPr>
            <w:r>
              <w:rPr>
                <w:sz w:val="16"/>
              </w:rPr>
              <w:t>El botón o circuito elegido determina el tipo; no se infiere solo por el cliente.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SERIES HABITUALES  </w:t>
            </w:r>
            <w:r>
              <w:t>Normal A26; simplificada FS-A26; rectificativa normal R26; rectificativa simplificada FS-R26. Cada instalación puede utilizar otras series configuradas.</w:t>
            </w:r>
          </w:p>
        </w:tc>
      </w:tr>
    </w:tbl>
    <w:p>
      <w:pPr>
        <w:pStyle w:val="Heading2"/>
      </w:pPr>
      <w:r>
        <w:t>9.2 Cola VeriFactu y estados internos</w:t>
      </w:r>
    </w:p>
    <w:p>
      <w:pPr>
        <w:pStyle w:val="BodyText"/>
      </w:pPr>
      <w:r>
        <w:t>La tabla verifactu_queue conserva el registro preparado para su envío y seguimiento. El estado interno describe el trabajo de la cola, no la aceptación fiscal. Por eso ENVIADO no debe contarse automáticamente como Correcto: el resultado de la AEAT se obtiene de respuesta_text.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Estado interno</w:t>
            </w:r>
          </w:p>
        </w:tc>
        <w:tc>
          <w:tcPr>
            <w:tcW w:type="dxa" w:w="6576"/>
            <w:vAlign w:val="center"/>
            <w:tcMar>
              <w:top w:w="80" w:type="dxa"/>
              <w:start w:w="100" w:type="dxa"/>
              <w:bottom w:w="80" w:type="dxa"/>
              <w:end w:w="100" w:type="dxa"/>
            </w:tcMar>
            <w:shd w:fill="155E75"/>
          </w:tcPr>
          <w:p>
            <w:pPr>
              <w:spacing w:after="0"/>
            </w:pPr>
            <w:r>
              <w:rPr>
                <w:b/>
                <w:color w:val="FFFFFF"/>
                <w:sz w:val="16"/>
              </w:rPr>
              <w:t>Significado operativo</w:t>
            </w:r>
          </w:p>
        </w:tc>
      </w:tr>
      <w:tr>
        <w:tc>
          <w:tcPr>
            <w:tcW w:type="dxa" w:w="2268"/>
            <w:vAlign w:val="center"/>
            <w:tcMar>
              <w:top w:w="80" w:type="dxa"/>
              <w:start w:w="100" w:type="dxa"/>
              <w:bottom w:w="80" w:type="dxa"/>
              <w:end w:w="100" w:type="dxa"/>
            </w:tcMar>
          </w:tcPr>
          <w:p>
            <w:pPr>
              <w:spacing w:after="0"/>
            </w:pPr>
            <w:r>
              <w:rPr>
                <w:sz w:val="16"/>
              </w:rPr>
              <w:t>PENDIENTE</w:t>
            </w:r>
          </w:p>
        </w:tc>
        <w:tc>
          <w:tcPr>
            <w:tcW w:type="dxa" w:w="6576"/>
            <w:vAlign w:val="center"/>
            <w:tcMar>
              <w:top w:w="80" w:type="dxa"/>
              <w:start w:w="100" w:type="dxa"/>
              <w:bottom w:w="80" w:type="dxa"/>
              <w:end w:w="100" w:type="dxa"/>
            </w:tcMar>
          </w:tcPr>
          <w:p>
            <w:pPr>
              <w:spacing w:after="0"/>
            </w:pPr>
            <w:r>
              <w:rPr>
                <w:sz w:val="16"/>
              </w:rPr>
              <w:t>Registro preparado, todavía no reclamado por un proceso de envío.</w:t>
            </w:r>
          </w:p>
        </w:tc>
      </w:tr>
      <w:tr>
        <w:tc>
          <w:tcPr>
            <w:tcW w:type="dxa" w:w="2268"/>
            <w:vAlign w:val="center"/>
            <w:tcMar>
              <w:top w:w="80" w:type="dxa"/>
              <w:start w:w="100" w:type="dxa"/>
              <w:bottom w:w="80" w:type="dxa"/>
              <w:end w:w="100" w:type="dxa"/>
            </w:tcMar>
            <w:shd w:fill="EEF5F7"/>
          </w:tcPr>
          <w:p>
            <w:pPr>
              <w:spacing w:after="0"/>
            </w:pPr>
            <w:r>
              <w:rPr>
                <w:sz w:val="16"/>
              </w:rPr>
              <w:t>EN_PROCESO</w:t>
            </w:r>
          </w:p>
        </w:tc>
        <w:tc>
          <w:tcPr>
            <w:tcW w:type="dxa" w:w="6576"/>
            <w:vAlign w:val="center"/>
            <w:tcMar>
              <w:top w:w="80" w:type="dxa"/>
              <w:start w:w="100" w:type="dxa"/>
              <w:bottom w:w="80" w:type="dxa"/>
              <w:end w:w="100" w:type="dxa"/>
            </w:tcMar>
            <w:shd w:fill="EEF5F7"/>
          </w:tcPr>
          <w:p>
            <w:pPr>
              <w:spacing w:after="0"/>
            </w:pPr>
            <w:r>
              <w:rPr>
                <w:sz w:val="16"/>
              </w:rPr>
              <w:t>Registro reclamado temporalmente por un equipo o puesto.</w:t>
            </w:r>
          </w:p>
        </w:tc>
      </w:tr>
      <w:tr>
        <w:tc>
          <w:tcPr>
            <w:tcW w:type="dxa" w:w="2268"/>
            <w:vAlign w:val="center"/>
            <w:tcMar>
              <w:top w:w="80" w:type="dxa"/>
              <w:start w:w="100" w:type="dxa"/>
              <w:bottom w:w="80" w:type="dxa"/>
              <w:end w:w="100" w:type="dxa"/>
            </w:tcMar>
          </w:tcPr>
          <w:p>
            <w:pPr>
              <w:spacing w:after="0"/>
            </w:pPr>
            <w:r>
              <w:rPr>
                <w:sz w:val="16"/>
              </w:rPr>
              <w:t>ENVIADO</w:t>
            </w:r>
          </w:p>
        </w:tc>
        <w:tc>
          <w:tcPr>
            <w:tcW w:type="dxa" w:w="6576"/>
            <w:vAlign w:val="center"/>
            <w:tcMar>
              <w:top w:w="80" w:type="dxa"/>
              <w:start w:w="100" w:type="dxa"/>
              <w:bottom w:w="80" w:type="dxa"/>
              <w:end w:w="100" w:type="dxa"/>
            </w:tcMar>
          </w:tcPr>
          <w:p>
            <w:pPr>
              <w:spacing w:after="0"/>
            </w:pPr>
            <w:r>
              <w:rPr>
                <w:sz w:val="16"/>
              </w:rPr>
              <w:t>El intento terminó y existe respuesta; puede ser Correcto o AceptadoConErrores.</w:t>
            </w:r>
          </w:p>
        </w:tc>
      </w:tr>
      <w:tr>
        <w:tc>
          <w:tcPr>
            <w:tcW w:type="dxa" w:w="2268"/>
            <w:vAlign w:val="center"/>
            <w:tcMar>
              <w:top w:w="80" w:type="dxa"/>
              <w:start w:w="100" w:type="dxa"/>
              <w:bottom w:w="80" w:type="dxa"/>
              <w:end w:w="100" w:type="dxa"/>
            </w:tcMar>
            <w:shd w:fill="EEF5F7"/>
          </w:tcPr>
          <w:p>
            <w:pPr>
              <w:spacing w:after="0"/>
            </w:pPr>
            <w:r>
              <w:rPr>
                <w:sz w:val="16"/>
              </w:rPr>
              <w:t>ERROR</w:t>
            </w:r>
          </w:p>
        </w:tc>
        <w:tc>
          <w:tcPr>
            <w:tcW w:type="dxa" w:w="6576"/>
            <w:vAlign w:val="center"/>
            <w:tcMar>
              <w:top w:w="80" w:type="dxa"/>
              <w:start w:w="100" w:type="dxa"/>
              <w:bottom w:w="80" w:type="dxa"/>
              <w:end w:w="100" w:type="dxa"/>
            </w:tcMar>
            <w:shd w:fill="EEF5F7"/>
          </w:tcPr>
          <w:p>
            <w:pPr>
              <w:spacing w:after="0"/>
            </w:pPr>
            <w:r>
              <w:rPr>
                <w:sz w:val="16"/>
              </w:rPr>
              <w:t>Fallo técnico o resultado que requiere revisión antes de otra acción.</w:t>
            </w:r>
          </w:p>
        </w:tc>
      </w:tr>
    </w:tbl>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Campo</w:t>
            </w:r>
          </w:p>
        </w:tc>
        <w:tc>
          <w:tcPr>
            <w:tcW w:type="dxa" w:w="6520"/>
            <w:vAlign w:val="center"/>
            <w:tcMar>
              <w:top w:w="80" w:type="dxa"/>
              <w:start w:w="100" w:type="dxa"/>
              <w:bottom w:w="80" w:type="dxa"/>
              <w:end w:w="100" w:type="dxa"/>
            </w:tcMar>
            <w:shd w:fill="155E75"/>
          </w:tcPr>
          <w:p>
            <w:pPr>
              <w:spacing w:after="0"/>
            </w:pPr>
            <w:r>
              <w:rPr>
                <w:b/>
                <w:color w:val="FFFFFF"/>
                <w:sz w:val="16"/>
              </w:rPr>
              <w:t>Función</w:t>
            </w:r>
          </w:p>
        </w:tc>
      </w:tr>
      <w:tr>
        <w:tc>
          <w:tcPr>
            <w:tcW w:type="dxa" w:w="2324"/>
            <w:vAlign w:val="center"/>
            <w:tcMar>
              <w:top w:w="80" w:type="dxa"/>
              <w:start w:w="100" w:type="dxa"/>
              <w:bottom w:w="80" w:type="dxa"/>
              <w:end w:w="100" w:type="dxa"/>
            </w:tcMar>
          </w:tcPr>
          <w:p>
            <w:pPr>
              <w:spacing w:after="0"/>
            </w:pPr>
            <w:r>
              <w:rPr>
                <w:sz w:val="16"/>
              </w:rPr>
              <w:t>serie / numero / fecha / hora</w:t>
            </w:r>
          </w:p>
        </w:tc>
        <w:tc>
          <w:tcPr>
            <w:tcW w:type="dxa" w:w="6520"/>
            <w:vAlign w:val="center"/>
            <w:tcMar>
              <w:top w:w="80" w:type="dxa"/>
              <w:start w:w="100" w:type="dxa"/>
              <w:bottom w:w="80" w:type="dxa"/>
              <w:end w:w="100" w:type="dxa"/>
            </w:tcMar>
          </w:tcPr>
          <w:p>
            <w:pPr>
              <w:spacing w:after="0"/>
            </w:pPr>
            <w:r>
              <w:rPr>
                <w:sz w:val="16"/>
              </w:rPr>
              <w:t>Identificación del documento.</w:t>
            </w:r>
          </w:p>
        </w:tc>
      </w:tr>
      <w:tr>
        <w:tc>
          <w:tcPr>
            <w:tcW w:type="dxa" w:w="2324"/>
            <w:vAlign w:val="center"/>
            <w:tcMar>
              <w:top w:w="80" w:type="dxa"/>
              <w:start w:w="100" w:type="dxa"/>
              <w:bottom w:w="80" w:type="dxa"/>
              <w:end w:w="100" w:type="dxa"/>
            </w:tcMar>
            <w:shd w:fill="EEF5F7"/>
          </w:tcPr>
          <w:p>
            <w:pPr>
              <w:spacing w:after="0"/>
            </w:pPr>
            <w:r>
              <w:rPr>
                <w:sz w:val="16"/>
              </w:rPr>
              <w:t>tipo_factura</w:t>
            </w:r>
          </w:p>
        </w:tc>
        <w:tc>
          <w:tcPr>
            <w:tcW w:type="dxa" w:w="6520"/>
            <w:vAlign w:val="center"/>
            <w:tcMar>
              <w:top w:w="80" w:type="dxa"/>
              <w:start w:w="100" w:type="dxa"/>
              <w:bottom w:w="80" w:type="dxa"/>
              <w:end w:w="100" w:type="dxa"/>
            </w:tcMar>
            <w:shd w:fill="EEF5F7"/>
          </w:tcPr>
          <w:p>
            <w:pPr>
              <w:spacing w:after="0"/>
            </w:pPr>
            <w:r>
              <w:rPr>
                <w:sz w:val="16"/>
              </w:rPr>
              <w:t>F1, F2, R1 o R5.</w:t>
            </w:r>
          </w:p>
        </w:tc>
      </w:tr>
      <w:tr>
        <w:tc>
          <w:tcPr>
            <w:tcW w:type="dxa" w:w="2324"/>
            <w:vAlign w:val="center"/>
            <w:tcMar>
              <w:top w:w="80" w:type="dxa"/>
              <w:start w:w="100" w:type="dxa"/>
              <w:bottom w:w="80" w:type="dxa"/>
              <w:end w:w="100" w:type="dxa"/>
            </w:tcMar>
          </w:tcPr>
          <w:p>
            <w:pPr>
              <w:spacing w:after="0"/>
            </w:pPr>
            <w:r>
              <w:rPr>
                <w:sz w:val="16"/>
              </w:rPr>
              <w:t>total_con_iva</w:t>
            </w:r>
          </w:p>
        </w:tc>
        <w:tc>
          <w:tcPr>
            <w:tcW w:type="dxa" w:w="6520"/>
            <w:vAlign w:val="center"/>
            <w:tcMar>
              <w:top w:w="80" w:type="dxa"/>
              <w:start w:w="100" w:type="dxa"/>
              <w:bottom w:w="80" w:type="dxa"/>
              <w:end w:w="100" w:type="dxa"/>
            </w:tcMar>
          </w:tcPr>
          <w:p>
            <w:pPr>
              <w:spacing w:after="0"/>
            </w:pPr>
            <w:r>
              <w:rPr>
                <w:sz w:val="16"/>
              </w:rPr>
              <w:t>Importe real del documento.</w:t>
            </w:r>
          </w:p>
        </w:tc>
      </w:tr>
      <w:tr>
        <w:tc>
          <w:tcPr>
            <w:tcW w:type="dxa" w:w="2324"/>
            <w:vAlign w:val="center"/>
            <w:tcMar>
              <w:top w:w="80" w:type="dxa"/>
              <w:start w:w="100" w:type="dxa"/>
              <w:bottom w:w="80" w:type="dxa"/>
              <w:end w:w="100" w:type="dxa"/>
            </w:tcMar>
            <w:shd w:fill="EEF5F7"/>
          </w:tcPr>
          <w:p>
            <w:pPr>
              <w:spacing w:after="0"/>
            </w:pPr>
            <w:r>
              <w:rPr>
                <w:sz w:val="16"/>
              </w:rPr>
              <w:t>payload_json</w:t>
            </w:r>
          </w:p>
        </w:tc>
        <w:tc>
          <w:tcPr>
            <w:tcW w:type="dxa" w:w="6520"/>
            <w:vAlign w:val="center"/>
            <w:tcMar>
              <w:top w:w="80" w:type="dxa"/>
              <w:start w:w="100" w:type="dxa"/>
              <w:bottom w:w="80" w:type="dxa"/>
              <w:end w:w="100" w:type="dxa"/>
            </w:tcMar>
            <w:shd w:fill="EEF5F7"/>
          </w:tcPr>
          <w:p>
            <w:pPr>
              <w:spacing w:after="0"/>
            </w:pPr>
            <w:r>
              <w:rPr>
                <w:sz w:val="16"/>
              </w:rPr>
              <w:t>Contenido preparado para construir el XML.</w:t>
            </w:r>
          </w:p>
        </w:tc>
      </w:tr>
      <w:tr>
        <w:tc>
          <w:tcPr>
            <w:tcW w:type="dxa" w:w="2324"/>
            <w:vAlign w:val="center"/>
            <w:tcMar>
              <w:top w:w="80" w:type="dxa"/>
              <w:start w:w="100" w:type="dxa"/>
              <w:bottom w:w="80" w:type="dxa"/>
              <w:end w:w="100" w:type="dxa"/>
            </w:tcMar>
          </w:tcPr>
          <w:p>
            <w:pPr>
              <w:spacing w:after="0"/>
            </w:pPr>
            <w:r>
              <w:rPr>
                <w:sz w:val="16"/>
              </w:rPr>
              <w:t>hash / hash_prev</w:t>
            </w:r>
          </w:p>
        </w:tc>
        <w:tc>
          <w:tcPr>
            <w:tcW w:type="dxa" w:w="6520"/>
            <w:vAlign w:val="center"/>
            <w:tcMar>
              <w:top w:w="80" w:type="dxa"/>
              <w:start w:w="100" w:type="dxa"/>
              <w:bottom w:w="80" w:type="dxa"/>
              <w:end w:w="100" w:type="dxa"/>
            </w:tcMar>
          </w:tcPr>
          <w:p>
            <w:pPr>
              <w:spacing w:after="0"/>
            </w:pPr>
            <w:r>
              <w:rPr>
                <w:sz w:val="16"/>
              </w:rPr>
              <w:t>Huella actual y encadenamiento con el registro anterior de la serie.</w:t>
            </w:r>
          </w:p>
        </w:tc>
      </w:tr>
      <w:tr>
        <w:tc>
          <w:tcPr>
            <w:tcW w:type="dxa" w:w="2324"/>
            <w:vAlign w:val="center"/>
            <w:tcMar>
              <w:top w:w="80" w:type="dxa"/>
              <w:start w:w="100" w:type="dxa"/>
              <w:bottom w:w="80" w:type="dxa"/>
              <w:end w:w="100" w:type="dxa"/>
            </w:tcMar>
            <w:shd w:fill="EEF5F7"/>
          </w:tcPr>
          <w:p>
            <w:pPr>
              <w:spacing w:after="0"/>
            </w:pPr>
            <w:r>
              <w:rPr>
                <w:sz w:val="16"/>
              </w:rPr>
              <w:t>fecha_isoz / canonical</w:t>
            </w:r>
          </w:p>
        </w:tc>
        <w:tc>
          <w:tcPr>
            <w:tcW w:type="dxa" w:w="6520"/>
            <w:vAlign w:val="center"/>
            <w:tcMar>
              <w:top w:w="80" w:type="dxa"/>
              <w:start w:w="100" w:type="dxa"/>
              <w:bottom w:w="80" w:type="dxa"/>
              <w:end w:w="100" w:type="dxa"/>
            </w:tcMar>
            <w:shd w:fill="EEF5F7"/>
          </w:tcPr>
          <w:p>
            <w:pPr>
              <w:spacing w:after="0"/>
            </w:pPr>
            <w:r>
              <w:rPr>
                <w:sz w:val="16"/>
              </w:rPr>
              <w:t>Fecha con zona y representación canónica utilizada en la huella.</w:t>
            </w:r>
          </w:p>
        </w:tc>
      </w:tr>
      <w:tr>
        <w:tc>
          <w:tcPr>
            <w:tcW w:type="dxa" w:w="2324"/>
            <w:vAlign w:val="center"/>
            <w:tcMar>
              <w:top w:w="80" w:type="dxa"/>
              <w:start w:w="100" w:type="dxa"/>
              <w:bottom w:w="80" w:type="dxa"/>
              <w:end w:w="100" w:type="dxa"/>
            </w:tcMar>
          </w:tcPr>
          <w:p>
            <w:pPr>
              <w:spacing w:after="0"/>
            </w:pPr>
            <w:r>
              <w:rPr>
                <w:sz w:val="16"/>
              </w:rPr>
              <w:t>claimed_by</w:t>
            </w:r>
          </w:p>
        </w:tc>
        <w:tc>
          <w:tcPr>
            <w:tcW w:type="dxa" w:w="6520"/>
            <w:vAlign w:val="center"/>
            <w:tcMar>
              <w:top w:w="80" w:type="dxa"/>
              <w:start w:w="100" w:type="dxa"/>
              <w:bottom w:w="80" w:type="dxa"/>
              <w:end w:w="100" w:type="dxa"/>
            </w:tcMar>
          </w:tcPr>
          <w:p>
            <w:pPr>
              <w:spacing w:after="0"/>
            </w:pPr>
            <w:r>
              <w:rPr>
                <w:sz w:val="16"/>
              </w:rPr>
              <w:t>Equipo, puesto, versión y entorno que reclamaron el registro.</w:t>
            </w:r>
          </w:p>
        </w:tc>
      </w:tr>
    </w:tbl>
    <w:p>
      <w:pPr>
        <w:pStyle w:val="Heading2"/>
      </w:pPr>
      <w:r>
        <w:t>9.3 Monitor de la cola</w:t>
      </w:r>
    </w:p>
    <w:p>
      <w:pPr>
        <w:pStyle w:val="BodyText"/>
      </w:pPr>
      <w:r>
        <w:t>El monitor separa la información del documento, el estado operativo y el resultado fiscal. También permite conocer intentos, huellas, token, puesto y equipo que realizó el envío. claimed_by se conserva en ENVIADO y ERROR para mantener trazabilidad; se limpia al devolver expresamente un registro a PENDIENTE.</w:t>
      </w:r>
    </w:p>
    <w:p>
      <w:pPr>
        <w:jc w:val="center"/>
      </w:pPr>
      <w:r>
        <w:drawing>
          <wp:inline xmlns:a="http://schemas.openxmlformats.org/drawingml/2006/main" xmlns:pic="http://schemas.openxmlformats.org/drawingml/2006/picture">
            <wp:extent cx="5832000" cy="3008084"/>
            <wp:docPr id="55" name="Picture 55" descr="Monitor de cola VeriFactu reconstruido con filtros tabla y nota numerados"/>
            <wp:cNvGraphicFramePr>
              <a:graphicFrameLocks noChangeAspect="1"/>
            </wp:cNvGraphicFramePr>
            <a:graphic>
              <a:graphicData uri="http://schemas.openxmlformats.org/drawingml/2006/picture">
                <pic:pic>
                  <pic:nvPicPr>
                    <pic:cNvPr id="0" name="02_monitor_cola_reconstruccion_anotado.png"/>
                    <pic:cNvPicPr/>
                  </pic:nvPicPr>
                  <pic:blipFill>
                    <a:blip r:embed="rId70"/>
                    <a:stretch>
                      <a:fillRect/>
                    </a:stretch>
                  </pic:blipFill>
                  <pic:spPr>
                    <a:xfrm>
                      <a:off x="0" y="0"/>
                      <a:ext cx="5832000" cy="3008084"/>
                    </a:xfrm>
                    <a:prstGeom prst="rect"/>
                  </pic:spPr>
                </pic:pic>
              </a:graphicData>
            </a:graphic>
          </wp:inline>
        </w:drawing>
      </w:r>
    </w:p>
    <w:p>
      <w:pPr>
        <w:pStyle w:val="Caption"/>
        <w:jc w:val="center"/>
      </w:pPr>
      <w:r>
        <w:t>Figura 9.2. Monitor de cola: filtros, registros y diferencia entre estado y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Filtros</w:t>
            </w:r>
          </w:p>
        </w:tc>
        <w:tc>
          <w:tcPr>
            <w:tcW w:type="dxa" w:w="5953"/>
            <w:vAlign w:val="center"/>
            <w:tcMar>
              <w:top w:w="80" w:type="dxa"/>
              <w:start w:w="100" w:type="dxa"/>
              <w:bottom w:w="80" w:type="dxa"/>
              <w:end w:w="100" w:type="dxa"/>
            </w:tcMar>
          </w:tcPr>
          <w:p>
            <w:pPr>
              <w:spacing w:after="0"/>
            </w:pPr>
            <w:r>
              <w:rPr>
                <w:sz w:val="16"/>
              </w:rPr>
              <w:t>Fechas, serie, estado de cola y resultado AEAT.</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Grid</w:t>
            </w:r>
          </w:p>
        </w:tc>
        <w:tc>
          <w:tcPr>
            <w:tcW w:type="dxa" w:w="5953"/>
            <w:vAlign w:val="center"/>
            <w:tcMar>
              <w:top w:w="80" w:type="dxa"/>
              <w:start w:w="100" w:type="dxa"/>
              <w:bottom w:w="80" w:type="dxa"/>
              <w:end w:w="100" w:type="dxa"/>
            </w:tcMar>
            <w:shd w:fill="EEF5F7"/>
          </w:tcPr>
          <w:p>
            <w:pPr>
              <w:spacing w:after="0"/>
            </w:pPr>
            <w:r>
              <w:rPr>
                <w:sz w:val="16"/>
              </w:rPr>
              <w:t>Documento, tipo, intentos, puesto, equipo, hashes y token.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Aclaración</w:t>
            </w:r>
          </w:p>
        </w:tc>
        <w:tc>
          <w:tcPr>
            <w:tcW w:type="dxa" w:w="5953"/>
            <w:vAlign w:val="center"/>
            <w:tcMar>
              <w:top w:w="80" w:type="dxa"/>
              <w:start w:w="100" w:type="dxa"/>
              <w:bottom w:w="80" w:type="dxa"/>
              <w:end w:w="100" w:type="dxa"/>
            </w:tcMar>
          </w:tcPr>
          <w:p>
            <w:pPr>
              <w:spacing w:after="0"/>
            </w:pPr>
            <w:r>
              <w:rPr>
                <w:sz w:val="16"/>
              </w:rPr>
              <w:t>ENVIADO no equivale por sí solo a aceptación fiscal.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IDENTIFICACIÓN DEL EMISOR  </w:t>
            </w:r>
            <w:r>
              <w:t>El valor puede tener una forma como EQUIPO|P=A|V=33|PROD o PRE, permitiendo saber qué equipo, puesto, versión y entorno procesaron el registro.</w:t>
            </w:r>
          </w:p>
        </w:tc>
      </w:tr>
    </w:tbl>
    <w:p>
      <w:pPr>
        <w:pStyle w:val="Heading2"/>
      </w:pPr>
      <w:r>
        <w:t>9.4 Flujo de envío a la AEAT</w:t>
      </w:r>
    </w:p>
    <w:p>
      <w:pPr>
        <w:jc w:val="center"/>
      </w:pPr>
      <w:r>
        <w:drawing>
          <wp:inline xmlns:a="http://schemas.openxmlformats.org/drawingml/2006/main" xmlns:pic="http://schemas.openxmlformats.org/drawingml/2006/picture">
            <wp:extent cx="5832000" cy="3087529"/>
            <wp:docPr id="56" name="Picture 56" descr="Flujo de envío AEAT con dos zonas numeradas"/>
            <wp:cNvGraphicFramePr>
              <a:graphicFrameLocks noChangeAspect="1"/>
            </wp:cNvGraphicFramePr>
            <a:graphic>
              <a:graphicData uri="http://schemas.openxmlformats.org/drawingml/2006/picture">
                <pic:pic>
                  <pic:nvPicPr>
                    <pic:cNvPr id="0" name="03_flujo_envio_aeat_anotado.png"/>
                    <pic:cNvPicPr/>
                  </pic:nvPicPr>
                  <pic:blipFill>
                    <a:blip r:embed="rId71"/>
                    <a:stretch>
                      <a:fillRect/>
                    </a:stretch>
                  </pic:blipFill>
                  <pic:spPr>
                    <a:xfrm>
                      <a:off x="0" y="0"/>
                      <a:ext cx="5832000" cy="3087529"/>
                    </a:xfrm>
                    <a:prstGeom prst="rect"/>
                  </pic:spPr>
                </pic:pic>
              </a:graphicData>
            </a:graphic>
          </wp:inline>
        </w:drawing>
      </w:r>
    </w:p>
    <w:p>
      <w:pPr>
        <w:pStyle w:val="Caption"/>
        <w:jc w:val="center"/>
      </w:pPr>
      <w:r>
        <w:t>Figura 9.3. Preparación, reclamación, envío y tratamiento del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Comportamiento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Proceso</w:t>
            </w:r>
          </w:p>
        </w:tc>
        <w:tc>
          <w:tcPr>
            <w:tcW w:type="dxa" w:w="5953"/>
            <w:vAlign w:val="center"/>
            <w:tcMar>
              <w:top w:w="80" w:type="dxa"/>
              <w:start w:w="100" w:type="dxa"/>
              <w:bottom w:w="80" w:type="dxa"/>
              <w:end w:w="100" w:type="dxa"/>
            </w:tcMar>
          </w:tcPr>
          <w:p>
            <w:pPr>
              <w:spacing w:after="0"/>
            </w:pPr>
            <w:r>
              <w:rPr>
                <w:sz w:val="16"/>
              </w:rPr>
              <w:t>Documento cerrado, cola, reclamación, XML/SOAP y respuesta.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Tratamiento</w:t>
            </w:r>
          </w:p>
        </w:tc>
        <w:tc>
          <w:tcPr>
            <w:tcW w:type="dxa" w:w="5953"/>
            <w:vAlign w:val="center"/>
            <w:tcMar>
              <w:top w:w="80" w:type="dxa"/>
              <w:start w:w="100" w:type="dxa"/>
              <w:bottom w:w="80" w:type="dxa"/>
              <w:end w:w="100" w:type="dxa"/>
            </w:tcMar>
            <w:shd w:fill="EEF5F7"/>
          </w:tcPr>
          <w:p>
            <w:pPr>
              <w:spacing w:after="0"/>
            </w:pPr>
            <w:r>
              <w:rPr>
                <w:sz w:val="16"/>
              </w:rPr>
              <w:t>Correcto y AceptadoConErrores finalizan; Incorrecto y errores técnicos requieren revisión.</w:t>
            </w:r>
          </w:p>
        </w:tc>
      </w:tr>
    </w:tbl>
    <w:p>
      <w:pPr>
        <w:pStyle w:val="BodyText"/>
      </w:pPr>
      <w:r>
        <w:t>1. Cerrar el documento y verificar serie, número, tipo y total.</w:t>
      </w:r>
    </w:p>
    <w:p>
      <w:pPr>
        <w:pStyle w:val="BodyText"/>
      </w:pPr>
      <w:r>
        <w:t>2. Insertar el registro en la cola con payload_json, huella y hash anterior.</w:t>
      </w:r>
    </w:p>
    <w:p>
      <w:pPr>
        <w:pStyle w:val="BodyText"/>
      </w:pPr>
      <w:r>
        <w:t>3. Reclamarlo como EN_PROCESO indicando equipo, puesto y entorno.</w:t>
      </w:r>
    </w:p>
    <w:p>
      <w:pPr>
        <w:pStyle w:val="BodyText"/>
      </w:pPr>
      <w:r>
        <w:t>4. Construir el XML y enviarlo mediante el certificado configurado.</w:t>
      </w:r>
    </w:p>
    <w:p>
      <w:pPr>
        <w:pStyle w:val="BodyText"/>
      </w:pPr>
      <w:r>
        <w:t>5. Guardar la respuesta completa y clasificar el resultado fiscal.</w:t>
      </w:r>
    </w:p>
    <w:p>
      <w:pPr>
        <w:pStyle w:val="BodyText"/>
      </w:pPr>
      <w:r>
        <w:t>6. Evitar reenvíos automáticos cuando EstadoRegistro sea AceptadoConErrores.</w:t>
      </w:r>
    </w:p>
    <w:p>
      <w:pPr>
        <w:pStyle w:val="Heading2"/>
      </w:pPr>
      <w:r>
        <w:t>9.5 Cadena de huellas por serie</w:t>
      </w:r>
    </w:p>
    <w:p>
      <w:pPr>
        <w:pStyle w:val="BodyText"/>
      </w:pPr>
      <w:r>
        <w:t>La huella SHA-256 se calcula a partir de la representación canónica y la fecha con zona horaria. hash_prev enlaza con la huella anterior de la misma serie. No deben mezclarse registros normales y simplificados como si compartieran una única cadena.</w:t>
      </w:r>
    </w:p>
    <w:p>
      <w:pPr>
        <w:jc w:val="center"/>
      </w:pPr>
      <w:r>
        <w:drawing>
          <wp:inline xmlns:a="http://schemas.openxmlformats.org/drawingml/2006/main" xmlns:pic="http://schemas.openxmlformats.org/drawingml/2006/picture">
            <wp:extent cx="5832000" cy="3181091"/>
            <wp:docPr id="57" name="Picture 57" descr="Dos cadenas de hash por serie con tres zonas numeradas"/>
            <wp:cNvGraphicFramePr>
              <a:graphicFrameLocks noChangeAspect="1"/>
            </wp:cNvGraphicFramePr>
            <a:graphic>
              <a:graphicData uri="http://schemas.openxmlformats.org/drawingml/2006/picture">
                <pic:pic>
                  <pic:nvPicPr>
                    <pic:cNvPr id="0" name="04_cadena_hash_por_series_anotado.png"/>
                    <pic:cNvPicPr/>
                  </pic:nvPicPr>
                  <pic:blipFill>
                    <a:blip r:embed="rId72"/>
                    <a:stretch>
                      <a:fillRect/>
                    </a:stretch>
                  </pic:blipFill>
                  <pic:spPr>
                    <a:xfrm>
                      <a:off x="0" y="0"/>
                      <a:ext cx="5832000" cy="3181091"/>
                    </a:xfrm>
                    <a:prstGeom prst="rect"/>
                  </pic:spPr>
                </pic:pic>
              </a:graphicData>
            </a:graphic>
          </wp:inline>
        </w:drawing>
      </w:r>
    </w:p>
    <w:p>
      <w:pPr>
        <w:pStyle w:val="Caption"/>
        <w:jc w:val="center"/>
      </w:pPr>
      <w:r>
        <w:t>Figura 9.4. Encadenamiento independiente de las series A26 y FS-A26.</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Cadena A26</w:t>
            </w:r>
          </w:p>
        </w:tc>
        <w:tc>
          <w:tcPr>
            <w:tcW w:type="dxa" w:w="5953"/>
            <w:vAlign w:val="center"/>
            <w:tcMar>
              <w:top w:w="80" w:type="dxa"/>
              <w:start w:w="100" w:type="dxa"/>
              <w:bottom w:w="80" w:type="dxa"/>
              <w:end w:w="100" w:type="dxa"/>
            </w:tcMar>
          </w:tcPr>
          <w:p>
            <w:pPr>
              <w:spacing w:after="0"/>
            </w:pPr>
            <w:r>
              <w:rPr>
                <w:sz w:val="16"/>
              </w:rPr>
              <w:t>Cada hash_prev reproduce el hash anterior de la serie normal.</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Cadena FS-A26</w:t>
            </w:r>
          </w:p>
        </w:tc>
        <w:tc>
          <w:tcPr>
            <w:tcW w:type="dxa" w:w="5953"/>
            <w:vAlign w:val="center"/>
            <w:tcMar>
              <w:top w:w="80" w:type="dxa"/>
              <w:start w:w="100" w:type="dxa"/>
              <w:bottom w:w="80" w:type="dxa"/>
              <w:end w:w="100" w:type="dxa"/>
            </w:tcMar>
            <w:shd w:fill="EEF5F7"/>
          </w:tcPr>
          <w:p>
            <w:pPr>
              <w:spacing w:after="0"/>
            </w:pPr>
            <w:r>
              <w:rPr>
                <w:sz w:val="16"/>
              </w:rPr>
              <w:t>La serie simplificada mantiene su propia secuencia.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Advertencia</w:t>
            </w:r>
          </w:p>
        </w:tc>
        <w:tc>
          <w:tcPr>
            <w:tcW w:type="dxa" w:w="5953"/>
            <w:vAlign w:val="center"/>
            <w:tcMar>
              <w:top w:w="80" w:type="dxa"/>
              <w:start w:w="100" w:type="dxa"/>
              <w:bottom w:w="80" w:type="dxa"/>
              <w:end w:w="100" w:type="dxa"/>
            </w:tcMar>
          </w:tcPr>
          <w:p>
            <w:pPr>
              <w:spacing w:after="0"/>
            </w:pPr>
            <w:r>
              <w:rPr>
                <w:sz w:val="16"/>
              </w:rPr>
              <w:t>Un hash anterior incorrecto puede causar rechazo o aceptación con errores.</w:t>
            </w:r>
          </w:p>
        </w:tc>
      </w:tr>
    </w:tbl>
    <w:p>
      <w:pPr>
        <w:pStyle w:val="Heading2"/>
      </w:pPr>
      <w:r>
        <w:t>9.6 Resultado fiscal frente a estado de cola</w:t>
      </w:r>
    </w:p>
    <w:p>
      <w:pPr>
        <w:jc w:val="center"/>
      </w:pPr>
      <w:r>
        <w:drawing>
          <wp:inline xmlns:a="http://schemas.openxmlformats.org/drawingml/2006/main" xmlns:pic="http://schemas.openxmlformats.org/drawingml/2006/picture">
            <wp:extent cx="5832000" cy="3280500"/>
            <wp:docPr id="58" name="Picture 58" descr="Resultados AEAT Correcto AceptadoConErrores Incorrecto y Error técnico numerados"/>
            <wp:cNvGraphicFramePr>
              <a:graphicFrameLocks noChangeAspect="1"/>
            </wp:cNvGraphicFramePr>
            <a:graphic>
              <a:graphicData uri="http://schemas.openxmlformats.org/drawingml/2006/picture">
                <pic:pic>
                  <pic:nvPicPr>
                    <pic:cNvPr id="0" name="05_resultados_aeat_estado_cola_anotado.png"/>
                    <pic:cNvPicPr/>
                  </pic:nvPicPr>
                  <pic:blipFill>
                    <a:blip r:embed="rId73"/>
                    <a:stretch>
                      <a:fillRect/>
                    </a:stretch>
                  </pic:blipFill>
                  <pic:spPr>
                    <a:xfrm>
                      <a:off x="0" y="0"/>
                      <a:ext cx="5832000" cy="3280500"/>
                    </a:xfrm>
                    <a:prstGeom prst="rect"/>
                  </pic:spPr>
                </pic:pic>
              </a:graphicData>
            </a:graphic>
          </wp:inline>
        </w:drawing>
      </w:r>
    </w:p>
    <w:p>
      <w:pPr>
        <w:pStyle w:val="Caption"/>
        <w:jc w:val="center"/>
      </w:pPr>
      <w:r>
        <w:t>Figura 9.5. Clasificación práctica de las respuestas y su estado interno.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Resultado</w:t>
            </w:r>
          </w:p>
        </w:tc>
        <w:tc>
          <w:tcPr>
            <w:tcW w:type="dxa" w:w="5839"/>
            <w:vAlign w:val="center"/>
            <w:tcMar>
              <w:top w:w="80" w:type="dxa"/>
              <w:start w:w="100" w:type="dxa"/>
              <w:bottom w:w="80" w:type="dxa"/>
              <w:end w:w="100" w:type="dxa"/>
            </w:tcMar>
            <w:shd w:fill="155E75"/>
          </w:tcPr>
          <w:p>
            <w:pPr>
              <w:spacing w:after="0"/>
            </w:pPr>
            <w:r>
              <w:rPr>
                <w:b/>
                <w:color w:val="FFFFFF"/>
                <w:sz w:val="16"/>
              </w:rPr>
              <w:t>Tratamiento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Correcto</w:t>
            </w:r>
          </w:p>
        </w:tc>
        <w:tc>
          <w:tcPr>
            <w:tcW w:type="dxa" w:w="5839"/>
            <w:vAlign w:val="center"/>
            <w:tcMar>
              <w:top w:w="80" w:type="dxa"/>
              <w:start w:w="100" w:type="dxa"/>
              <w:bottom w:w="80" w:type="dxa"/>
              <w:end w:w="100" w:type="dxa"/>
            </w:tcMar>
          </w:tcPr>
          <w:p>
            <w:pPr>
              <w:spacing w:after="0"/>
            </w:pPr>
            <w:r>
              <w:rPr>
                <w:sz w:val="16"/>
              </w:rPr>
              <w:t>ENVIADO y aceptación sin incidencias.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Aceptado con errores</w:t>
            </w:r>
          </w:p>
        </w:tc>
        <w:tc>
          <w:tcPr>
            <w:tcW w:type="dxa" w:w="5839"/>
            <w:vAlign w:val="center"/>
            <w:tcMar>
              <w:top w:w="80" w:type="dxa"/>
              <w:start w:w="100" w:type="dxa"/>
              <w:bottom w:w="80" w:type="dxa"/>
              <w:end w:w="100" w:type="dxa"/>
            </w:tcMar>
            <w:shd w:fill="EEF5F7"/>
          </w:tcPr>
          <w:p>
            <w:pPr>
              <w:spacing w:after="0"/>
            </w:pPr>
            <w:r>
              <w:rPr>
                <w:sz w:val="16"/>
              </w:rPr>
              <w:t>ENVIADO, sin bucle de reenvío; revisar el detalle devuelto.</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Incorrecto AEAT</w:t>
            </w:r>
          </w:p>
        </w:tc>
        <w:tc>
          <w:tcPr>
            <w:tcW w:type="dxa" w:w="5839"/>
            <w:vAlign w:val="center"/>
            <w:tcMar>
              <w:top w:w="80" w:type="dxa"/>
              <w:start w:w="100" w:type="dxa"/>
              <w:bottom w:w="80" w:type="dxa"/>
              <w:end w:w="100" w:type="dxa"/>
            </w:tcMar>
          </w:tcPr>
          <w:p>
            <w:pPr>
              <w:spacing w:after="0"/>
            </w:pPr>
            <w:r>
              <w:rPr>
                <w:sz w:val="16"/>
              </w:rPr>
              <w:t>Revisar y corregir antes de una nueva acción.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Error técnico</w:t>
            </w:r>
          </w:p>
        </w:tc>
        <w:tc>
          <w:tcPr>
            <w:tcW w:type="dxa" w:w="5839"/>
            <w:vAlign w:val="center"/>
            <w:tcMar>
              <w:top w:w="80" w:type="dxa"/>
              <w:start w:w="100" w:type="dxa"/>
              <w:bottom w:w="80" w:type="dxa"/>
              <w:end w:w="100" w:type="dxa"/>
            </w:tcMar>
            <w:shd w:fill="EEF5F7"/>
          </w:tcPr>
          <w:p>
            <w:pPr>
              <w:spacing w:after="0"/>
            </w:pPr>
            <w:r>
              <w:rPr>
                <w:sz w:val="16"/>
              </w:rPr>
              <w:t>Resolver certificado, red, SSL, WSDL o SOAP.</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DASHBOARD Y MONITOR  </w:t>
            </w:r>
            <w:r>
              <w:t>Los contadores de aceptados deben basarse en respuesta_text y EstadoRegistro, no en el valor ENVIADO de la cola.</w:t>
            </w:r>
          </w:p>
        </w:tc>
      </w:tr>
    </w:tbl>
    <w:p>
      <w:pPr>
        <w:pStyle w:val="Heading2"/>
      </w:pPr>
      <w:r>
        <w:t>9.7 Incidencias conocidas y diagnóstico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Código / síntoma</w:t>
            </w:r>
          </w:p>
        </w:tc>
        <w:tc>
          <w:tcPr>
            <w:tcW w:type="dxa" w:w="3061"/>
            <w:vAlign w:val="center"/>
            <w:tcMar>
              <w:top w:w="80" w:type="dxa"/>
              <w:start w:w="100" w:type="dxa"/>
              <w:bottom w:w="80" w:type="dxa"/>
              <w:end w:w="100" w:type="dxa"/>
            </w:tcMar>
            <w:shd w:fill="155E75"/>
          </w:tcPr>
          <w:p>
            <w:pPr>
              <w:spacing w:after="0"/>
            </w:pPr>
            <w:r>
              <w:rPr>
                <w:b/>
                <w:color w:val="FFFFFF"/>
                <w:sz w:val="16"/>
              </w:rPr>
              <w:t>Significado orientativo</w:t>
            </w:r>
          </w:p>
        </w:tc>
        <w:tc>
          <w:tcPr>
            <w:tcW w:type="dxa" w:w="3402"/>
            <w:vAlign w:val="center"/>
            <w:tcMar>
              <w:top w:w="80" w:type="dxa"/>
              <w:start w:w="100" w:type="dxa"/>
              <w:bottom w:w="80" w:type="dxa"/>
              <w:end w:w="100" w:type="dxa"/>
            </w:tcMar>
            <w:shd w:fill="155E75"/>
          </w:tcPr>
          <w:p>
            <w:pPr>
              <w:spacing w:after="0"/>
            </w:pPr>
            <w:r>
              <w:rPr>
                <w:b/>
                <w:color w:val="FFFFFF"/>
                <w:sz w:val="16"/>
              </w:rPr>
              <w:t>Revisión</w:t>
            </w:r>
          </w:p>
        </w:tc>
      </w:tr>
      <w:tr>
        <w:tc>
          <w:tcPr>
            <w:tcW w:type="dxa" w:w="2324"/>
            <w:vAlign w:val="center"/>
            <w:tcMar>
              <w:top w:w="80" w:type="dxa"/>
              <w:start w:w="100" w:type="dxa"/>
              <w:bottom w:w="80" w:type="dxa"/>
              <w:end w:w="100" w:type="dxa"/>
            </w:tcMar>
          </w:tcPr>
          <w:p>
            <w:pPr>
              <w:spacing w:after="0"/>
            </w:pPr>
            <w:r>
              <w:rPr>
                <w:sz w:val="16"/>
              </w:rPr>
              <w:t>4102</w:t>
            </w:r>
          </w:p>
        </w:tc>
        <w:tc>
          <w:tcPr>
            <w:tcW w:type="dxa" w:w="3061"/>
            <w:vAlign w:val="center"/>
            <w:tcMar>
              <w:top w:w="80" w:type="dxa"/>
              <w:start w:w="100" w:type="dxa"/>
              <w:bottom w:w="80" w:type="dxa"/>
              <w:end w:w="100" w:type="dxa"/>
            </w:tcMar>
          </w:tcPr>
          <w:p>
            <w:pPr>
              <w:spacing w:after="0"/>
            </w:pPr>
            <w:r>
              <w:rPr>
                <w:sz w:val="16"/>
              </w:rPr>
              <w:t>DescripcionOperacion no válida o insuficiente.</w:t>
            </w:r>
          </w:p>
        </w:tc>
        <w:tc>
          <w:tcPr>
            <w:tcW w:type="dxa" w:w="3402"/>
            <w:vAlign w:val="center"/>
            <w:tcMar>
              <w:top w:w="80" w:type="dxa"/>
              <w:start w:w="100" w:type="dxa"/>
              <w:bottom w:w="80" w:type="dxa"/>
              <w:end w:w="100" w:type="dxa"/>
            </w:tcMar>
          </w:tcPr>
          <w:p>
            <w:pPr>
              <w:spacing w:after="0"/>
            </w:pPr>
            <w:r>
              <w:rPr>
                <w:sz w:val="16"/>
              </w:rPr>
              <w:t>Revisar la descripción enviada y el tipo de documento.</w:t>
            </w:r>
          </w:p>
        </w:tc>
      </w:tr>
      <w:tr>
        <w:tc>
          <w:tcPr>
            <w:tcW w:type="dxa" w:w="2324"/>
            <w:vAlign w:val="center"/>
            <w:tcMar>
              <w:top w:w="80" w:type="dxa"/>
              <w:start w:w="100" w:type="dxa"/>
              <w:bottom w:w="80" w:type="dxa"/>
              <w:end w:w="100" w:type="dxa"/>
            </w:tcMar>
            <w:shd w:fill="EEF5F7"/>
          </w:tcPr>
          <w:p>
            <w:pPr>
              <w:spacing w:after="0"/>
            </w:pPr>
            <w:r>
              <w:rPr>
                <w:sz w:val="16"/>
              </w:rPr>
              <w:t>1189</w:t>
            </w:r>
          </w:p>
        </w:tc>
        <w:tc>
          <w:tcPr>
            <w:tcW w:type="dxa" w:w="3061"/>
            <w:vAlign w:val="center"/>
            <w:tcMar>
              <w:top w:w="80" w:type="dxa"/>
              <w:start w:w="100" w:type="dxa"/>
              <w:bottom w:w="80" w:type="dxa"/>
              <w:end w:w="100" w:type="dxa"/>
            </w:tcMar>
            <w:shd w:fill="EEF5F7"/>
          </w:tcPr>
          <w:p>
            <w:pPr>
              <w:spacing w:after="0"/>
            </w:pPr>
            <w:r>
              <w:rPr>
                <w:sz w:val="16"/>
              </w:rPr>
              <w:t>Problema con destinatarios.</w:t>
            </w:r>
          </w:p>
        </w:tc>
        <w:tc>
          <w:tcPr>
            <w:tcW w:type="dxa" w:w="3402"/>
            <w:vAlign w:val="center"/>
            <w:tcMar>
              <w:top w:w="80" w:type="dxa"/>
              <w:start w:w="100" w:type="dxa"/>
              <w:bottom w:w="80" w:type="dxa"/>
              <w:end w:w="100" w:type="dxa"/>
            </w:tcMar>
            <w:shd w:fill="EEF5F7"/>
          </w:tcPr>
          <w:p>
            <w:pPr>
              <w:spacing w:after="0"/>
            </w:pPr>
            <w:r>
              <w:rPr>
                <w:sz w:val="16"/>
              </w:rPr>
              <w:t>Comprobar datos del cliente y reglas F1/F2.</w:t>
            </w:r>
          </w:p>
        </w:tc>
      </w:tr>
      <w:tr>
        <w:tc>
          <w:tcPr>
            <w:tcW w:type="dxa" w:w="2324"/>
            <w:vAlign w:val="center"/>
            <w:tcMar>
              <w:top w:w="80" w:type="dxa"/>
              <w:start w:w="100" w:type="dxa"/>
              <w:bottom w:w="80" w:type="dxa"/>
              <w:end w:w="100" w:type="dxa"/>
            </w:tcMar>
          </w:tcPr>
          <w:p>
            <w:pPr>
              <w:spacing w:after="0"/>
            </w:pPr>
            <w:r>
              <w:rPr>
                <w:sz w:val="16"/>
              </w:rPr>
              <w:t>1054</w:t>
            </w:r>
          </w:p>
        </w:tc>
        <w:tc>
          <w:tcPr>
            <w:tcW w:type="dxa" w:w="3061"/>
            <w:vAlign w:val="center"/>
            <w:tcMar>
              <w:top w:w="80" w:type="dxa"/>
              <w:start w:w="100" w:type="dxa"/>
              <w:bottom w:w="80" w:type="dxa"/>
              <w:end w:w="100" w:type="dxa"/>
            </w:tcMar>
          </w:tcPr>
          <w:p>
            <w:pPr>
              <w:spacing w:after="0"/>
            </w:pPr>
            <w:r>
              <w:rPr>
                <w:sz w:val="16"/>
              </w:rPr>
              <w:t>Campo payload inexistente.</w:t>
            </w:r>
          </w:p>
        </w:tc>
        <w:tc>
          <w:tcPr>
            <w:tcW w:type="dxa" w:w="3402"/>
            <w:vAlign w:val="center"/>
            <w:tcMar>
              <w:top w:w="80" w:type="dxa"/>
              <w:start w:w="100" w:type="dxa"/>
              <w:bottom w:w="80" w:type="dxa"/>
              <w:end w:w="100" w:type="dxa"/>
            </w:tcMar>
          </w:tcPr>
          <w:p>
            <w:pPr>
              <w:spacing w:after="0"/>
            </w:pPr>
            <w:r>
              <w:rPr>
                <w:sz w:val="16"/>
              </w:rPr>
              <w:t>Usar payload_json y comprobar el esquema real de la tabla.</w:t>
            </w:r>
          </w:p>
        </w:tc>
      </w:tr>
      <w:tr>
        <w:tc>
          <w:tcPr>
            <w:tcW w:type="dxa" w:w="2324"/>
            <w:vAlign w:val="center"/>
            <w:tcMar>
              <w:top w:w="80" w:type="dxa"/>
              <w:start w:w="100" w:type="dxa"/>
              <w:bottom w:w="80" w:type="dxa"/>
              <w:end w:w="100" w:type="dxa"/>
            </w:tcMar>
            <w:shd w:fill="EEF5F7"/>
          </w:tcPr>
          <w:p>
            <w:pPr>
              <w:spacing w:after="0"/>
            </w:pPr>
            <w:r>
              <w:rPr>
                <w:sz w:val="16"/>
              </w:rPr>
              <w:t>2003</w:t>
            </w:r>
          </w:p>
        </w:tc>
        <w:tc>
          <w:tcPr>
            <w:tcW w:type="dxa" w:w="3061"/>
            <w:vAlign w:val="center"/>
            <w:tcMar>
              <w:top w:w="80" w:type="dxa"/>
              <w:start w:w="100" w:type="dxa"/>
              <w:bottom w:w="80" w:type="dxa"/>
              <w:end w:w="100" w:type="dxa"/>
            </w:tcMar>
            <w:shd w:fill="EEF5F7"/>
          </w:tcPr>
          <w:p>
            <w:pPr>
              <w:spacing w:after="0"/>
            </w:pPr>
            <w:r>
              <w:rPr>
                <w:sz w:val="16"/>
              </w:rPr>
              <w:t>Encadenamiento previo no conforme.</w:t>
            </w:r>
          </w:p>
        </w:tc>
        <w:tc>
          <w:tcPr>
            <w:tcW w:type="dxa" w:w="3402"/>
            <w:vAlign w:val="center"/>
            <w:tcMar>
              <w:top w:w="80" w:type="dxa"/>
              <w:start w:w="100" w:type="dxa"/>
              <w:bottom w:w="80" w:type="dxa"/>
              <w:end w:w="100" w:type="dxa"/>
            </w:tcMar>
            <w:shd w:fill="EEF5F7"/>
          </w:tcPr>
          <w:p>
            <w:pPr>
              <w:spacing w:after="0"/>
            </w:pPr>
            <w:r>
              <w:rPr>
                <w:sz w:val="16"/>
              </w:rPr>
              <w:t>Revisar hash_prev y la última huella de la misma serie.</w:t>
            </w:r>
          </w:p>
        </w:tc>
      </w:tr>
      <w:tr>
        <w:tc>
          <w:tcPr>
            <w:tcW w:type="dxa" w:w="2324"/>
            <w:vAlign w:val="center"/>
            <w:tcMar>
              <w:top w:w="80" w:type="dxa"/>
              <w:start w:w="100" w:type="dxa"/>
              <w:bottom w:w="80" w:type="dxa"/>
              <w:end w:w="100" w:type="dxa"/>
            </w:tcMar>
          </w:tcPr>
          <w:p>
            <w:pPr>
              <w:spacing w:after="0"/>
            </w:pPr>
            <w:r>
              <w:rPr>
                <w:sz w:val="16"/>
              </w:rPr>
              <w:t>2004</w:t>
            </w:r>
          </w:p>
        </w:tc>
        <w:tc>
          <w:tcPr>
            <w:tcW w:type="dxa" w:w="3061"/>
            <w:vAlign w:val="center"/>
            <w:tcMar>
              <w:top w:w="80" w:type="dxa"/>
              <w:start w:w="100" w:type="dxa"/>
              <w:bottom w:w="80" w:type="dxa"/>
              <w:end w:w="100" w:type="dxa"/>
            </w:tcMar>
          </w:tcPr>
          <w:p>
            <w:pPr>
              <w:spacing w:after="0"/>
            </w:pPr>
            <w:r>
              <w:rPr>
                <w:sz w:val="16"/>
              </w:rPr>
              <w:t>Fecha u hora de generación incorrecta.</w:t>
            </w:r>
          </w:p>
        </w:tc>
        <w:tc>
          <w:tcPr>
            <w:tcW w:type="dxa" w:w="3402"/>
            <w:vAlign w:val="center"/>
            <w:tcMar>
              <w:top w:w="80" w:type="dxa"/>
              <w:start w:w="100" w:type="dxa"/>
              <w:bottom w:w="80" w:type="dxa"/>
              <w:end w:w="100" w:type="dxa"/>
            </w:tcMar>
          </w:tcPr>
          <w:p>
            <w:pPr>
              <w:spacing w:after="0"/>
            </w:pPr>
            <w:r>
              <w:rPr>
                <w:sz w:val="16"/>
              </w:rPr>
              <w:t>Utilizar fecha ISO con desplazamiento horario real.</w:t>
            </w:r>
          </w:p>
        </w:tc>
      </w:tr>
      <w:tr>
        <w:tc>
          <w:tcPr>
            <w:tcW w:type="dxa" w:w="2324"/>
            <w:vAlign w:val="center"/>
            <w:tcMar>
              <w:top w:w="80" w:type="dxa"/>
              <w:start w:w="100" w:type="dxa"/>
              <w:bottom w:w="80" w:type="dxa"/>
              <w:end w:w="100" w:type="dxa"/>
            </w:tcMar>
            <w:shd w:fill="EEF5F7"/>
          </w:tcPr>
          <w:p>
            <w:pPr>
              <w:spacing w:after="0"/>
            </w:pPr>
            <w:r>
              <w:rPr>
                <w:sz w:val="16"/>
              </w:rPr>
              <w:t>ImporteTotal 0,00 en F2</w:t>
            </w:r>
          </w:p>
        </w:tc>
        <w:tc>
          <w:tcPr>
            <w:tcW w:type="dxa" w:w="3061"/>
            <w:vAlign w:val="center"/>
            <w:tcMar>
              <w:top w:w="80" w:type="dxa"/>
              <w:start w:w="100" w:type="dxa"/>
              <w:bottom w:w="80" w:type="dxa"/>
              <w:end w:w="100" w:type="dxa"/>
            </w:tcMar>
            <w:shd w:fill="EEF5F7"/>
          </w:tcPr>
          <w:p>
            <w:pPr>
              <w:spacing w:after="0"/>
            </w:pPr>
            <w:r>
              <w:rPr>
                <w:sz w:val="16"/>
              </w:rPr>
              <w:t>Se está usando una ruta antigua o un cálculo vacío.</w:t>
            </w:r>
          </w:p>
        </w:tc>
        <w:tc>
          <w:tcPr>
            <w:tcW w:type="dxa" w:w="3402"/>
            <w:vAlign w:val="center"/>
            <w:tcMar>
              <w:top w:w="80" w:type="dxa"/>
              <w:start w:w="100" w:type="dxa"/>
              <w:bottom w:w="80" w:type="dxa"/>
              <w:end w:w="100" w:type="dxa"/>
            </w:tcMar>
            <w:shd w:fill="EEF5F7"/>
          </w:tcPr>
          <w:p>
            <w:pPr>
              <w:spacing w:after="0"/>
            </w:pPr>
            <w:r>
              <w:rPr>
                <w:sz w:val="16"/>
              </w:rPr>
              <w:t>Confirmar que el XML toma el total real del payload.</w:t>
            </w:r>
          </w:p>
        </w:tc>
      </w:tr>
      <w:tr>
        <w:tc>
          <w:tcPr>
            <w:tcW w:type="dxa" w:w="2324"/>
            <w:vAlign w:val="center"/>
            <w:tcMar>
              <w:top w:w="80" w:type="dxa"/>
              <w:start w:w="100" w:type="dxa"/>
              <w:bottom w:w="80" w:type="dxa"/>
              <w:end w:w="100" w:type="dxa"/>
            </w:tcMar>
          </w:tcPr>
          <w:p>
            <w:pPr>
              <w:spacing w:after="0"/>
            </w:pPr>
            <w:r>
              <w:rPr>
                <w:sz w:val="16"/>
              </w:rPr>
              <w:t>AceptadoConErrores se repite</w:t>
            </w:r>
          </w:p>
        </w:tc>
        <w:tc>
          <w:tcPr>
            <w:tcW w:type="dxa" w:w="3061"/>
            <w:vAlign w:val="center"/>
            <w:tcMar>
              <w:top w:w="80" w:type="dxa"/>
              <w:start w:w="100" w:type="dxa"/>
              <w:bottom w:w="80" w:type="dxa"/>
              <w:end w:w="100" w:type="dxa"/>
            </w:tcMar>
          </w:tcPr>
          <w:p>
            <w:pPr>
              <w:spacing w:after="0"/>
            </w:pPr>
            <w:r>
              <w:rPr>
                <w:sz w:val="16"/>
              </w:rPr>
              <w:t>El dispatcher lo devuelve a PENDIENTE.</w:t>
            </w:r>
          </w:p>
        </w:tc>
        <w:tc>
          <w:tcPr>
            <w:tcW w:type="dxa" w:w="3402"/>
            <w:vAlign w:val="center"/>
            <w:tcMar>
              <w:top w:w="80" w:type="dxa"/>
              <w:start w:w="100" w:type="dxa"/>
              <w:bottom w:w="80" w:type="dxa"/>
              <w:end w:w="100" w:type="dxa"/>
            </w:tcMar>
          </w:tcPr>
          <w:p>
            <w:pPr>
              <w:spacing w:after="0"/>
            </w:pPr>
            <w:r>
              <w:rPr>
                <w:sz w:val="16"/>
              </w:rPr>
              <w:t>Tratarlo como finalizado y guardar el detalle para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CAMBIOS DE ESTRUCTURA  </w:t>
            </w:r>
            <w:r>
              <w:t>No ejecute ALTER TABLE de forma incondicional durante la facturación. Compruebe primero la estructura y evite esperas indefinidas por metadata lock.</w:t>
            </w:r>
          </w:p>
        </w:tc>
      </w:tr>
    </w:tbl>
    <w:p>
      <w:pPr>
        <w:pStyle w:val="Heading2"/>
      </w:pPr>
      <w:r>
        <w:t>9.8 Creación de una rectificativa</w:t>
      </w:r>
    </w:p>
    <w:p>
      <w:pPr>
        <w:pStyle w:val="BodyText"/>
      </w:pPr>
      <w:r>
        <w:t>La presencia de líneas negativas activa la identificación del documento corregido. Deben indicarse el origen, serie y número originales, el cliente y un motivo obligatorio. La búsqueda del original exige que el cliente coincida para evitar corregir un documento ajeno.</w:t>
      </w:r>
    </w:p>
    <w:p>
      <w:pPr>
        <w:jc w:val="center"/>
      </w:pPr>
      <w:r>
        <w:drawing>
          <wp:inline xmlns:a="http://schemas.openxmlformats.org/drawingml/2006/main" xmlns:pic="http://schemas.openxmlformats.org/drawingml/2006/picture">
            <wp:extent cx="5832000" cy="3280500"/>
            <wp:docPr id="59" name="Picture 59" descr="Panel de rectificativa reconstruido con tres zonas numeradas"/>
            <wp:cNvGraphicFramePr>
              <a:graphicFrameLocks noChangeAspect="1"/>
            </wp:cNvGraphicFramePr>
            <a:graphic>
              <a:graphicData uri="http://schemas.openxmlformats.org/drawingml/2006/picture">
                <pic:pic>
                  <pic:nvPicPr>
                    <pic:cNvPr id="0" name="06_panel_rectificativa_reconstruccion_anotado.png"/>
                    <pic:cNvPicPr/>
                  </pic:nvPicPr>
                  <pic:blipFill>
                    <a:blip r:embed="rId74"/>
                    <a:stretch>
                      <a:fillRect/>
                    </a:stretch>
                  </pic:blipFill>
                  <pic:spPr>
                    <a:xfrm>
                      <a:off x="0" y="0"/>
                      <a:ext cx="5832000" cy="3280500"/>
                    </a:xfrm>
                    <a:prstGeom prst="rect"/>
                  </pic:spPr>
                </pic:pic>
              </a:graphicData>
            </a:graphic>
          </wp:inline>
        </w:drawing>
      </w:r>
    </w:p>
    <w:p>
      <w:pPr>
        <w:pStyle w:val="Caption"/>
        <w:jc w:val="center"/>
      </w:pPr>
      <w:r>
        <w:t>Figura 9.6. Datos mínimos antes de confirmar una rectificativa.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Documento original</w:t>
            </w:r>
          </w:p>
        </w:tc>
        <w:tc>
          <w:tcPr>
            <w:tcW w:type="dxa" w:w="5953"/>
            <w:vAlign w:val="center"/>
            <w:tcMar>
              <w:top w:w="80" w:type="dxa"/>
              <w:start w:w="100" w:type="dxa"/>
              <w:bottom w:w="80" w:type="dxa"/>
              <w:end w:w="100" w:type="dxa"/>
            </w:tcMar>
          </w:tcPr>
          <w:p>
            <w:pPr>
              <w:spacing w:after="0"/>
            </w:pPr>
            <w:r>
              <w:rPr>
                <w:sz w:val="16"/>
              </w:rPr>
              <w:t>Origen, serie, número, fecha, cliente y tipo resultante.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Motivo</w:t>
            </w:r>
          </w:p>
        </w:tc>
        <w:tc>
          <w:tcPr>
            <w:tcW w:type="dxa" w:w="5953"/>
            <w:vAlign w:val="center"/>
            <w:tcMar>
              <w:top w:w="80" w:type="dxa"/>
              <w:start w:w="100" w:type="dxa"/>
              <w:bottom w:w="80" w:type="dxa"/>
              <w:end w:w="100" w:type="dxa"/>
            </w:tcMar>
            <w:shd w:fill="EEF5F7"/>
          </w:tcPr>
          <w:p>
            <w:pPr>
              <w:spacing w:after="0"/>
            </w:pPr>
            <w:r>
              <w:rPr>
                <w:sz w:val="16"/>
              </w:rPr>
              <w:t>Texto obligatorio que explica la corrección.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Aceptar solo después de comprobar todos los datos; Cancelar vuelve sin grabar.</w:t>
            </w:r>
          </w:p>
        </w:tc>
      </w:tr>
    </w:tbl>
    <w:p>
      <w:pPr>
        <w:pStyle w:val="Heading2"/>
      </w:pPr>
      <w:r>
        <w:t>9.9 Circuitos normal, simplificado, mixto e histórico</w:t>
      </w:r>
    </w:p>
    <w:p>
      <w:pPr>
        <w:jc w:val="center"/>
      </w:pPr>
      <w:r>
        <w:drawing>
          <wp:inline xmlns:a="http://schemas.openxmlformats.org/drawingml/2006/main" xmlns:pic="http://schemas.openxmlformats.org/drawingml/2006/picture">
            <wp:extent cx="5832000" cy="3165943"/>
            <wp:docPr id="60" name="Picture 60" descr="Flujo de rectificación con cuatro zonas numeradas"/>
            <wp:cNvGraphicFramePr>
              <a:graphicFrameLocks noChangeAspect="1"/>
            </wp:cNvGraphicFramePr>
            <a:graphic>
              <a:graphicData uri="http://schemas.openxmlformats.org/drawingml/2006/picture">
                <pic:pic>
                  <pic:nvPicPr>
                    <pic:cNvPr id="0" name="07_flujo_rectificativas_anotado.png"/>
                    <pic:cNvPicPr/>
                  </pic:nvPicPr>
                  <pic:blipFill>
                    <a:blip r:embed="rId75"/>
                    <a:stretch>
                      <a:fillRect/>
                    </a:stretch>
                  </pic:blipFill>
                  <pic:spPr>
                    <a:xfrm>
                      <a:off x="0" y="0"/>
                      <a:ext cx="5832000" cy="3165943"/>
                    </a:xfrm>
                    <a:prstGeom prst="rect"/>
                  </pic:spPr>
                </pic:pic>
              </a:graphicData>
            </a:graphic>
          </wp:inline>
        </w:drawing>
      </w:r>
    </w:p>
    <w:p>
      <w:pPr>
        <w:pStyle w:val="Caption"/>
        <w:jc w:val="center"/>
      </w:pPr>
      <w:r>
        <w:t>Figura 9.7. Separación por origen y reglas de trazabilidad.</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Regla</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Detección</w:t>
            </w:r>
          </w:p>
        </w:tc>
        <w:tc>
          <w:tcPr>
            <w:tcW w:type="dxa" w:w="5953"/>
            <w:vAlign w:val="center"/>
            <w:tcMar>
              <w:top w:w="80" w:type="dxa"/>
              <w:start w:w="100" w:type="dxa"/>
              <w:bottom w:w="80" w:type="dxa"/>
              <w:end w:w="100" w:type="dxa"/>
            </w:tcMar>
          </w:tcPr>
          <w:p>
            <w:pPr>
              <w:spacing w:after="0"/>
            </w:pPr>
            <w:r>
              <w:rPr>
                <w:sz w:val="16"/>
              </w:rPr>
              <w:t>Las líneas negativas solicitan origen y motivo.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Origen normal</w:t>
            </w:r>
          </w:p>
        </w:tc>
        <w:tc>
          <w:tcPr>
            <w:tcW w:type="dxa" w:w="5953"/>
            <w:vAlign w:val="center"/>
            <w:tcMar>
              <w:top w:w="80" w:type="dxa"/>
              <w:start w:w="100" w:type="dxa"/>
              <w:bottom w:w="80" w:type="dxa"/>
              <w:end w:w="100" w:type="dxa"/>
            </w:tcMar>
            <w:shd w:fill="EEF5F7"/>
          </w:tcPr>
          <w:p>
            <w:pPr>
              <w:spacing w:after="0"/>
            </w:pPr>
            <w:r>
              <w:rPr>
                <w:sz w:val="16"/>
              </w:rPr>
              <w:t>Serie R26 y tipo de registro R1.</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Origen simplificado</w:t>
            </w:r>
          </w:p>
        </w:tc>
        <w:tc>
          <w:tcPr>
            <w:tcW w:type="dxa" w:w="5953"/>
            <w:vAlign w:val="center"/>
            <w:tcMar>
              <w:top w:w="80" w:type="dxa"/>
              <w:start w:w="100" w:type="dxa"/>
              <w:bottom w:w="80" w:type="dxa"/>
              <w:end w:w="100" w:type="dxa"/>
            </w:tcMar>
          </w:tcPr>
          <w:p>
            <w:pPr>
              <w:spacing w:after="0"/>
            </w:pPr>
            <w:r>
              <w:rPr>
                <w:sz w:val="16"/>
              </w:rPr>
              <w:t>Serie FS-R26 y tipo de registro R5.</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Seguridad</w:t>
            </w:r>
          </w:p>
        </w:tc>
        <w:tc>
          <w:tcPr>
            <w:tcW w:type="dxa" w:w="5953"/>
            <w:vAlign w:val="center"/>
            <w:tcMar>
              <w:top w:w="80" w:type="dxa"/>
              <w:start w:w="100" w:type="dxa"/>
              <w:bottom w:w="80" w:type="dxa"/>
              <w:end w:w="100" w:type="dxa"/>
            </w:tcMar>
            <w:shd w:fill="EEF5F7"/>
          </w:tcPr>
          <w:p>
            <w:pPr>
              <w:spacing w:after="0"/>
            </w:pPr>
            <w:r>
              <w:rPr>
                <w:sz w:val="16"/>
              </w:rPr>
              <w:t>Separar operaciones mixtas y conservar histórico, cliente y motivo.</w:t>
            </w:r>
          </w:p>
        </w:tc>
      </w:tr>
    </w:tbl>
    <w:p>
      <w:pPr>
        <w:pStyle w:val="ListBullet"/>
      </w:pPr>
      <w:r>
        <w:t>Las rectificativas recuperadas desde histórico deben registrar cabecera y líneas en sus tablas específicas.</w:t>
      </w:r>
    </w:p>
    <w:p>
      <w:pPr>
        <w:pStyle w:val="ListBullet"/>
      </w:pPr>
      <w:r>
        <w:t>Una rectificativa manual, aunque no encuentre un histórico previo, también debe quedar identificada y trazada.</w:t>
      </w:r>
    </w:p>
    <w:p>
      <w:pPr>
        <w:pStyle w:val="ListBullet"/>
      </w:pPr>
      <w:r>
        <w:t>En operaciones mixtas se separan la parte positiva y la negativa, evitando un documento fiscal ambiguo.</w:t>
      </w:r>
    </w:p>
    <w:p>
      <w:pPr>
        <w:pStyle w:val="ListBullet"/>
      </w:pPr>
      <w:r>
        <w:t>Para facturas se conserva el motivo en observaciones; para documentos simplificados se utiliza el campo histórico destinado a la referencia rectificativa.</w:t>
      </w:r>
    </w:p>
    <w:p>
      <w:pPr>
        <w:pStyle w:val="ListBullet"/>
      </w:pPr>
      <w:r>
        <w:t>Un albarán se anula con otro albarán. Si se necesita una rectificativa fiscal, primero debe seguirse el circuito documental correcto.</w:t>
      </w:r>
    </w:p>
    <w:p>
      <w:pPr>
        <w:pStyle w:val="ListBullet"/>
      </w:pPr>
      <w:r>
        <w:t>Un albarán importado desde histórico no debe solicitar una serie de ticket inexistente.</w:t>
      </w:r>
    </w:p>
    <w:p>
      <w:pPr>
        <w:pStyle w:val="Heading2"/>
      </w:pPr>
      <w:r>
        <w:t>9.10 Procedimiento recomendado</w:t>
      </w:r>
    </w:p>
    <w:p>
      <w:pPr>
        <w:pStyle w:val="BodyText"/>
      </w:pPr>
      <w:r>
        <w:t>1. Compruebe el entorno: producción o pruebas.</w:t>
      </w:r>
    </w:p>
    <w:p>
      <w:pPr>
        <w:pStyle w:val="BodyText"/>
      </w:pPr>
      <w:r>
        <w:t>2. Emita el documento con el botón y tipo correctos.</w:t>
      </w:r>
    </w:p>
    <w:p>
      <w:pPr>
        <w:pStyle w:val="BodyText"/>
      </w:pPr>
      <w:r>
        <w:t>3. Revise serie, número, cliente, total, desglose e IVA.</w:t>
      </w:r>
    </w:p>
    <w:p>
      <w:pPr>
        <w:pStyle w:val="BodyText"/>
      </w:pPr>
      <w:r>
        <w:t>4. Compruebe en el monitor que el registro aparece en la cola.</w:t>
      </w:r>
    </w:p>
    <w:p>
      <w:pPr>
        <w:pStyle w:val="BodyText"/>
      </w:pPr>
      <w:r>
        <w:t>5. Diferencie el estado interno del resultado de la AEAT.</w:t>
      </w:r>
    </w:p>
    <w:p>
      <w:pPr>
        <w:pStyle w:val="BodyText"/>
      </w:pPr>
      <w:r>
        <w:t>6. Revise hash, hash_prev, puesto y equipo emisor cuando exista incidencia.</w:t>
      </w:r>
    </w:p>
    <w:p>
      <w:pPr>
        <w:pStyle w:val="BodyText"/>
      </w:pPr>
      <w:r>
        <w:t>7. Para una rectificativa, localice el original y confirme que pertenece al mismo cliente.</w:t>
      </w:r>
    </w:p>
    <w:p>
      <w:pPr>
        <w:pStyle w:val="BodyText"/>
      </w:pPr>
      <w:r>
        <w:t>8. Seleccione origen normal o simplificado y escriba el motivo.</w:t>
      </w:r>
    </w:p>
    <w:p>
      <w:pPr>
        <w:pStyle w:val="BodyText"/>
      </w:pPr>
      <w:r>
        <w:t>9. Compruebe que se ha generado R1 o R5 y la serie rectificativa correspondiente.</w:t>
      </w:r>
    </w:p>
    <w:p>
      <w:pPr>
        <w:pStyle w:val="BodyText"/>
      </w:pPr>
      <w:r>
        <w:t>10. Conserve el resultado y no repita automáticamente un AceptadoConErrores.</w:t>
      </w:r>
    </w:p>
    <w:p>
      <w:pPr>
        <w:pStyle w:val="Heading2"/>
      </w:pPr>
      <w:r>
        <w:t>9.11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Entorno de producción o pruebas identificado.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Tipo F1/F2 o R1/R5 correcto.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Serie y número coherentes con el documento.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Total real y desglose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payload_json disponible.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hash y hash_prev pertenecen a la misma serie.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Fecha ISO contiene el desplazamiento horario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Puesto y equipo emisor visibles en el monitor.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Estado interno y resultado AEAT interpretados por separado.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AceptadoConErrores no se reenvía en bucle.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Original, cliente y motivo de la rectificativa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Operaciones mixtas separadas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Albaranes tratados por su circuito documental.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documento queda registrado con su tipo, serie, total y huella; el monitor muestra quién lo procesó y la respuesta fiscal se interpreta sin confundirla con el estado interno. Las rectificativas conservan el origen, el cliente y el motivo.</w:t>
            </w:r>
          </w:p>
        </w:tc>
      </w:tr>
    </w:tbl>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ACTUAL  </w:t>
            </w:r>
            <w:r>
              <w:t>El Dashboard está integrado en la pestaña Ventas, junto a Proformas, y abre inicialmente en su página Dashboard. Las ilustraciones son reconstrucciones documentales basadas en la distribución y funciones actuales. Todas las gráficas se presentan con valores visibles, márgenes suficientes y etiquetas que no quedan cortadas.</w:t>
            </w:r>
          </w:p>
        </w:tc>
      </w:tr>
    </w:tbl>
    <w:p>
      <w:pPr>
        <w:pStyle w:val="Heading2"/>
      </w:pPr>
      <w:r>
        <w:t>10.1 Pantalla general del Dashboard de productividad</w:t>
      </w:r>
    </w:p>
    <w:p>
      <w:pPr>
        <w:pStyle w:val="BodyText"/>
      </w:pPr>
      <w:r>
        <w:t>El Dashboard resume la actividad comercial mediante filtros de período, cuatro gráficas y tres indicadores principales. Su finalidad es permitir una lectura rápida sin obligar a interpretar barras, puntos o sectores sin cifras.</w:t>
      </w:r>
    </w:p>
    <w:p>
      <w:pPr>
        <w:jc w:val="center"/>
      </w:pPr>
      <w:r>
        <w:drawing>
          <wp:inline xmlns:a="http://schemas.openxmlformats.org/drawingml/2006/main" xmlns:pic="http://schemas.openxmlformats.org/drawingml/2006/picture">
            <wp:extent cx="5832000" cy="3430588"/>
            <wp:docPr id="61" name="Picture 61" descr="Dashboard de productividad reconstruido con siete zonas numeradas y valores visibles"/>
            <wp:cNvGraphicFramePr>
              <a:graphicFrameLocks noChangeAspect="1"/>
            </wp:cNvGraphicFramePr>
            <a:graphic>
              <a:graphicData uri="http://schemas.openxmlformats.org/drawingml/2006/picture">
                <pic:pic>
                  <pic:nvPicPr>
                    <pic:cNvPr id="0" name="01_dashboard_general_reconstruccion_anotado.png"/>
                    <pic:cNvPicPr/>
                  </pic:nvPicPr>
                  <pic:blipFill>
                    <a:blip r:embed="rId76"/>
                    <a:stretch>
                      <a:fillRect/>
                    </a:stretch>
                  </pic:blipFill>
                  <pic:spPr>
                    <a:xfrm>
                      <a:off x="0" y="0"/>
                      <a:ext cx="5832000" cy="3430588"/>
                    </a:xfrm>
                    <a:prstGeom prst="rect"/>
                  </pic:spPr>
                </pic:pic>
              </a:graphicData>
            </a:graphic>
          </wp:inline>
        </w:drawing>
      </w:r>
    </w:p>
    <w:p>
      <w:pPr>
        <w:pStyle w:val="Caption"/>
        <w:jc w:val="center"/>
      </w:pPr>
      <w:r>
        <w:t>Figura 10.1. Vista general del Dashboard con filtros, gráficas e indicadores.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Lectura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Formas de pago</w:t>
            </w:r>
          </w:p>
        </w:tc>
        <w:tc>
          <w:tcPr>
            <w:tcW w:type="dxa" w:w="5953"/>
            <w:vAlign w:val="center"/>
            <w:tcMar>
              <w:top w:w="80" w:type="dxa"/>
              <w:start w:w="100" w:type="dxa"/>
              <w:bottom w:w="80" w:type="dxa"/>
              <w:end w:w="100" w:type="dxa"/>
            </w:tcMar>
          </w:tcPr>
          <w:p>
            <w:pPr>
              <w:spacing w:after="0"/>
            </w:pPr>
            <w:r>
              <w:rPr>
                <w:sz w:val="16"/>
              </w:rPr>
              <w:t>Importe y porcentaje de cada método de cobro.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Top artículos</w:t>
            </w:r>
          </w:p>
        </w:tc>
        <w:tc>
          <w:tcPr>
            <w:tcW w:type="dxa" w:w="5953"/>
            <w:vAlign w:val="center"/>
            <w:tcMar>
              <w:top w:w="80" w:type="dxa"/>
              <w:start w:w="100" w:type="dxa"/>
              <w:bottom w:w="80" w:type="dxa"/>
              <w:end w:w="100" w:type="dxa"/>
            </w:tcMar>
            <w:shd w:fill="EEF5F7"/>
          </w:tcPr>
          <w:p>
            <w:pPr>
              <w:spacing w:after="0"/>
            </w:pPr>
            <w:r>
              <w:rPr>
                <w:sz w:val="16"/>
              </w:rPr>
              <w:t>Artículos ordenados por importe o actividad, con el valor al final de la barra.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Top familias</w:t>
            </w:r>
          </w:p>
        </w:tc>
        <w:tc>
          <w:tcPr>
            <w:tcW w:type="dxa" w:w="5953"/>
            <w:vAlign w:val="center"/>
            <w:tcMar>
              <w:top w:w="80" w:type="dxa"/>
              <w:start w:w="100" w:type="dxa"/>
              <w:bottom w:w="80" w:type="dxa"/>
              <w:end w:w="100" w:type="dxa"/>
            </w:tcMar>
          </w:tcPr>
          <w:p>
            <w:pPr>
              <w:spacing w:after="0"/>
            </w:pPr>
            <w:r>
              <w:rPr>
                <w:sz w:val="16"/>
              </w:rPr>
              <w:t>Peso de cada familia sin cortar nombres ni cifras.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Ventas por horas</w:t>
            </w:r>
          </w:p>
        </w:tc>
        <w:tc>
          <w:tcPr>
            <w:tcW w:type="dxa" w:w="5953"/>
            <w:vAlign w:val="center"/>
            <w:tcMar>
              <w:top w:w="80" w:type="dxa"/>
              <w:start w:w="100" w:type="dxa"/>
              <w:bottom w:w="80" w:type="dxa"/>
              <w:end w:w="100" w:type="dxa"/>
            </w:tcMar>
            <w:shd w:fill="EEF5F7"/>
          </w:tcPr>
          <w:p>
            <w:pPr>
              <w:spacing w:after="0"/>
            </w:pPr>
            <w:r>
              <w:rPr>
                <w:sz w:val="16"/>
              </w:rPr>
              <w:t>Evolución intradía con el importe sobre cada punto.</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Indicadores de hoy</w:t>
            </w:r>
          </w:p>
        </w:tc>
        <w:tc>
          <w:tcPr>
            <w:tcW w:type="dxa" w:w="5953"/>
            <w:vAlign w:val="center"/>
            <w:tcMar>
              <w:top w:w="80" w:type="dxa"/>
              <w:start w:w="100" w:type="dxa"/>
              <w:bottom w:w="80" w:type="dxa"/>
              <w:end w:w="100" w:type="dxa"/>
            </w:tcMar>
          </w:tcPr>
          <w:p>
            <w:pPr>
              <w:spacing w:after="0"/>
            </w:pPr>
            <w:r>
              <w:rPr>
                <w:sz w:val="16"/>
              </w:rPr>
              <w:t>Ventas, número de tickets y ticket medio.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Lectura rápida</w:t>
            </w:r>
          </w:p>
        </w:tc>
        <w:tc>
          <w:tcPr>
            <w:tcW w:type="dxa" w:w="5953"/>
            <w:vAlign w:val="center"/>
            <w:tcMar>
              <w:top w:w="80" w:type="dxa"/>
              <w:start w:w="100" w:type="dxa"/>
              <w:bottom w:w="80" w:type="dxa"/>
              <w:end w:w="100" w:type="dxa"/>
            </w:tcMar>
            <w:shd w:fill="EEF5F7"/>
          </w:tcPr>
          <w:p>
            <w:pPr>
              <w:spacing w:after="0"/>
            </w:pPr>
            <w:r>
              <w:rPr>
                <w:sz w:val="16"/>
              </w:rPr>
              <w:t>Comprobaciones para interpretar el conjunto.</w:t>
            </w:r>
          </w:p>
        </w:tc>
      </w:tr>
      <w:tr>
        <w:tc>
          <w:tcPr>
            <w:tcW w:type="dxa" w:w="567"/>
            <w:vAlign w:val="center"/>
            <w:tcMar>
              <w:top w:w="80" w:type="dxa"/>
              <w:start w:w="100" w:type="dxa"/>
              <w:bottom w:w="80" w:type="dxa"/>
              <w:end w:w="100" w:type="dxa"/>
            </w:tcMar>
          </w:tcPr>
          <w:p>
            <w:pPr>
              <w:spacing w:after="0"/>
            </w:pPr>
            <w:r>
              <w:rPr>
                <w:sz w:val="16"/>
              </w:rPr>
              <w:t>7</w:t>
            </w:r>
          </w:p>
        </w:tc>
        <w:tc>
          <w:tcPr>
            <w:tcW w:type="dxa" w:w="2268"/>
            <w:vAlign w:val="center"/>
            <w:tcMar>
              <w:top w:w="80" w:type="dxa"/>
              <w:start w:w="100" w:type="dxa"/>
              <w:bottom w:w="80" w:type="dxa"/>
              <w:end w:w="100" w:type="dxa"/>
            </w:tcMar>
          </w:tcPr>
          <w:p>
            <w:pPr>
              <w:spacing w:after="0"/>
            </w:pPr>
            <w:r>
              <w:rPr>
                <w:sz w:val="16"/>
              </w:rPr>
              <w:t>Período</w:t>
            </w:r>
          </w:p>
        </w:tc>
        <w:tc>
          <w:tcPr>
            <w:tcW w:type="dxa" w:w="5953"/>
            <w:vAlign w:val="center"/>
            <w:tcMar>
              <w:top w:w="80" w:type="dxa"/>
              <w:start w:w="100" w:type="dxa"/>
              <w:bottom w:w="80" w:type="dxa"/>
              <w:end w:w="100" w:type="dxa"/>
            </w:tcMar>
          </w:tcPr>
          <w:p>
            <w:pPr>
              <w:spacing w:after="0"/>
            </w:pPr>
            <w:r>
              <w:rPr>
                <w:sz w:val="16"/>
              </w:rPr>
              <w:t>Hoy, siete días, mes, año o intervalo libre.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REGLA VISUAL  </w:t>
            </w:r>
            <w:r>
              <w:t>Una gráfica que no muestre sus cifras no es suficiente para estudiar el resultado. El valor debe figurar junto a la barra, sobre el punto o en una leyenda clara.</w:t>
            </w:r>
          </w:p>
        </w:tc>
      </w:tr>
    </w:tbl>
    <w:p>
      <w:pPr>
        <w:pStyle w:val="Heading2"/>
      </w:pPr>
      <w:r>
        <w:t>10.2 Gráficas con valores completos y legibles</w:t>
      </w:r>
    </w:p>
    <w:p>
      <w:pPr>
        <w:pStyle w:val="BodyText"/>
      </w:pPr>
      <w:r>
        <w:t>La pestaña de gráficas debe reservar espacio para los números y adaptar el tipo de representación al contenido. Los nombres largos se entienden mejor con barras horizontales; las series por horas, con puntos etiquetados; y las formas de pago, con una leyenda que combine importe y porcentaje.</w:t>
      </w:r>
    </w:p>
    <w:p>
      <w:pPr>
        <w:jc w:val="center"/>
      </w:pPr>
      <w:r>
        <w:drawing>
          <wp:inline xmlns:a="http://schemas.openxmlformats.org/drawingml/2006/main" xmlns:pic="http://schemas.openxmlformats.org/drawingml/2006/picture">
            <wp:extent cx="5832000" cy="3430588"/>
            <wp:docPr id="62" name="Picture 62" descr="Cuatro gráficas con valores legibles y zonas numeradas"/>
            <wp:cNvGraphicFramePr>
              <a:graphicFrameLocks noChangeAspect="1"/>
            </wp:cNvGraphicFramePr>
            <a:graphic>
              <a:graphicData uri="http://schemas.openxmlformats.org/drawingml/2006/picture">
                <pic:pic>
                  <pic:nvPicPr>
                    <pic:cNvPr id="0" name="02_graficas_valores_legibles_anotado.png"/>
                    <pic:cNvPicPr/>
                  </pic:nvPicPr>
                  <pic:blipFill>
                    <a:blip r:embed="rId77"/>
                    <a:stretch>
                      <a:fillRect/>
                    </a:stretch>
                  </pic:blipFill>
                  <pic:spPr>
                    <a:xfrm>
                      <a:off x="0" y="0"/>
                      <a:ext cx="5832000" cy="3430588"/>
                    </a:xfrm>
                    <a:prstGeom prst="rect"/>
                  </pic:spPr>
                </pic:pic>
              </a:graphicData>
            </a:graphic>
          </wp:inline>
        </w:drawing>
      </w:r>
    </w:p>
    <w:p>
      <w:pPr>
        <w:pStyle w:val="Caption"/>
        <w:jc w:val="center"/>
      </w:pPr>
      <w:r>
        <w:t>Figura 10.2. Criterios aplicados para que ninguna gráfica pierda sus valores.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Gráfica</w:t>
            </w:r>
          </w:p>
        </w:tc>
        <w:tc>
          <w:tcPr>
            <w:tcW w:type="dxa" w:w="5953"/>
            <w:vAlign w:val="center"/>
            <w:tcMar>
              <w:top w:w="80" w:type="dxa"/>
              <w:start w:w="100" w:type="dxa"/>
              <w:bottom w:w="80" w:type="dxa"/>
              <w:end w:w="100" w:type="dxa"/>
            </w:tcMar>
            <w:shd w:fill="155E75"/>
          </w:tcPr>
          <w:p>
            <w:pPr>
              <w:spacing w:after="0"/>
            </w:pPr>
            <w:r>
              <w:rPr>
                <w:b/>
                <w:color w:val="FFFFFF"/>
                <w:sz w:val="16"/>
              </w:rPr>
              <w:t>Criterio de legibilidad</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Formas de pago</w:t>
            </w:r>
          </w:p>
        </w:tc>
        <w:tc>
          <w:tcPr>
            <w:tcW w:type="dxa" w:w="5953"/>
            <w:vAlign w:val="center"/>
            <w:tcMar>
              <w:top w:w="80" w:type="dxa"/>
              <w:start w:w="100" w:type="dxa"/>
              <w:bottom w:w="80" w:type="dxa"/>
              <w:end w:w="100" w:type="dxa"/>
            </w:tcMar>
          </w:tcPr>
          <w:p>
            <w:pPr>
              <w:spacing w:after="0"/>
            </w:pPr>
            <w:r>
              <w:rPr>
                <w:sz w:val="16"/>
              </w:rPr>
              <w:t>La leyenda muestra método, importe y porcentaje.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Top artículos</w:t>
            </w:r>
          </w:p>
        </w:tc>
        <w:tc>
          <w:tcPr>
            <w:tcW w:type="dxa" w:w="5953"/>
            <w:vAlign w:val="center"/>
            <w:tcMar>
              <w:top w:w="80" w:type="dxa"/>
              <w:start w:w="100" w:type="dxa"/>
              <w:bottom w:w="80" w:type="dxa"/>
              <w:end w:w="100" w:type="dxa"/>
            </w:tcMar>
            <w:shd w:fill="EEF5F7"/>
          </w:tcPr>
          <w:p>
            <w:pPr>
              <w:spacing w:after="0"/>
            </w:pPr>
            <w:r>
              <w:rPr>
                <w:sz w:val="16"/>
              </w:rPr>
              <w:t>Las barras horizontales permiten nombres largos y cifras alineadas.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Ventas por horas</w:t>
            </w:r>
          </w:p>
        </w:tc>
        <w:tc>
          <w:tcPr>
            <w:tcW w:type="dxa" w:w="5953"/>
            <w:vAlign w:val="center"/>
            <w:tcMar>
              <w:top w:w="80" w:type="dxa"/>
              <w:start w:w="100" w:type="dxa"/>
              <w:bottom w:w="80" w:type="dxa"/>
              <w:end w:w="100" w:type="dxa"/>
            </w:tcMar>
          </w:tcPr>
          <w:p>
            <w:pPr>
              <w:spacing w:after="0"/>
            </w:pPr>
            <w:r>
              <w:rPr>
                <w:sz w:val="16"/>
              </w:rPr>
              <w:t>Cada punto conserva su valor y margen superior.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Top familias</w:t>
            </w:r>
          </w:p>
        </w:tc>
        <w:tc>
          <w:tcPr>
            <w:tcW w:type="dxa" w:w="5953"/>
            <w:vAlign w:val="center"/>
            <w:tcMar>
              <w:top w:w="80" w:type="dxa"/>
              <w:start w:w="100" w:type="dxa"/>
              <w:bottom w:w="80" w:type="dxa"/>
              <w:end w:w="100" w:type="dxa"/>
            </w:tcMar>
            <w:shd w:fill="EEF5F7"/>
          </w:tcPr>
          <w:p>
            <w:pPr>
              <w:spacing w:after="0"/>
            </w:pPr>
            <w:r>
              <w:rPr>
                <w:sz w:val="16"/>
              </w:rPr>
              <w:t>Orden descendente y cifra visible al final de cada barra.</w:t>
            </w:r>
          </w:p>
        </w:tc>
      </w:tr>
    </w:tbl>
    <w:p>
      <w:pPr>
        <w:pStyle w:val="ListBullet"/>
      </w:pPr>
      <w:r>
        <w:t>No cortar etiquetas contra el borde del panel.</w:t>
      </w:r>
    </w:p>
    <w:p>
      <w:pPr>
        <w:pStyle w:val="ListBullet"/>
      </w:pPr>
      <w:r>
        <w:t>No depender exclusivamente del color para diferenciar datos.</w:t>
      </w:r>
    </w:p>
    <w:p>
      <w:pPr>
        <w:pStyle w:val="ListBullet"/>
      </w:pPr>
      <w:r>
        <w:t>Evitar cifras solapadas cuando dos valores estén próximos.</w:t>
      </w:r>
    </w:p>
    <w:p>
      <w:pPr>
        <w:pStyle w:val="ListBullet"/>
      </w:pPr>
      <w:r>
        <w:t>Mantener unidades coherentes: euros, unidades o porcentaje.</w:t>
      </w:r>
    </w:p>
    <w:p>
      <w:pPr>
        <w:pStyle w:val="ListBullet"/>
      </w:pPr>
      <w:r>
        <w:t>Al redimensionar la ventana, conservar leyendas y valores dentro de la zona visible.</w:t>
      </w:r>
    </w:p>
    <w:p>
      <w:pPr>
        <w:pStyle w:val="Heading2"/>
      </w:pPr>
      <w:r>
        <w:t>10.3 Período de análisis y rendimiento</w:t>
      </w:r>
    </w:p>
    <w:p>
      <w:pPr>
        <w:pStyle w:val="BodyText"/>
      </w:pPr>
      <w:r>
        <w:t>El período predeterminado debe ser Hoy para que la apertura sea rápida. Un intervalo guardado o muy amplio puede requerir varios segundos, especialmente con históricos extensos. Antes de repetir una consulta, espere a que termine la actualización en curso.</w:t>
      </w:r>
    </w:p>
    <w:p>
      <w:pPr>
        <w:jc w:val="center"/>
      </w:pPr>
      <w:r>
        <w:drawing>
          <wp:inline xmlns:a="http://schemas.openxmlformats.org/drawingml/2006/main" xmlns:pic="http://schemas.openxmlformats.org/drawingml/2006/picture">
            <wp:extent cx="5832000" cy="3207600"/>
            <wp:docPr id="63" name="Picture 63" descr="Controles de período y recomendaciones de rendimiento con tres zonas numeradas"/>
            <wp:cNvGraphicFramePr>
              <a:graphicFrameLocks noChangeAspect="1"/>
            </wp:cNvGraphicFramePr>
            <a:graphic>
              <a:graphicData uri="http://schemas.openxmlformats.org/drawingml/2006/picture">
                <pic:pic>
                  <pic:nvPicPr>
                    <pic:cNvPr id="0" name="03_periodo_analisis_rendimiento_anotado.png"/>
                    <pic:cNvPicPr/>
                  </pic:nvPicPr>
                  <pic:blipFill>
                    <a:blip r:embed="rId78"/>
                    <a:stretch>
                      <a:fillRect/>
                    </a:stretch>
                  </pic:blipFill>
                  <pic:spPr>
                    <a:xfrm>
                      <a:off x="0" y="0"/>
                      <a:ext cx="5832000" cy="3207600"/>
                    </a:xfrm>
                    <a:prstGeom prst="rect"/>
                  </pic:spPr>
                </pic:pic>
              </a:graphicData>
            </a:graphic>
          </wp:inline>
        </w:drawing>
      </w:r>
    </w:p>
    <w:p>
      <w:pPr>
        <w:pStyle w:val="Caption"/>
        <w:jc w:val="center"/>
      </w:pPr>
      <w:r>
        <w:t>Figura 10.3. Selección de período y precauciones para consultas amplias.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Filtros</w:t>
            </w:r>
          </w:p>
        </w:tc>
        <w:tc>
          <w:tcPr>
            <w:tcW w:type="dxa" w:w="5953"/>
            <w:vAlign w:val="center"/>
            <w:tcMar>
              <w:top w:w="80" w:type="dxa"/>
              <w:start w:w="100" w:type="dxa"/>
              <w:bottom w:w="80" w:type="dxa"/>
              <w:end w:w="100" w:type="dxa"/>
            </w:tcMar>
          </w:tcPr>
          <w:p>
            <w:pPr>
              <w:spacing w:after="0"/>
            </w:pPr>
            <w:r>
              <w:rPr>
                <w:sz w:val="16"/>
              </w:rPr>
              <w:t>Selección rápida o fechas Desde/Hasta.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Uso recomendado</w:t>
            </w:r>
          </w:p>
        </w:tc>
        <w:tc>
          <w:tcPr>
            <w:tcW w:type="dxa" w:w="5953"/>
            <w:vAlign w:val="center"/>
            <w:tcMar>
              <w:top w:w="80" w:type="dxa"/>
              <w:start w:w="100" w:type="dxa"/>
              <w:bottom w:w="80" w:type="dxa"/>
              <w:end w:w="100" w:type="dxa"/>
            </w:tcMar>
            <w:shd w:fill="EEF5F7"/>
          </w:tcPr>
          <w:p>
            <w:pPr>
              <w:spacing w:after="0"/>
            </w:pPr>
            <w:r>
              <w:rPr>
                <w:sz w:val="16"/>
              </w:rPr>
              <w:t>Finalidad orientativa de cada período.</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Rendimiento</w:t>
            </w:r>
          </w:p>
        </w:tc>
        <w:tc>
          <w:tcPr>
            <w:tcW w:type="dxa" w:w="5953"/>
            <w:vAlign w:val="center"/>
            <w:tcMar>
              <w:top w:w="80" w:type="dxa"/>
              <w:start w:w="100" w:type="dxa"/>
              <w:bottom w:w="80" w:type="dxa"/>
              <w:end w:w="100" w:type="dxa"/>
            </w:tcMar>
          </w:tcPr>
          <w:p>
            <w:pPr>
              <w:spacing w:after="0"/>
            </w:pPr>
            <w:r>
              <w:rPr>
                <w:sz w:val="16"/>
              </w:rPr>
              <w:t>Evitar repeticiones, validar fechas y comparar con el mismo criterio.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COMPARACIONES  </w:t>
            </w:r>
            <w:r>
              <w:t>Dos períodos solo son comparables cuando utilizan el mismo puesto, filtros, tipos documentales y criterio de agrupación.</w:t>
            </w:r>
          </w:p>
        </w:tc>
      </w:tr>
    </w:tbl>
    <w:p>
      <w:pPr>
        <w:pStyle w:val="Heading2"/>
      </w:pPr>
      <w:r>
        <w:t>10.4 Consulta libre: selector y SQL manual</w:t>
      </w:r>
    </w:p>
    <w:p>
      <w:pPr>
        <w:pStyle w:val="BodyText"/>
      </w:pPr>
      <w:r>
        <w:t>La consulta libre permite elegir una tabla y sus campos o escribir una sentencia SQL. Está limitada a SELECT para reducir el riesgo de modificaciones accidentales. Las consultas pueden guardarse y recuperarse como ficheros .sql.</w:t>
      </w:r>
    </w:p>
    <w:p>
      <w:pPr>
        <w:jc w:val="center"/>
      </w:pPr>
      <w:r>
        <w:drawing>
          <wp:inline xmlns:a="http://schemas.openxmlformats.org/drawingml/2006/main" xmlns:pic="http://schemas.openxmlformats.org/drawingml/2006/picture">
            <wp:extent cx="5832000" cy="3430588"/>
            <wp:docPr id="64" name="Picture 64" descr="Consulta libre con selector editor SQL y resultados numerados"/>
            <wp:cNvGraphicFramePr>
              <a:graphicFrameLocks noChangeAspect="1"/>
            </wp:cNvGraphicFramePr>
            <a:graphic>
              <a:graphicData uri="http://schemas.openxmlformats.org/drawingml/2006/picture">
                <pic:pic>
                  <pic:nvPicPr>
                    <pic:cNvPr id="0" name="04_consulta_libre_select_anotado.png"/>
                    <pic:cNvPicPr/>
                  </pic:nvPicPr>
                  <pic:blipFill>
                    <a:blip r:embed="rId79"/>
                    <a:stretch>
                      <a:fillRect/>
                    </a:stretch>
                  </pic:blipFill>
                  <pic:spPr>
                    <a:xfrm>
                      <a:off x="0" y="0"/>
                      <a:ext cx="5832000" cy="3430588"/>
                    </a:xfrm>
                    <a:prstGeom prst="rect"/>
                  </pic:spPr>
                </pic:pic>
              </a:graphicData>
            </a:graphic>
          </wp:inline>
        </w:drawing>
      </w:r>
    </w:p>
    <w:p>
      <w:pPr>
        <w:pStyle w:val="Caption"/>
        <w:jc w:val="center"/>
      </w:pPr>
      <w:r>
        <w:t>Figura 10.4. Construcción asistida, SQL manual y rejilla de resultados.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Función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Selector</w:t>
            </w:r>
          </w:p>
        </w:tc>
        <w:tc>
          <w:tcPr>
            <w:tcW w:type="dxa" w:w="5953"/>
            <w:vAlign w:val="center"/>
            <w:tcMar>
              <w:top w:w="80" w:type="dxa"/>
              <w:start w:w="100" w:type="dxa"/>
              <w:bottom w:w="80" w:type="dxa"/>
              <w:end w:w="100" w:type="dxa"/>
            </w:tcMar>
          </w:tcPr>
          <w:p>
            <w:pPr>
              <w:spacing w:after="0"/>
            </w:pPr>
            <w:r>
              <w:rPr>
                <w:sz w:val="16"/>
              </w:rPr>
              <w:t>Tabla y campos que formarán la consulta.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Editor SQL</w:t>
            </w:r>
          </w:p>
        </w:tc>
        <w:tc>
          <w:tcPr>
            <w:tcW w:type="dxa" w:w="5953"/>
            <w:vAlign w:val="center"/>
            <w:tcMar>
              <w:top w:w="80" w:type="dxa"/>
              <w:start w:w="100" w:type="dxa"/>
              <w:bottom w:w="80" w:type="dxa"/>
              <w:end w:w="100" w:type="dxa"/>
            </w:tcMar>
            <w:shd w:fill="EEF5F7"/>
          </w:tcPr>
          <w:p>
            <w:pPr>
              <w:spacing w:after="0"/>
            </w:pPr>
            <w:r>
              <w:rPr>
                <w:sz w:val="16"/>
              </w:rPr>
              <w:t>Abrir, guardar y ejecutar únicamente SELECT.</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Resultados</w:t>
            </w:r>
          </w:p>
        </w:tc>
        <w:tc>
          <w:tcPr>
            <w:tcW w:type="dxa" w:w="5953"/>
            <w:vAlign w:val="center"/>
            <w:tcMar>
              <w:top w:w="80" w:type="dxa"/>
              <w:start w:w="100" w:type="dxa"/>
              <w:bottom w:w="80" w:type="dxa"/>
              <w:end w:w="100" w:type="dxa"/>
            </w:tcMar>
          </w:tcPr>
          <w:p>
            <w:pPr>
              <w:spacing w:after="0"/>
            </w:pPr>
            <w:r>
              <w:rPr>
                <w:sz w:val="16"/>
              </w:rPr>
              <w:t>Grid de lectura; BLOB y MEMO se convierten en texto legible cuando es posible.</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SOLO LECTURA  </w:t>
            </w:r>
            <w:r>
              <w:t>No deben ejecutarse INSERT, UPDATE, DELETE, ALTER, DROP ni otras instrucciones que modifiquen datos o estructura.</w:t>
            </w:r>
          </w:p>
        </w:tc>
      </w:tr>
    </w:tbl>
    <w:p>
      <w:pPr>
        <w:pStyle w:val="BodyText"/>
      </w:pPr>
      <w:r>
        <w:t>1. Seleccione una tabla y únicamente los campos necesarios.</w:t>
      </w:r>
    </w:p>
    <w:p>
      <w:pPr>
        <w:pStyle w:val="BodyText"/>
      </w:pPr>
      <w:r>
        <w:t>2. Añada fechas o filtros para evitar resultados excesivos.</w:t>
      </w:r>
    </w:p>
    <w:p>
      <w:pPr>
        <w:pStyle w:val="BodyText"/>
      </w:pPr>
      <w:r>
        <w:t>3. Revise que la sentencia comience por SELECT o WITH de lectura cuando esté admitido.</w:t>
      </w:r>
    </w:p>
    <w:p>
      <w:pPr>
        <w:pStyle w:val="BodyText"/>
      </w:pPr>
      <w:r>
        <w:t>4. Ejecute y compruebe columnas, número de filas y valores.</w:t>
      </w:r>
    </w:p>
    <w:p>
      <w:pPr>
        <w:pStyle w:val="BodyText"/>
      </w:pPr>
      <w:r>
        <w:t>5. Guarde la consulta .sql solo después de verificarla.</w:t>
      </w:r>
    </w:p>
    <w:p>
      <w:pPr>
        <w:pStyle w:val="Heading2"/>
      </w:pPr>
      <w:r>
        <w:t>10.5 Precio real, descuentos y calidad estadística</w:t>
      </w:r>
    </w:p>
    <w:p>
      <w:pPr>
        <w:pStyle w:val="BodyText"/>
      </w:pPr>
      <w:r>
        <w:t>Los análisis de precio y margen deben utilizar el precio efectivo realmente vendido después de descuentos. Guardar solamente el PVP de tarifa infla el precio medio y puede producir conclusiones incorrectas.</w:t>
      </w:r>
    </w:p>
    <w:p>
      <w:pPr>
        <w:jc w:val="center"/>
      </w:pPr>
      <w:r>
        <w:drawing>
          <wp:inline xmlns:a="http://schemas.openxmlformats.org/drawingml/2006/main" xmlns:pic="http://schemas.openxmlformats.org/drawingml/2006/picture">
            <wp:extent cx="5832000" cy="3207600"/>
            <wp:docPr id="65" name="Picture 65" descr="Ejemplo de precio efectivo y registro estadístico correcto e incorrecto"/>
            <wp:cNvGraphicFramePr>
              <a:graphicFrameLocks noChangeAspect="1"/>
            </wp:cNvGraphicFramePr>
            <a:graphic>
              <a:graphicData uri="http://schemas.openxmlformats.org/drawingml/2006/picture">
                <pic:pic>
                  <pic:nvPicPr>
                    <pic:cNvPr id="0" name="05_precio_real_descuento_estadisticas_anotado.png"/>
                    <pic:cNvPicPr/>
                  </pic:nvPicPr>
                  <pic:blipFill>
                    <a:blip r:embed="rId80"/>
                    <a:stretch>
                      <a:fillRect/>
                    </a:stretch>
                  </pic:blipFill>
                  <pic:spPr>
                    <a:xfrm>
                      <a:off x="0" y="0"/>
                      <a:ext cx="5832000" cy="3207600"/>
                    </a:xfrm>
                    <a:prstGeom prst="rect"/>
                  </pic:spPr>
                </pic:pic>
              </a:graphicData>
            </a:graphic>
          </wp:inline>
        </w:drawing>
      </w:r>
    </w:p>
    <w:p>
      <w:pPr>
        <w:pStyle w:val="Caption"/>
        <w:jc w:val="center"/>
      </w:pPr>
      <w:r>
        <w:t>Figura 10.5. Diferencia entre PVP original y precio efectivo vendido.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Línea real</w:t>
            </w:r>
          </w:p>
        </w:tc>
        <w:tc>
          <w:tcPr>
            <w:tcW w:type="dxa" w:w="5953"/>
            <w:vAlign w:val="center"/>
            <w:tcMar>
              <w:top w:w="80" w:type="dxa"/>
              <w:start w:w="100" w:type="dxa"/>
              <w:bottom w:w="80" w:type="dxa"/>
              <w:end w:w="100" w:type="dxa"/>
            </w:tcMar>
          </w:tcPr>
          <w:p>
            <w:pPr>
              <w:spacing w:after="0"/>
            </w:pPr>
            <w:r>
              <w:rPr>
                <w:sz w:val="16"/>
              </w:rPr>
              <w:t>Dos unidades, PVP 35,50 €, descuento 20,00 % y total 56,80 €.</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Registro correcto</w:t>
            </w:r>
          </w:p>
        </w:tc>
        <w:tc>
          <w:tcPr>
            <w:tcW w:type="dxa" w:w="5953"/>
            <w:vAlign w:val="center"/>
            <w:tcMar>
              <w:top w:w="80" w:type="dxa"/>
              <w:start w:w="100" w:type="dxa"/>
              <w:bottom w:w="80" w:type="dxa"/>
              <w:end w:w="100" w:type="dxa"/>
            </w:tcMar>
            <w:shd w:fill="EEF5F7"/>
          </w:tcPr>
          <w:p>
            <w:pPr>
              <w:spacing w:after="0"/>
            </w:pPr>
            <w:r>
              <w:rPr>
                <w:sz w:val="16"/>
              </w:rPr>
              <w:t>Precio efectivo de 28,40 € por unidad.</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Registro incorrecto</w:t>
            </w:r>
          </w:p>
        </w:tc>
        <w:tc>
          <w:tcPr>
            <w:tcW w:type="dxa" w:w="5953"/>
            <w:vAlign w:val="center"/>
            <w:tcMar>
              <w:top w:w="80" w:type="dxa"/>
              <w:start w:w="100" w:type="dxa"/>
              <w:bottom w:w="80" w:type="dxa"/>
              <w:end w:w="100" w:type="dxa"/>
            </w:tcMar>
          </w:tcPr>
          <w:p>
            <w:pPr>
              <w:spacing w:after="0"/>
            </w:pPr>
            <w:r>
              <w:rPr>
                <w:sz w:val="16"/>
              </w:rPr>
              <w:t>PVP de 35,50 € sin considerar el descuento.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w:t>
            </w:r>
            <w:r>
              <w:t>El total de línea, el precio efectivo y el porcentaje de descuento deben poder explicarse entre sí.</w:t>
            </w:r>
          </w:p>
        </w:tc>
      </w:tr>
    </w:tbl>
    <w:p>
      <w:pPr>
        <w:pStyle w:val="Heading2"/>
      </w:pPr>
      <w:r>
        <w:t>10.6 Ordenación, exportación y reutilización</w:t>
      </w:r>
    </w:p>
    <w:p>
      <w:pPr>
        <w:pStyle w:val="BodyText"/>
      </w:pPr>
      <w:r>
        <w:t>Antes de exportar una tabla o gráfica, compruebe período, puesto, unidad, orden y totales. La salida puede utilizarse en CSV, PDF, impresión o consultas .sql, pero no sustituye la revisión visual y contable.</w:t>
      </w:r>
    </w:p>
    <w:p>
      <w:pPr>
        <w:jc w:val="center"/>
      </w:pPr>
      <w:r>
        <w:drawing>
          <wp:inline xmlns:a="http://schemas.openxmlformats.org/drawingml/2006/main" xmlns:pic="http://schemas.openxmlformats.org/drawingml/2006/picture">
            <wp:extent cx="5832000" cy="3280500"/>
            <wp:docPr id="66" name="Picture 66" descr="Lista de comprobación y salidas del Dashboard con dos zonas numeradas"/>
            <wp:cNvGraphicFramePr>
              <a:graphicFrameLocks noChangeAspect="1"/>
            </wp:cNvGraphicFramePr>
            <a:graphic>
              <a:graphicData uri="http://schemas.openxmlformats.org/drawingml/2006/picture">
                <pic:pic>
                  <pic:nvPicPr>
                    <pic:cNvPr id="0" name="06_revision_exportacion_dashboard_anotado.png"/>
                    <pic:cNvPicPr/>
                  </pic:nvPicPr>
                  <pic:blipFill>
                    <a:blip r:embed="rId81"/>
                    <a:stretch>
                      <a:fillRect/>
                    </a:stretch>
                  </pic:blipFill>
                  <pic:spPr>
                    <a:xfrm>
                      <a:off x="0" y="0"/>
                      <a:ext cx="5832000" cy="3280500"/>
                    </a:xfrm>
                    <a:prstGeom prst="rect"/>
                  </pic:spPr>
                </pic:pic>
              </a:graphicData>
            </a:graphic>
          </wp:inline>
        </w:drawing>
      </w:r>
    </w:p>
    <w:p>
      <w:pPr>
        <w:pStyle w:val="Caption"/>
        <w:jc w:val="center"/>
      </w:pPr>
      <w:r>
        <w:t>Figura 10.6. Revisión previa y opciones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Revisión</w:t>
            </w:r>
          </w:p>
        </w:tc>
        <w:tc>
          <w:tcPr>
            <w:tcW w:type="dxa" w:w="5953"/>
            <w:vAlign w:val="center"/>
            <w:tcMar>
              <w:top w:w="80" w:type="dxa"/>
              <w:start w:w="100" w:type="dxa"/>
              <w:bottom w:w="80" w:type="dxa"/>
              <w:end w:w="100" w:type="dxa"/>
            </w:tcMar>
          </w:tcPr>
          <w:p>
            <w:pPr>
              <w:spacing w:after="0"/>
            </w:pPr>
            <w:r>
              <w:rPr>
                <w:sz w:val="16"/>
              </w:rPr>
              <w:t>Período, unidad, cifras, orden, KPI y descuentos.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Salidas</w:t>
            </w:r>
          </w:p>
        </w:tc>
        <w:tc>
          <w:tcPr>
            <w:tcW w:type="dxa" w:w="5953"/>
            <w:vAlign w:val="center"/>
            <w:tcMar>
              <w:top w:w="80" w:type="dxa"/>
              <w:start w:w="100" w:type="dxa"/>
              <w:bottom w:w="80" w:type="dxa"/>
              <w:end w:w="100" w:type="dxa"/>
            </w:tcMar>
            <w:shd w:fill="EEF5F7"/>
          </w:tcPr>
          <w:p>
            <w:pPr>
              <w:spacing w:after="0"/>
            </w:pPr>
            <w:r>
              <w:rPr>
                <w:sz w:val="16"/>
              </w:rPr>
              <w:t>CSV, PDF, impresión, .sql o copia del resultado.</w:t>
            </w:r>
          </w:p>
        </w:tc>
      </w:tr>
    </w:tbl>
    <w:p>
      <w:pPr>
        <w:pStyle w:val="Heading2"/>
      </w:pPr>
      <w:r>
        <w:t>10.7 Interpretación práctica de los indicadores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84"/>
            <w:vAlign w:val="center"/>
            <w:tcMar>
              <w:top w:w="80" w:type="dxa"/>
              <w:start w:w="100" w:type="dxa"/>
              <w:bottom w:w="80" w:type="dxa"/>
              <w:end w:w="100" w:type="dxa"/>
            </w:tcMar>
            <w:shd w:fill="155E75"/>
          </w:tcPr>
          <w:p>
            <w:pPr>
              <w:spacing w:after="0"/>
            </w:pPr>
            <w:r>
              <w:rPr>
                <w:b/>
                <w:color w:val="FFFFFF"/>
                <w:sz w:val="16"/>
              </w:rPr>
              <w:t>Indicador</w:t>
            </w:r>
          </w:p>
        </w:tc>
        <w:tc>
          <w:tcPr>
            <w:tcW w:type="dxa" w:w="3515"/>
            <w:vAlign w:val="center"/>
            <w:tcMar>
              <w:top w:w="80" w:type="dxa"/>
              <w:start w:w="100" w:type="dxa"/>
              <w:bottom w:w="80" w:type="dxa"/>
              <w:end w:w="100" w:type="dxa"/>
            </w:tcMar>
            <w:shd w:fill="155E75"/>
          </w:tcPr>
          <w:p>
            <w:pPr>
              <w:spacing w:after="0"/>
            </w:pPr>
            <w:r>
              <w:rPr>
                <w:b/>
                <w:color w:val="FFFFFF"/>
                <w:sz w:val="16"/>
              </w:rPr>
              <w:t>Qué responde</w:t>
            </w:r>
          </w:p>
        </w:tc>
        <w:tc>
          <w:tcPr>
            <w:tcW w:type="dxa" w:w="3288"/>
            <w:vAlign w:val="center"/>
            <w:tcMar>
              <w:top w:w="80" w:type="dxa"/>
              <w:start w:w="100" w:type="dxa"/>
              <w:bottom w:w="80" w:type="dxa"/>
              <w:end w:w="100" w:type="dxa"/>
            </w:tcMar>
            <w:shd w:fill="155E75"/>
          </w:tcPr>
          <w:p>
            <w:pPr>
              <w:spacing w:after="0"/>
            </w:pPr>
            <w:r>
              <w:rPr>
                <w:b/>
                <w:color w:val="FFFFFF"/>
                <w:sz w:val="16"/>
              </w:rPr>
              <w:t>Precaución</w:t>
            </w:r>
          </w:p>
        </w:tc>
      </w:tr>
      <w:tr>
        <w:tc>
          <w:tcPr>
            <w:tcW w:type="dxa" w:w="1984"/>
            <w:vAlign w:val="center"/>
            <w:tcMar>
              <w:top w:w="80" w:type="dxa"/>
              <w:start w:w="100" w:type="dxa"/>
              <w:bottom w:w="80" w:type="dxa"/>
              <w:end w:w="100" w:type="dxa"/>
            </w:tcMar>
          </w:tcPr>
          <w:p>
            <w:pPr>
              <w:spacing w:after="0"/>
            </w:pPr>
            <w:r>
              <w:rPr>
                <w:sz w:val="16"/>
              </w:rPr>
              <w:t>Ventas hoy</w:t>
            </w:r>
          </w:p>
        </w:tc>
        <w:tc>
          <w:tcPr>
            <w:tcW w:type="dxa" w:w="3515"/>
            <w:vAlign w:val="center"/>
            <w:tcMar>
              <w:top w:w="80" w:type="dxa"/>
              <w:start w:w="100" w:type="dxa"/>
              <w:bottom w:w="80" w:type="dxa"/>
              <w:end w:w="100" w:type="dxa"/>
            </w:tcMar>
          </w:tcPr>
          <w:p>
            <w:pPr>
              <w:spacing w:after="0"/>
            </w:pPr>
            <w:r>
              <w:rPr>
                <w:sz w:val="16"/>
              </w:rPr>
              <w:t>Importe acumulado del día.</w:t>
            </w:r>
          </w:p>
        </w:tc>
        <w:tc>
          <w:tcPr>
            <w:tcW w:type="dxa" w:w="3288"/>
            <w:vAlign w:val="center"/>
            <w:tcMar>
              <w:top w:w="80" w:type="dxa"/>
              <w:start w:w="100" w:type="dxa"/>
              <w:bottom w:w="80" w:type="dxa"/>
              <w:end w:w="100" w:type="dxa"/>
            </w:tcMar>
          </w:tcPr>
          <w:p>
            <w:pPr>
              <w:spacing w:after="0"/>
            </w:pPr>
            <w:r>
              <w:rPr>
                <w:sz w:val="16"/>
              </w:rPr>
              <w:t>Confirmar puesto y documentos incluidos.</w:t>
            </w:r>
          </w:p>
        </w:tc>
      </w:tr>
      <w:tr>
        <w:tc>
          <w:tcPr>
            <w:tcW w:type="dxa" w:w="1984"/>
            <w:vAlign w:val="center"/>
            <w:tcMar>
              <w:top w:w="80" w:type="dxa"/>
              <w:start w:w="100" w:type="dxa"/>
              <w:bottom w:w="80" w:type="dxa"/>
              <w:end w:w="100" w:type="dxa"/>
            </w:tcMar>
            <w:shd w:fill="EEF5F7"/>
          </w:tcPr>
          <w:p>
            <w:pPr>
              <w:spacing w:after="0"/>
            </w:pPr>
            <w:r>
              <w:rPr>
                <w:sz w:val="16"/>
              </w:rPr>
              <w:t>Tickets</w:t>
            </w:r>
          </w:p>
        </w:tc>
        <w:tc>
          <w:tcPr>
            <w:tcW w:type="dxa" w:w="3515"/>
            <w:vAlign w:val="center"/>
            <w:tcMar>
              <w:top w:w="80" w:type="dxa"/>
              <w:start w:w="100" w:type="dxa"/>
              <w:bottom w:w="80" w:type="dxa"/>
              <w:end w:w="100" w:type="dxa"/>
            </w:tcMar>
            <w:shd w:fill="EEF5F7"/>
          </w:tcPr>
          <w:p>
            <w:pPr>
              <w:spacing w:after="0"/>
            </w:pPr>
            <w:r>
              <w:rPr>
                <w:sz w:val="16"/>
              </w:rPr>
              <w:t>Número de operaciones cerradas.</w:t>
            </w:r>
          </w:p>
        </w:tc>
        <w:tc>
          <w:tcPr>
            <w:tcW w:type="dxa" w:w="3288"/>
            <w:vAlign w:val="center"/>
            <w:tcMar>
              <w:top w:w="80" w:type="dxa"/>
              <w:start w:w="100" w:type="dxa"/>
              <w:bottom w:w="80" w:type="dxa"/>
              <w:end w:w="100" w:type="dxa"/>
            </w:tcMar>
            <w:shd w:fill="EEF5F7"/>
          </w:tcPr>
          <w:p>
            <w:pPr>
              <w:spacing w:after="0"/>
            </w:pPr>
            <w:r>
              <w:rPr>
                <w:sz w:val="16"/>
              </w:rPr>
              <w:t>No confundir líneas con documentos.</w:t>
            </w:r>
          </w:p>
        </w:tc>
      </w:tr>
      <w:tr>
        <w:tc>
          <w:tcPr>
            <w:tcW w:type="dxa" w:w="1984"/>
            <w:vAlign w:val="center"/>
            <w:tcMar>
              <w:top w:w="80" w:type="dxa"/>
              <w:start w:w="100" w:type="dxa"/>
              <w:bottom w:w="80" w:type="dxa"/>
              <w:end w:w="100" w:type="dxa"/>
            </w:tcMar>
          </w:tcPr>
          <w:p>
            <w:pPr>
              <w:spacing w:after="0"/>
            </w:pPr>
            <w:r>
              <w:rPr>
                <w:sz w:val="16"/>
              </w:rPr>
              <w:t>Ticket medio</w:t>
            </w:r>
          </w:p>
        </w:tc>
        <w:tc>
          <w:tcPr>
            <w:tcW w:type="dxa" w:w="3515"/>
            <w:vAlign w:val="center"/>
            <w:tcMar>
              <w:top w:w="80" w:type="dxa"/>
              <w:start w:w="100" w:type="dxa"/>
              <w:bottom w:w="80" w:type="dxa"/>
              <w:end w:w="100" w:type="dxa"/>
            </w:tcMar>
          </w:tcPr>
          <w:p>
            <w:pPr>
              <w:spacing w:after="0"/>
            </w:pPr>
            <w:r>
              <w:rPr>
                <w:sz w:val="16"/>
              </w:rPr>
              <w:t>Ventas divididas entre tickets.</w:t>
            </w:r>
          </w:p>
        </w:tc>
        <w:tc>
          <w:tcPr>
            <w:tcW w:type="dxa" w:w="3288"/>
            <w:vAlign w:val="center"/>
            <w:tcMar>
              <w:top w:w="80" w:type="dxa"/>
              <w:start w:w="100" w:type="dxa"/>
              <w:bottom w:w="80" w:type="dxa"/>
              <w:end w:w="100" w:type="dxa"/>
            </w:tcMar>
          </w:tcPr>
          <w:p>
            <w:pPr>
              <w:spacing w:after="0"/>
            </w:pPr>
            <w:r>
              <w:rPr>
                <w:sz w:val="16"/>
              </w:rPr>
              <w:t>Un abono o rectificativa puede alterar el promedio.</w:t>
            </w:r>
          </w:p>
        </w:tc>
      </w:tr>
      <w:tr>
        <w:tc>
          <w:tcPr>
            <w:tcW w:type="dxa" w:w="1984"/>
            <w:vAlign w:val="center"/>
            <w:tcMar>
              <w:top w:w="80" w:type="dxa"/>
              <w:start w:w="100" w:type="dxa"/>
              <w:bottom w:w="80" w:type="dxa"/>
              <w:end w:w="100" w:type="dxa"/>
            </w:tcMar>
            <w:shd w:fill="EEF5F7"/>
          </w:tcPr>
          <w:p>
            <w:pPr>
              <w:spacing w:after="0"/>
            </w:pPr>
            <w:r>
              <w:rPr>
                <w:sz w:val="16"/>
              </w:rPr>
              <w:t>Top artículos</w:t>
            </w:r>
          </w:p>
        </w:tc>
        <w:tc>
          <w:tcPr>
            <w:tcW w:type="dxa" w:w="3515"/>
            <w:vAlign w:val="center"/>
            <w:tcMar>
              <w:top w:w="80" w:type="dxa"/>
              <w:start w:w="100" w:type="dxa"/>
              <w:bottom w:w="80" w:type="dxa"/>
              <w:end w:w="100" w:type="dxa"/>
            </w:tcMar>
            <w:shd w:fill="EEF5F7"/>
          </w:tcPr>
          <w:p>
            <w:pPr>
              <w:spacing w:after="0"/>
            </w:pPr>
            <w:r>
              <w:rPr>
                <w:sz w:val="16"/>
              </w:rPr>
              <w:t>Productos con mayor importe o actividad.</w:t>
            </w:r>
          </w:p>
        </w:tc>
        <w:tc>
          <w:tcPr>
            <w:tcW w:type="dxa" w:w="3288"/>
            <w:vAlign w:val="center"/>
            <w:tcMar>
              <w:top w:w="80" w:type="dxa"/>
              <w:start w:w="100" w:type="dxa"/>
              <w:bottom w:w="80" w:type="dxa"/>
              <w:end w:w="100" w:type="dxa"/>
            </w:tcMar>
            <w:shd w:fill="EEF5F7"/>
          </w:tcPr>
          <w:p>
            <w:pPr>
              <w:spacing w:after="0"/>
            </w:pPr>
            <w:r>
              <w:rPr>
                <w:sz w:val="16"/>
              </w:rPr>
              <w:t>Comprobar si ordena por unidades o por euros.</w:t>
            </w:r>
          </w:p>
        </w:tc>
      </w:tr>
      <w:tr>
        <w:tc>
          <w:tcPr>
            <w:tcW w:type="dxa" w:w="1984"/>
            <w:vAlign w:val="center"/>
            <w:tcMar>
              <w:top w:w="80" w:type="dxa"/>
              <w:start w:w="100" w:type="dxa"/>
              <w:bottom w:w="80" w:type="dxa"/>
              <w:end w:w="100" w:type="dxa"/>
            </w:tcMar>
          </w:tcPr>
          <w:p>
            <w:pPr>
              <w:spacing w:after="0"/>
            </w:pPr>
            <w:r>
              <w:rPr>
                <w:sz w:val="16"/>
              </w:rPr>
              <w:t>Top familias</w:t>
            </w:r>
          </w:p>
        </w:tc>
        <w:tc>
          <w:tcPr>
            <w:tcW w:type="dxa" w:w="3515"/>
            <w:vAlign w:val="center"/>
            <w:tcMar>
              <w:top w:w="80" w:type="dxa"/>
              <w:start w:w="100" w:type="dxa"/>
              <w:bottom w:w="80" w:type="dxa"/>
              <w:end w:w="100" w:type="dxa"/>
            </w:tcMar>
          </w:tcPr>
          <w:p>
            <w:pPr>
              <w:spacing w:after="0"/>
            </w:pPr>
            <w:r>
              <w:rPr>
                <w:sz w:val="16"/>
              </w:rPr>
              <w:t>Concentración de ventas por familia.</w:t>
            </w:r>
          </w:p>
        </w:tc>
        <w:tc>
          <w:tcPr>
            <w:tcW w:type="dxa" w:w="3288"/>
            <w:vAlign w:val="center"/>
            <w:tcMar>
              <w:top w:w="80" w:type="dxa"/>
              <w:start w:w="100" w:type="dxa"/>
              <w:bottom w:w="80" w:type="dxa"/>
              <w:end w:w="100" w:type="dxa"/>
            </w:tcMar>
          </w:tcPr>
          <w:p>
            <w:pPr>
              <w:spacing w:after="0"/>
            </w:pPr>
            <w:r>
              <w:rPr>
                <w:sz w:val="16"/>
              </w:rPr>
              <w:t>Artículos sin familia pueden agruparse aparte.</w:t>
            </w:r>
          </w:p>
        </w:tc>
      </w:tr>
      <w:tr>
        <w:tc>
          <w:tcPr>
            <w:tcW w:type="dxa" w:w="1984"/>
            <w:vAlign w:val="center"/>
            <w:tcMar>
              <w:top w:w="80" w:type="dxa"/>
              <w:start w:w="100" w:type="dxa"/>
              <w:bottom w:w="80" w:type="dxa"/>
              <w:end w:w="100" w:type="dxa"/>
            </w:tcMar>
            <w:shd w:fill="EEF5F7"/>
          </w:tcPr>
          <w:p>
            <w:pPr>
              <w:spacing w:after="0"/>
            </w:pPr>
            <w:r>
              <w:rPr>
                <w:sz w:val="16"/>
              </w:rPr>
              <w:t>Ventas por horas</w:t>
            </w:r>
          </w:p>
        </w:tc>
        <w:tc>
          <w:tcPr>
            <w:tcW w:type="dxa" w:w="3515"/>
            <w:vAlign w:val="center"/>
            <w:tcMar>
              <w:top w:w="80" w:type="dxa"/>
              <w:start w:w="100" w:type="dxa"/>
              <w:bottom w:w="80" w:type="dxa"/>
              <w:end w:w="100" w:type="dxa"/>
            </w:tcMar>
            <w:shd w:fill="EEF5F7"/>
          </w:tcPr>
          <w:p>
            <w:pPr>
              <w:spacing w:after="0"/>
            </w:pPr>
            <w:r>
              <w:rPr>
                <w:sz w:val="16"/>
              </w:rPr>
              <w:t>Momentos de mayor actividad.</w:t>
            </w:r>
          </w:p>
        </w:tc>
        <w:tc>
          <w:tcPr>
            <w:tcW w:type="dxa" w:w="3288"/>
            <w:vAlign w:val="center"/>
            <w:tcMar>
              <w:top w:w="80" w:type="dxa"/>
              <w:start w:w="100" w:type="dxa"/>
              <w:bottom w:w="80" w:type="dxa"/>
              <w:end w:w="100" w:type="dxa"/>
            </w:tcMar>
            <w:shd w:fill="EEF5F7"/>
          </w:tcPr>
          <w:p>
            <w:pPr>
              <w:spacing w:after="0"/>
            </w:pPr>
            <w:r>
              <w:rPr>
                <w:sz w:val="16"/>
              </w:rPr>
              <w:t>Comparar jornadas equivalentes.</w:t>
            </w:r>
          </w:p>
        </w:tc>
      </w:tr>
      <w:tr>
        <w:tc>
          <w:tcPr>
            <w:tcW w:type="dxa" w:w="1984"/>
            <w:vAlign w:val="center"/>
            <w:tcMar>
              <w:top w:w="80" w:type="dxa"/>
              <w:start w:w="100" w:type="dxa"/>
              <w:bottom w:w="80" w:type="dxa"/>
              <w:end w:w="100" w:type="dxa"/>
            </w:tcMar>
          </w:tcPr>
          <w:p>
            <w:pPr>
              <w:spacing w:after="0"/>
            </w:pPr>
            <w:r>
              <w:rPr>
                <w:sz w:val="16"/>
              </w:rPr>
              <w:t>Formas de pago</w:t>
            </w:r>
          </w:p>
        </w:tc>
        <w:tc>
          <w:tcPr>
            <w:tcW w:type="dxa" w:w="3515"/>
            <w:vAlign w:val="center"/>
            <w:tcMar>
              <w:top w:w="80" w:type="dxa"/>
              <w:start w:w="100" w:type="dxa"/>
              <w:bottom w:w="80" w:type="dxa"/>
              <w:end w:w="100" w:type="dxa"/>
            </w:tcMar>
          </w:tcPr>
          <w:p>
            <w:pPr>
              <w:spacing w:after="0"/>
            </w:pPr>
            <w:r>
              <w:rPr>
                <w:sz w:val="16"/>
              </w:rPr>
              <w:t>Distribución de cobros.</w:t>
            </w:r>
          </w:p>
        </w:tc>
        <w:tc>
          <w:tcPr>
            <w:tcW w:type="dxa" w:w="3288"/>
            <w:vAlign w:val="center"/>
            <w:tcMar>
              <w:top w:w="80" w:type="dxa"/>
              <w:start w:w="100" w:type="dxa"/>
              <w:bottom w:w="80" w:type="dxa"/>
              <w:end w:w="100" w:type="dxa"/>
            </w:tcMar>
          </w:tcPr>
          <w:p>
            <w:pPr>
              <w:spacing w:after="0"/>
            </w:pPr>
            <w:r>
              <w:rPr>
                <w:sz w:val="16"/>
              </w:rPr>
              <w:t>Separar deuda/crédito de cobro efectivo cuando corresponda.</w:t>
            </w:r>
          </w:p>
        </w:tc>
      </w:tr>
    </w:tbl>
    <w:p>
      <w:pPr>
        <w:pStyle w:val="Heading2"/>
      </w:pPr>
      <w:r>
        <w:t>10.8 Errores frecuentes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Síntoma</w:t>
            </w:r>
          </w:p>
        </w:tc>
        <w:tc>
          <w:tcPr>
            <w:tcW w:type="dxa" w:w="2948"/>
            <w:vAlign w:val="center"/>
            <w:tcMar>
              <w:top w:w="80" w:type="dxa"/>
              <w:start w:w="100" w:type="dxa"/>
              <w:bottom w:w="80" w:type="dxa"/>
              <w:end w:w="100" w:type="dxa"/>
            </w:tcMar>
            <w:shd w:fill="155E75"/>
          </w:tcPr>
          <w:p>
            <w:pPr>
              <w:spacing w:after="0"/>
            </w:pPr>
            <w:r>
              <w:rPr>
                <w:b/>
                <w:color w:val="FFFFFF"/>
                <w:sz w:val="16"/>
              </w:rPr>
              <w:t>Causa probable</w:t>
            </w:r>
          </w:p>
        </w:tc>
        <w:tc>
          <w:tcPr>
            <w:tcW w:type="dxa" w:w="3458"/>
            <w:vAlign w:val="center"/>
            <w:tcMar>
              <w:top w:w="80" w:type="dxa"/>
              <w:start w:w="100" w:type="dxa"/>
              <w:bottom w:w="80" w:type="dxa"/>
              <w:end w:w="100" w:type="dxa"/>
            </w:tcMar>
            <w:shd w:fill="155E75"/>
          </w:tcPr>
          <w:p>
            <w:pPr>
              <w:spacing w:after="0"/>
            </w:pPr>
            <w:r>
              <w:rPr>
                <w:b/>
                <w:color w:val="FFFFFF"/>
                <w:sz w:val="16"/>
              </w:rPr>
              <w:t>Comprobación</w:t>
            </w:r>
          </w:p>
        </w:tc>
      </w:tr>
      <w:tr>
        <w:tc>
          <w:tcPr>
            <w:tcW w:type="dxa" w:w="2381"/>
            <w:vAlign w:val="center"/>
            <w:tcMar>
              <w:top w:w="80" w:type="dxa"/>
              <w:start w:w="100" w:type="dxa"/>
              <w:bottom w:w="80" w:type="dxa"/>
              <w:end w:w="100" w:type="dxa"/>
            </w:tcMar>
          </w:tcPr>
          <w:p>
            <w:pPr>
              <w:spacing w:after="0"/>
            </w:pPr>
            <w:r>
              <w:rPr>
                <w:sz w:val="16"/>
              </w:rPr>
              <w:t>Números cortados</w:t>
            </w:r>
          </w:p>
        </w:tc>
        <w:tc>
          <w:tcPr>
            <w:tcW w:type="dxa" w:w="2948"/>
            <w:vAlign w:val="center"/>
            <w:tcMar>
              <w:top w:w="80" w:type="dxa"/>
              <w:start w:w="100" w:type="dxa"/>
              <w:bottom w:w="80" w:type="dxa"/>
              <w:end w:w="100" w:type="dxa"/>
            </w:tcMar>
          </w:tcPr>
          <w:p>
            <w:pPr>
              <w:spacing w:after="0"/>
            </w:pPr>
            <w:r>
              <w:rPr>
                <w:sz w:val="16"/>
              </w:rPr>
              <w:t>Margen insuficiente o panel pequeño.</w:t>
            </w:r>
          </w:p>
        </w:tc>
        <w:tc>
          <w:tcPr>
            <w:tcW w:type="dxa" w:w="3458"/>
            <w:vAlign w:val="center"/>
            <w:tcMar>
              <w:top w:w="80" w:type="dxa"/>
              <w:start w:w="100" w:type="dxa"/>
              <w:bottom w:w="80" w:type="dxa"/>
              <w:end w:w="100" w:type="dxa"/>
            </w:tcMar>
          </w:tcPr>
          <w:p>
            <w:pPr>
              <w:spacing w:after="0"/>
            </w:pPr>
            <w:r>
              <w:rPr>
                <w:sz w:val="16"/>
              </w:rPr>
              <w:t>Aumentar márgenes y revisar redimensionado.</w:t>
            </w:r>
          </w:p>
        </w:tc>
      </w:tr>
      <w:tr>
        <w:tc>
          <w:tcPr>
            <w:tcW w:type="dxa" w:w="2381"/>
            <w:vAlign w:val="center"/>
            <w:tcMar>
              <w:top w:w="80" w:type="dxa"/>
              <w:start w:w="100" w:type="dxa"/>
              <w:bottom w:w="80" w:type="dxa"/>
              <w:end w:w="100" w:type="dxa"/>
            </w:tcMar>
            <w:shd w:fill="EEF5F7"/>
          </w:tcPr>
          <w:p>
            <w:pPr>
              <w:spacing w:after="0"/>
            </w:pPr>
            <w:r>
              <w:rPr>
                <w:sz w:val="16"/>
              </w:rPr>
              <w:t>Gráfica sin valores</w:t>
            </w:r>
          </w:p>
        </w:tc>
        <w:tc>
          <w:tcPr>
            <w:tcW w:type="dxa" w:w="2948"/>
            <w:vAlign w:val="center"/>
            <w:tcMar>
              <w:top w:w="80" w:type="dxa"/>
              <w:start w:w="100" w:type="dxa"/>
              <w:bottom w:w="80" w:type="dxa"/>
              <w:end w:w="100" w:type="dxa"/>
            </w:tcMar>
            <w:shd w:fill="EEF5F7"/>
          </w:tcPr>
          <w:p>
            <w:pPr>
              <w:spacing w:after="0"/>
            </w:pPr>
            <w:r>
              <w:rPr>
                <w:sz w:val="16"/>
              </w:rPr>
              <w:t>Etiquetas desactivadas.</w:t>
            </w:r>
          </w:p>
        </w:tc>
        <w:tc>
          <w:tcPr>
            <w:tcW w:type="dxa" w:w="3458"/>
            <w:vAlign w:val="center"/>
            <w:tcMar>
              <w:top w:w="80" w:type="dxa"/>
              <w:start w:w="100" w:type="dxa"/>
              <w:bottom w:w="80" w:type="dxa"/>
              <w:end w:w="100" w:type="dxa"/>
            </w:tcMar>
            <w:shd w:fill="EEF5F7"/>
          </w:tcPr>
          <w:p>
            <w:pPr>
              <w:spacing w:after="0"/>
            </w:pPr>
            <w:r>
              <w:rPr>
                <w:sz w:val="16"/>
              </w:rPr>
              <w:t>Mostrar cifra en barra, punto o leyenda.</w:t>
            </w:r>
          </w:p>
        </w:tc>
      </w:tr>
      <w:tr>
        <w:tc>
          <w:tcPr>
            <w:tcW w:type="dxa" w:w="2381"/>
            <w:vAlign w:val="center"/>
            <w:tcMar>
              <w:top w:w="80" w:type="dxa"/>
              <w:start w:w="100" w:type="dxa"/>
              <w:bottom w:w="80" w:type="dxa"/>
              <w:end w:w="100" w:type="dxa"/>
            </w:tcMar>
          </w:tcPr>
          <w:p>
            <w:pPr>
              <w:spacing w:after="0"/>
            </w:pPr>
            <w:r>
              <w:rPr>
                <w:sz w:val="16"/>
              </w:rPr>
              <w:t>Período tarda demasiado</w:t>
            </w:r>
          </w:p>
        </w:tc>
        <w:tc>
          <w:tcPr>
            <w:tcW w:type="dxa" w:w="2948"/>
            <w:vAlign w:val="center"/>
            <w:tcMar>
              <w:top w:w="80" w:type="dxa"/>
              <w:start w:w="100" w:type="dxa"/>
              <w:bottom w:w="80" w:type="dxa"/>
              <w:end w:w="100" w:type="dxa"/>
            </w:tcMar>
          </w:tcPr>
          <w:p>
            <w:pPr>
              <w:spacing w:after="0"/>
            </w:pPr>
            <w:r>
              <w:rPr>
                <w:sz w:val="16"/>
              </w:rPr>
              <w:t>Intervalo amplio o consulta pesada.</w:t>
            </w:r>
          </w:p>
        </w:tc>
        <w:tc>
          <w:tcPr>
            <w:tcW w:type="dxa" w:w="3458"/>
            <w:vAlign w:val="center"/>
            <w:tcMar>
              <w:top w:w="80" w:type="dxa"/>
              <w:start w:w="100" w:type="dxa"/>
              <w:bottom w:w="80" w:type="dxa"/>
              <w:end w:w="100" w:type="dxa"/>
            </w:tcMar>
          </w:tcPr>
          <w:p>
            <w:pPr>
              <w:spacing w:after="0"/>
            </w:pPr>
            <w:r>
              <w:rPr>
                <w:sz w:val="16"/>
              </w:rPr>
              <w:t>Volver a Hoy y ampliar de forma progresiva.</w:t>
            </w:r>
          </w:p>
        </w:tc>
      </w:tr>
      <w:tr>
        <w:tc>
          <w:tcPr>
            <w:tcW w:type="dxa" w:w="2381"/>
            <w:vAlign w:val="center"/>
            <w:tcMar>
              <w:top w:w="80" w:type="dxa"/>
              <w:start w:w="100" w:type="dxa"/>
              <w:bottom w:w="80" w:type="dxa"/>
              <w:end w:w="100" w:type="dxa"/>
            </w:tcMar>
            <w:shd w:fill="EEF5F7"/>
          </w:tcPr>
          <w:p>
            <w:pPr>
              <w:spacing w:after="0"/>
            </w:pPr>
            <w:r>
              <w:rPr>
                <w:sz w:val="16"/>
              </w:rPr>
              <w:t>Totales no coinciden</w:t>
            </w:r>
          </w:p>
        </w:tc>
        <w:tc>
          <w:tcPr>
            <w:tcW w:type="dxa" w:w="2948"/>
            <w:vAlign w:val="center"/>
            <w:tcMar>
              <w:top w:w="80" w:type="dxa"/>
              <w:start w:w="100" w:type="dxa"/>
              <w:bottom w:w="80" w:type="dxa"/>
              <w:end w:w="100" w:type="dxa"/>
            </w:tcMar>
            <w:shd w:fill="EEF5F7"/>
          </w:tcPr>
          <w:p>
            <w:pPr>
              <w:spacing w:after="0"/>
            </w:pPr>
            <w:r>
              <w:rPr>
                <w:sz w:val="16"/>
              </w:rPr>
              <w:t>Filtros o tipos documentales distintos.</w:t>
            </w:r>
          </w:p>
        </w:tc>
        <w:tc>
          <w:tcPr>
            <w:tcW w:type="dxa" w:w="3458"/>
            <w:vAlign w:val="center"/>
            <w:tcMar>
              <w:top w:w="80" w:type="dxa"/>
              <w:start w:w="100" w:type="dxa"/>
              <w:bottom w:w="80" w:type="dxa"/>
              <w:end w:w="100" w:type="dxa"/>
            </w:tcMar>
            <w:shd w:fill="EEF5F7"/>
          </w:tcPr>
          <w:p>
            <w:pPr>
              <w:spacing w:after="0"/>
            </w:pPr>
            <w:r>
              <w:rPr>
                <w:sz w:val="16"/>
              </w:rPr>
              <w:t>Revisar puesto, fechas y criterio de inclusión.</w:t>
            </w:r>
          </w:p>
        </w:tc>
      </w:tr>
      <w:tr>
        <w:tc>
          <w:tcPr>
            <w:tcW w:type="dxa" w:w="2381"/>
            <w:vAlign w:val="center"/>
            <w:tcMar>
              <w:top w:w="80" w:type="dxa"/>
              <w:start w:w="100" w:type="dxa"/>
              <w:bottom w:w="80" w:type="dxa"/>
              <w:end w:w="100" w:type="dxa"/>
            </w:tcMar>
          </w:tcPr>
          <w:p>
            <w:pPr>
              <w:spacing w:after="0"/>
            </w:pPr>
            <w:r>
              <w:rPr>
                <w:sz w:val="16"/>
              </w:rPr>
              <w:t>Precio medio demasiado alto</w:t>
            </w:r>
          </w:p>
        </w:tc>
        <w:tc>
          <w:tcPr>
            <w:tcW w:type="dxa" w:w="2948"/>
            <w:vAlign w:val="center"/>
            <w:tcMar>
              <w:top w:w="80" w:type="dxa"/>
              <w:start w:w="100" w:type="dxa"/>
              <w:bottom w:w="80" w:type="dxa"/>
              <w:end w:w="100" w:type="dxa"/>
            </w:tcMar>
          </w:tcPr>
          <w:p>
            <w:pPr>
              <w:spacing w:after="0"/>
            </w:pPr>
            <w:r>
              <w:rPr>
                <w:sz w:val="16"/>
              </w:rPr>
              <w:t>Se ha usado PVP sin descuento.</w:t>
            </w:r>
          </w:p>
        </w:tc>
        <w:tc>
          <w:tcPr>
            <w:tcW w:type="dxa" w:w="3458"/>
            <w:vAlign w:val="center"/>
            <w:tcMar>
              <w:top w:w="80" w:type="dxa"/>
              <w:start w:w="100" w:type="dxa"/>
              <w:bottom w:w="80" w:type="dxa"/>
              <w:end w:w="100" w:type="dxa"/>
            </w:tcMar>
          </w:tcPr>
          <w:p>
            <w:pPr>
              <w:spacing w:after="0"/>
            </w:pPr>
            <w:r>
              <w:rPr>
                <w:sz w:val="16"/>
              </w:rPr>
              <w:t>Utilizar precio efectivo vendido.</w:t>
            </w:r>
          </w:p>
        </w:tc>
      </w:tr>
      <w:tr>
        <w:tc>
          <w:tcPr>
            <w:tcW w:type="dxa" w:w="2381"/>
            <w:vAlign w:val="center"/>
            <w:tcMar>
              <w:top w:w="80" w:type="dxa"/>
              <w:start w:w="100" w:type="dxa"/>
              <w:bottom w:w="80" w:type="dxa"/>
              <w:end w:w="100" w:type="dxa"/>
            </w:tcMar>
            <w:shd w:fill="EEF5F7"/>
          </w:tcPr>
          <w:p>
            <w:pPr>
              <w:spacing w:after="0"/>
            </w:pPr>
            <w:r>
              <w:rPr>
                <w:sz w:val="16"/>
              </w:rPr>
              <w:t>Consulta rechazada</w:t>
            </w:r>
          </w:p>
        </w:tc>
        <w:tc>
          <w:tcPr>
            <w:tcW w:type="dxa" w:w="2948"/>
            <w:vAlign w:val="center"/>
            <w:tcMar>
              <w:top w:w="80" w:type="dxa"/>
              <w:start w:w="100" w:type="dxa"/>
              <w:bottom w:w="80" w:type="dxa"/>
              <w:end w:w="100" w:type="dxa"/>
            </w:tcMar>
            <w:shd w:fill="EEF5F7"/>
          </w:tcPr>
          <w:p>
            <w:pPr>
              <w:spacing w:after="0"/>
            </w:pPr>
            <w:r>
              <w:rPr>
                <w:sz w:val="16"/>
              </w:rPr>
              <w:t>No es SELECT o contiene varias instrucciones.</w:t>
            </w:r>
          </w:p>
        </w:tc>
        <w:tc>
          <w:tcPr>
            <w:tcW w:type="dxa" w:w="3458"/>
            <w:vAlign w:val="center"/>
            <w:tcMar>
              <w:top w:w="80" w:type="dxa"/>
              <w:start w:w="100" w:type="dxa"/>
              <w:bottom w:w="80" w:type="dxa"/>
              <w:end w:w="100" w:type="dxa"/>
            </w:tcMar>
            <w:shd w:fill="EEF5F7"/>
          </w:tcPr>
          <w:p>
            <w:pPr>
              <w:spacing w:after="0"/>
            </w:pPr>
            <w:r>
              <w:rPr>
                <w:sz w:val="16"/>
              </w:rPr>
              <w:t>Simplificar y ejecutar una consulta de lectura.</w:t>
            </w:r>
          </w:p>
        </w:tc>
      </w:tr>
      <w:tr>
        <w:tc>
          <w:tcPr>
            <w:tcW w:type="dxa" w:w="2381"/>
            <w:vAlign w:val="center"/>
            <w:tcMar>
              <w:top w:w="80" w:type="dxa"/>
              <w:start w:w="100" w:type="dxa"/>
              <w:bottom w:w="80" w:type="dxa"/>
              <w:end w:w="100" w:type="dxa"/>
            </w:tcMar>
          </w:tcPr>
          <w:p>
            <w:pPr>
              <w:spacing w:after="0"/>
            </w:pPr>
            <w:r>
              <w:rPr>
                <w:sz w:val="16"/>
              </w:rPr>
              <w:t>BLOB/MEMO ilegible</w:t>
            </w:r>
          </w:p>
        </w:tc>
        <w:tc>
          <w:tcPr>
            <w:tcW w:type="dxa" w:w="2948"/>
            <w:vAlign w:val="center"/>
            <w:tcMar>
              <w:top w:w="80" w:type="dxa"/>
              <w:start w:w="100" w:type="dxa"/>
              <w:bottom w:w="80" w:type="dxa"/>
              <w:end w:w="100" w:type="dxa"/>
            </w:tcMar>
          </w:tcPr>
          <w:p>
            <w:pPr>
              <w:spacing w:after="0"/>
            </w:pPr>
            <w:r>
              <w:rPr>
                <w:sz w:val="16"/>
              </w:rPr>
              <w:t>Campo binario o contenido largo.</w:t>
            </w:r>
          </w:p>
        </w:tc>
        <w:tc>
          <w:tcPr>
            <w:tcW w:type="dxa" w:w="3458"/>
            <w:vAlign w:val="center"/>
            <w:tcMar>
              <w:top w:w="80" w:type="dxa"/>
              <w:start w:w="100" w:type="dxa"/>
              <w:bottom w:w="80" w:type="dxa"/>
              <w:end w:w="100" w:type="dxa"/>
            </w:tcMar>
          </w:tcPr>
          <w:p>
            <w:pPr>
              <w:spacing w:after="0"/>
            </w:pPr>
            <w:r>
              <w:rPr>
                <w:sz w:val="16"/>
              </w:rPr>
              <w:t>Usar visualización textual o exportación adecuada.</w:t>
            </w:r>
          </w:p>
        </w:tc>
      </w:tr>
    </w:tbl>
    <w:p>
      <w:pPr>
        <w:pStyle w:val="Heading2"/>
      </w:pPr>
      <w:r>
        <w:t>10.9 Procedimiento recomendado</w:t>
      </w:r>
    </w:p>
    <w:p>
      <w:pPr>
        <w:pStyle w:val="BodyText"/>
      </w:pPr>
      <w:r>
        <w:t>1. Abra el Dashboard y confirme que el período inicial es Hoy.</w:t>
      </w:r>
    </w:p>
    <w:p>
      <w:pPr>
        <w:pStyle w:val="BodyText"/>
      </w:pPr>
      <w:r>
        <w:t>2. Compruebe puesto, fechas y filtros.</w:t>
      </w:r>
    </w:p>
    <w:p>
      <w:pPr>
        <w:pStyle w:val="BodyText"/>
      </w:pPr>
      <w:r>
        <w:t>3. Revise los KPI antes de interpretar las gráficas.</w:t>
      </w:r>
    </w:p>
    <w:p>
      <w:pPr>
        <w:pStyle w:val="BodyText"/>
      </w:pPr>
      <w:r>
        <w:t>4. Lea importes y porcentajes visibles, no únicamente tamaños o colores.</w:t>
      </w:r>
    </w:p>
    <w:p>
      <w:pPr>
        <w:pStyle w:val="BodyText"/>
      </w:pPr>
      <w:r>
        <w:t>5. Ordene Top artículos y Top familias por el criterio que desea estudiar.</w:t>
      </w:r>
    </w:p>
    <w:p>
      <w:pPr>
        <w:pStyle w:val="BodyText"/>
      </w:pPr>
      <w:r>
        <w:t>6. Amplíe el período solo cuando la consulta diaria sea correcta.</w:t>
      </w:r>
    </w:p>
    <w:p>
      <w:pPr>
        <w:pStyle w:val="BodyText"/>
      </w:pPr>
      <w:r>
        <w:t>7. Para necesidades específicas, utilice Consulta libre con SELECT.</w:t>
      </w:r>
    </w:p>
    <w:p>
      <w:pPr>
        <w:pStyle w:val="BodyText"/>
      </w:pPr>
      <w:r>
        <w:t>8. Revise descuentos y precio efectivo antes de calcular precios medios o márgenes.</w:t>
      </w:r>
    </w:p>
    <w:p>
      <w:pPr>
        <w:pStyle w:val="BodyText"/>
      </w:pPr>
      <w:r>
        <w:t>9. Exporte únicamente después de comprobar totales y unidades.</w:t>
      </w:r>
    </w:p>
    <w:p>
      <w:pPr>
        <w:pStyle w:val="Heading2"/>
      </w:pPr>
      <w:r>
        <w:t>10.10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Dashboard abre inicialmente con Hoy.</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Puesto y período son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Todos los gráficos muestran números visibles.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Ninguna etiqueta queda cortada por el panel.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Formas de pago muestra importe y porcentaje.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Top artículos y familias están ordenados y conservan sus nombres.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Ventas por horas muestra el valor de cada punto.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KPI y totales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Consulta libre ejecuta solo SELECT.</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BLOB y MEMO se visualizan de forma comprensible cuando es posible.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medio utiliza el precio efectivo tras descuentos.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Exportación revisada antes de guardar o imprimir.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Dashboard puede interpretarse sin adivinar valores: período, cifras, unidades y criterio de ordenación están visibles; las consultas son de lectura y los análisis de precio utilizan el importe realmente vendido.</w:t>
            </w:r>
          </w:p>
        </w:tc>
      </w:tr>
    </w:tbl>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ACTUAL  </w:t>
            </w:r>
            <w:r>
              <w:t>El capítulo se basa en los formularios modernizados de Backup/Restore y en el Centro de Mantenimiento aceptado uCentroMantenimientoFacturLinEx(4).pas. Las figuras son reconstrucciones documentales: muestran el flujo y los controles que deben comprobarse, sin reproducir datos sensibles de producción.</w:t>
            </w:r>
          </w:p>
        </w:tc>
      </w:tr>
    </w:tbl>
    <w:p>
      <w:pPr>
        <w:pStyle w:val="Heading2"/>
      </w:pPr>
      <w:r>
        <w:t>11.1 Política mínima de copias</w:t>
      </w:r>
    </w:p>
    <w:p>
      <w:pPr>
        <w:pStyle w:val="BodyText"/>
      </w:pPr>
      <w:r>
        <w:t>La copia debe proteger tanto los datos como los elementos necesarios para volver a ejecutar la misma revisión. Una base de datos aislada puede ser insuficiente si faltan configuración, informes, recursos o la clave usada para descifrar contraseñas guardadas.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vAlign w:val="center"/>
            <w:tcMar>
              <w:top w:w="80" w:type="dxa"/>
              <w:start w:w="100" w:type="dxa"/>
              <w:bottom w:w="80" w:type="dxa"/>
              <w:end w:w="100" w:type="dxa"/>
            </w:tcMar>
            <w:shd w:fill="155E75"/>
          </w:tcPr>
          <w:p>
            <w:pPr>
              <w:spacing w:after="0"/>
            </w:pPr>
            <w:r>
              <w:rPr>
                <w:b/>
                <w:color w:val="FFFFFF"/>
                <w:sz w:val="16"/>
              </w:rPr>
              <w:t>Momento</w:t>
            </w:r>
          </w:p>
        </w:tc>
        <w:tc>
          <w:tcPr>
            <w:tcW w:type="dxa" w:w="4082"/>
            <w:vAlign w:val="center"/>
            <w:tcMar>
              <w:top w:w="80" w:type="dxa"/>
              <w:start w:w="100" w:type="dxa"/>
              <w:bottom w:w="80" w:type="dxa"/>
              <w:end w:w="100" w:type="dxa"/>
            </w:tcMar>
            <w:shd w:fill="155E75"/>
          </w:tcPr>
          <w:p>
            <w:pPr>
              <w:spacing w:after="0"/>
            </w:pPr>
            <w:r>
              <w:rPr>
                <w:b/>
                <w:color w:val="FFFFFF"/>
                <w:sz w:val="16"/>
              </w:rPr>
              <w:t>Contenido recomendado</w:t>
            </w:r>
          </w:p>
        </w:tc>
        <w:tc>
          <w:tcPr>
            <w:tcW w:type="dxa" w:w="2891"/>
            <w:vAlign w:val="center"/>
            <w:tcMar>
              <w:top w:w="80" w:type="dxa"/>
              <w:start w:w="100" w:type="dxa"/>
              <w:bottom w:w="80" w:type="dxa"/>
              <w:end w:w="100" w:type="dxa"/>
            </w:tcMar>
            <w:shd w:fill="155E75"/>
          </w:tcPr>
          <w:p>
            <w:pPr>
              <w:spacing w:after="0"/>
            </w:pPr>
            <w:r>
              <w:rPr>
                <w:b/>
                <w:color w:val="FFFFFF"/>
                <w:sz w:val="16"/>
              </w:rPr>
              <w:t>Conservación mínima</w:t>
            </w:r>
          </w:p>
        </w:tc>
      </w:tr>
      <w:tr>
        <w:tc>
          <w:tcPr>
            <w:tcW w:type="dxa" w:w="1814"/>
            <w:vAlign w:val="center"/>
            <w:tcMar>
              <w:top w:w="80" w:type="dxa"/>
              <w:start w:w="100" w:type="dxa"/>
              <w:bottom w:w="80" w:type="dxa"/>
              <w:end w:w="100" w:type="dxa"/>
            </w:tcMar>
          </w:tcPr>
          <w:p>
            <w:pPr>
              <w:spacing w:after="0"/>
            </w:pPr>
            <w:r>
              <w:rPr>
                <w:sz w:val="16"/>
              </w:rPr>
              <w:t>Diaria</w:t>
            </w:r>
          </w:p>
        </w:tc>
        <w:tc>
          <w:tcPr>
            <w:tcW w:type="dxa" w:w="4082"/>
            <w:vAlign w:val="center"/>
            <w:tcMar>
              <w:top w:w="80" w:type="dxa"/>
              <w:start w:w="100" w:type="dxa"/>
              <w:bottom w:w="80" w:type="dxa"/>
              <w:end w:w="100" w:type="dxa"/>
            </w:tcMar>
          </w:tcPr>
          <w:p>
            <w:pPr>
              <w:spacing w:after="0"/>
            </w:pPr>
            <w:r>
              <w:rPr>
                <w:sz w:val="16"/>
              </w:rPr>
              <w:t>BBDD, configuración y registro de resultado.</w:t>
            </w:r>
          </w:p>
        </w:tc>
        <w:tc>
          <w:tcPr>
            <w:tcW w:type="dxa" w:w="2891"/>
            <w:vAlign w:val="center"/>
            <w:tcMar>
              <w:top w:w="80" w:type="dxa"/>
              <w:start w:w="100" w:type="dxa"/>
              <w:bottom w:w="80" w:type="dxa"/>
              <w:end w:w="100" w:type="dxa"/>
            </w:tcMar>
          </w:tcPr>
          <w:p>
            <w:pPr>
              <w:spacing w:after="0"/>
            </w:pPr>
            <w:r>
              <w:rPr>
                <w:sz w:val="16"/>
              </w:rPr>
              <w:t>Varias copias recientes.</w:t>
            </w:r>
          </w:p>
        </w:tc>
      </w:tr>
      <w:tr>
        <w:tc>
          <w:tcPr>
            <w:tcW w:type="dxa" w:w="1814"/>
            <w:vAlign w:val="center"/>
            <w:tcMar>
              <w:top w:w="80" w:type="dxa"/>
              <w:start w:w="100" w:type="dxa"/>
              <w:bottom w:w="80" w:type="dxa"/>
              <w:end w:w="100" w:type="dxa"/>
            </w:tcMar>
            <w:shd w:fill="EEF5F7"/>
          </w:tcPr>
          <w:p>
            <w:pPr>
              <w:spacing w:after="0"/>
            </w:pPr>
            <w:r>
              <w:rPr>
                <w:sz w:val="16"/>
              </w:rPr>
              <w:t>Semanal</w:t>
            </w:r>
          </w:p>
        </w:tc>
        <w:tc>
          <w:tcPr>
            <w:tcW w:type="dxa" w:w="4082"/>
            <w:vAlign w:val="center"/>
            <w:tcMar>
              <w:top w:w="80" w:type="dxa"/>
              <w:start w:w="100" w:type="dxa"/>
              <w:bottom w:w="80" w:type="dxa"/>
              <w:end w:w="100" w:type="dxa"/>
            </w:tcMar>
            <w:shd w:fill="EEF5F7"/>
          </w:tcPr>
          <w:p>
            <w:pPr>
              <w:spacing w:after="0"/>
            </w:pPr>
            <w:r>
              <w:rPr>
                <w:sz w:val="16"/>
              </w:rPr>
              <w:t>Copia completa del entorno de producción.</w:t>
            </w:r>
          </w:p>
        </w:tc>
        <w:tc>
          <w:tcPr>
            <w:tcW w:type="dxa" w:w="2891"/>
            <w:vAlign w:val="center"/>
            <w:tcMar>
              <w:top w:w="80" w:type="dxa"/>
              <w:start w:w="100" w:type="dxa"/>
              <w:bottom w:w="80" w:type="dxa"/>
              <w:end w:w="100" w:type="dxa"/>
            </w:tcMar>
            <w:shd w:fill="EEF5F7"/>
          </w:tcPr>
          <w:p>
            <w:pPr>
              <w:spacing w:after="0"/>
            </w:pPr>
            <w:r>
              <w:rPr>
                <w:sz w:val="16"/>
              </w:rPr>
              <w:t>Varias semanas.</w:t>
            </w:r>
          </w:p>
        </w:tc>
      </w:tr>
      <w:tr>
        <w:tc>
          <w:tcPr>
            <w:tcW w:type="dxa" w:w="1814"/>
            <w:vAlign w:val="center"/>
            <w:tcMar>
              <w:top w:w="80" w:type="dxa"/>
              <w:start w:w="100" w:type="dxa"/>
              <w:bottom w:w="80" w:type="dxa"/>
              <w:end w:w="100" w:type="dxa"/>
            </w:tcMar>
          </w:tcPr>
          <w:p>
            <w:pPr>
              <w:spacing w:after="0"/>
            </w:pPr>
            <w:r>
              <w:rPr>
                <w:sz w:val="16"/>
              </w:rPr>
              <w:t>Antes de actualizar</w:t>
            </w:r>
          </w:p>
        </w:tc>
        <w:tc>
          <w:tcPr>
            <w:tcW w:type="dxa" w:w="4082"/>
            <w:vAlign w:val="center"/>
            <w:tcMar>
              <w:top w:w="80" w:type="dxa"/>
              <w:start w:w="100" w:type="dxa"/>
              <w:bottom w:w="80" w:type="dxa"/>
              <w:end w:w="100" w:type="dxa"/>
            </w:tcMar>
          </w:tcPr>
          <w:p>
            <w:pPr>
              <w:spacing w:after="0"/>
            </w:pPr>
            <w:r>
              <w:rPr>
                <w:sz w:val="16"/>
              </w:rPr>
              <w:t>BBDD, programa, unidades, informes, iconos y configuración.</w:t>
            </w:r>
          </w:p>
        </w:tc>
        <w:tc>
          <w:tcPr>
            <w:tcW w:type="dxa" w:w="2891"/>
            <w:vAlign w:val="center"/>
            <w:tcMar>
              <w:top w:w="80" w:type="dxa"/>
              <w:start w:w="100" w:type="dxa"/>
              <w:bottom w:w="80" w:type="dxa"/>
              <w:end w:w="100" w:type="dxa"/>
            </w:tcMar>
          </w:tcPr>
          <w:p>
            <w:pPr>
              <w:spacing w:after="0"/>
            </w:pPr>
            <w:r>
              <w:rPr>
                <w:sz w:val="16"/>
              </w:rPr>
              <w:t>Hasta validar la nueva versión.</w:t>
            </w:r>
          </w:p>
        </w:tc>
      </w:tr>
      <w:tr>
        <w:tc>
          <w:tcPr>
            <w:tcW w:type="dxa" w:w="1814"/>
            <w:vAlign w:val="center"/>
            <w:tcMar>
              <w:top w:w="80" w:type="dxa"/>
              <w:start w:w="100" w:type="dxa"/>
              <w:bottom w:w="80" w:type="dxa"/>
              <w:end w:w="100" w:type="dxa"/>
            </w:tcMar>
            <w:shd w:fill="EEF5F7"/>
          </w:tcPr>
          <w:p>
            <w:pPr>
              <w:spacing w:after="0"/>
            </w:pPr>
            <w:r>
              <w:rPr>
                <w:sz w:val="16"/>
              </w:rPr>
              <w:t>Antes de reparación o conversión</w:t>
            </w:r>
          </w:p>
        </w:tc>
        <w:tc>
          <w:tcPr>
            <w:tcW w:type="dxa" w:w="4082"/>
            <w:vAlign w:val="center"/>
            <w:tcMar>
              <w:top w:w="80" w:type="dxa"/>
              <w:start w:w="100" w:type="dxa"/>
              <w:bottom w:w="80" w:type="dxa"/>
              <w:end w:w="100" w:type="dxa"/>
            </w:tcMar>
            <w:shd w:fill="EEF5F7"/>
          </w:tcPr>
          <w:p>
            <w:pPr>
              <w:spacing w:after="0"/>
            </w:pPr>
            <w:r>
              <w:rPr>
                <w:sz w:val="16"/>
              </w:rPr>
              <w:t>BBDD completa y estado de motores/tablas.</w:t>
            </w:r>
          </w:p>
        </w:tc>
        <w:tc>
          <w:tcPr>
            <w:tcW w:type="dxa" w:w="2891"/>
            <w:vAlign w:val="center"/>
            <w:tcMar>
              <w:top w:w="80" w:type="dxa"/>
              <w:start w:w="100" w:type="dxa"/>
              <w:bottom w:w="80" w:type="dxa"/>
              <w:end w:w="100" w:type="dxa"/>
            </w:tcMar>
            <w:shd w:fill="EEF5F7"/>
          </w:tcPr>
          <w:p>
            <w:pPr>
              <w:spacing w:after="0"/>
            </w:pPr>
            <w:r>
              <w:rPr>
                <w:sz w:val="16"/>
              </w:rPr>
              <w:t>Hasta comprobar cierres y funcionamiento.</w:t>
            </w:r>
          </w:p>
        </w:tc>
      </w:tr>
      <w:tr>
        <w:tc>
          <w:tcPr>
            <w:tcW w:type="dxa" w:w="1814"/>
            <w:vAlign w:val="center"/>
            <w:tcMar>
              <w:top w:w="80" w:type="dxa"/>
              <w:start w:w="100" w:type="dxa"/>
              <w:bottom w:w="80" w:type="dxa"/>
              <w:end w:w="100" w:type="dxa"/>
            </w:tcMar>
          </w:tcPr>
          <w:p>
            <w:pPr>
              <w:spacing w:after="0"/>
            </w:pPr>
            <w:r>
              <w:rPr>
                <w:sz w:val="16"/>
              </w:rPr>
              <w:t>Antes de restaurar</w:t>
            </w:r>
          </w:p>
        </w:tc>
        <w:tc>
          <w:tcPr>
            <w:tcW w:type="dxa" w:w="4082"/>
            <w:vAlign w:val="center"/>
            <w:tcMar>
              <w:top w:w="80" w:type="dxa"/>
              <w:start w:w="100" w:type="dxa"/>
              <w:bottom w:w="80" w:type="dxa"/>
              <w:end w:w="100" w:type="dxa"/>
            </w:tcMar>
          </w:tcPr>
          <w:p>
            <w:pPr>
              <w:spacing w:after="0"/>
            </w:pPr>
            <w:r>
              <w:rPr>
                <w:sz w:val="16"/>
              </w:rPr>
              <w:t>Copia del estado actual, aunque sea defectuoso.</w:t>
            </w:r>
          </w:p>
        </w:tc>
        <w:tc>
          <w:tcPr>
            <w:tcW w:type="dxa" w:w="2891"/>
            <w:vAlign w:val="center"/>
            <w:tcMar>
              <w:top w:w="80" w:type="dxa"/>
              <w:start w:w="100" w:type="dxa"/>
              <w:bottom w:w="80" w:type="dxa"/>
              <w:end w:w="100" w:type="dxa"/>
            </w:tcMar>
          </w:tcPr>
          <w:p>
            <w:pPr>
              <w:spacing w:after="0"/>
            </w:pPr>
            <w:r>
              <w:rPr>
                <w:sz w:val="16"/>
              </w:rPr>
              <w:t>Hasta confirmar que la restauración es correcta.</w:t>
            </w:r>
          </w:p>
        </w:tc>
      </w:tr>
    </w:tbl>
    <w:p>
      <w:pPr>
        <w:jc w:val="center"/>
      </w:pPr>
      <w:r>
        <w:drawing>
          <wp:inline xmlns:a="http://schemas.openxmlformats.org/drawingml/2006/main" xmlns:pic="http://schemas.openxmlformats.org/drawingml/2006/picture">
            <wp:extent cx="5832000" cy="3430588"/>
            <wp:docPr id="67" name="Picture 67" descr="Copia de seguridad reconstruida con cuatro zonas numeradas"/>
            <wp:cNvGraphicFramePr>
              <a:graphicFrameLocks noChangeAspect="1"/>
            </wp:cNvGraphicFramePr>
            <a:graphic>
              <a:graphicData uri="http://schemas.openxmlformats.org/drawingml/2006/picture">
                <pic:pic>
                  <pic:nvPicPr>
                    <pic:cNvPr id="0" name="01_copia_seguridad_reconstruccion_anotado.png"/>
                    <pic:cNvPicPr/>
                  </pic:nvPicPr>
                  <pic:blipFill>
                    <a:blip r:embed="rId82"/>
                    <a:stretch>
                      <a:fillRect/>
                    </a:stretch>
                  </pic:blipFill>
                  <pic:spPr>
                    <a:xfrm>
                      <a:off x="0" y="0"/>
                      <a:ext cx="5832000" cy="3430588"/>
                    </a:xfrm>
                    <a:prstGeom prst="rect"/>
                  </pic:spPr>
                </pic:pic>
              </a:graphicData>
            </a:graphic>
          </wp:inline>
        </w:drawing>
      </w:r>
    </w:p>
    <w:p>
      <w:pPr>
        <w:pStyle w:val="Caption"/>
        <w:jc w:val="center"/>
      </w:pPr>
      <w:r>
        <w:t>Figura 11.1. Contenido, destino, verificación e historial de una copia segura.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Contenido</w:t>
            </w:r>
          </w:p>
        </w:tc>
        <w:tc>
          <w:tcPr>
            <w:tcW w:type="dxa" w:w="5953"/>
            <w:vAlign w:val="center"/>
            <w:tcMar>
              <w:top w:w="80" w:type="dxa"/>
              <w:start w:w="100" w:type="dxa"/>
              <w:bottom w:w="80" w:type="dxa"/>
              <w:end w:w="100" w:type="dxa"/>
            </w:tcMar>
          </w:tcPr>
          <w:p>
            <w:pPr>
              <w:spacing w:after="0"/>
            </w:pPr>
            <w:r>
              <w:rPr>
                <w:sz w:val="16"/>
              </w:rPr>
              <w:t>BBDD, FacturConf.ini, secret.key, informes, recursos y revisión ejecutable.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Destino</w:t>
            </w:r>
          </w:p>
        </w:tc>
        <w:tc>
          <w:tcPr>
            <w:tcW w:type="dxa" w:w="5953"/>
            <w:vAlign w:val="center"/>
            <w:tcMar>
              <w:top w:w="80" w:type="dxa"/>
              <w:start w:w="100" w:type="dxa"/>
              <w:bottom w:w="80" w:type="dxa"/>
              <w:end w:w="100" w:type="dxa"/>
            </w:tcMar>
            <w:shd w:fill="EEF5F7"/>
          </w:tcPr>
          <w:p>
            <w:pPr>
              <w:spacing w:after="0"/>
            </w:pPr>
            <w:r>
              <w:rPr>
                <w:sz w:val="16"/>
              </w:rPr>
              <w:t>Nombre fechado y ubicación que no sustituya la única copia válida.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Verificación</w:t>
            </w:r>
          </w:p>
        </w:tc>
        <w:tc>
          <w:tcPr>
            <w:tcW w:type="dxa" w:w="5953"/>
            <w:vAlign w:val="center"/>
            <w:tcMar>
              <w:top w:w="80" w:type="dxa"/>
              <w:start w:w="100" w:type="dxa"/>
              <w:bottom w:w="80" w:type="dxa"/>
              <w:end w:w="100" w:type="dxa"/>
            </w:tcMar>
          </w:tcPr>
          <w:p>
            <w:pPr>
              <w:spacing w:after="0"/>
            </w:pPr>
            <w:r>
              <w:rPr>
                <w:sz w:val="16"/>
              </w:rPr>
              <w:t>Tamaño, log, integridad y prueba de apertura/restauración.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Fecha, equipo, tipo, destino y resultado.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CLAVE DE CONFIGURACIÓN  </w:t>
            </w:r>
            <w:r>
              <w:t>Copiar FacturConf.ini sin ~/.config/facturlinex/secret.key puede impedir descifrar contraseñas protegidas. Los certificados y claves privadas deben conservarse únicamente en destinos seguros.</w:t>
            </w:r>
          </w:p>
        </w:tc>
      </w:tr>
    </w:tbl>
    <w:p>
      <w:pPr>
        <w:pStyle w:val="Heading2"/>
      </w:pPr>
      <w:r>
        <w:t>11.2 Creación y verificación de una copia</w:t>
      </w:r>
    </w:p>
    <w:p>
      <w:pPr>
        <w:pStyle w:val="BodyText"/>
      </w:pPr>
      <w:r>
        <w:t>1. Confirme tienda, puesto, versión estable y destino de la copia.</w:t>
      </w:r>
    </w:p>
    <w:p>
      <w:pPr>
        <w:pStyle w:val="BodyText"/>
      </w:pPr>
      <w:r>
        <w:t>2. Evite cambios de estructura o procesos masivos mientras se genera.</w:t>
      </w:r>
    </w:p>
    <w:p>
      <w:pPr>
        <w:pStyle w:val="BodyText"/>
      </w:pPr>
      <w:r>
        <w:t>3. Incluya los elementos necesarios para reconstruir el entorno, no solo el fichero principal.</w:t>
      </w:r>
    </w:p>
    <w:p>
      <w:pPr>
        <w:pStyle w:val="BodyText"/>
      </w:pPr>
      <w:r>
        <w:t>4. Revise el log y compruebe que el archivo tiene un tamaño coherente.</w:t>
      </w:r>
    </w:p>
    <w:p>
      <w:pPr>
        <w:pStyle w:val="BodyText"/>
      </w:pPr>
      <w:r>
        <w:t>5. Mantenga al menos una copia en una ubicación distinta del equipo de producción.</w:t>
      </w:r>
    </w:p>
    <w:p>
      <w:pPr>
        <w:pStyle w:val="BodyText"/>
      </w:pPr>
      <w:r>
        <w:t>6. Realice periódicamente una prueba de restauración en un entorno controlado.</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COPIA NO VERIFICADA  </w:t>
            </w:r>
            <w:r>
              <w:t>La existencia de un ZIP o volcado no demuestra que sea utilizable. Una política de copias debe incluir comprobación y pruebas de restauración.</w:t>
            </w:r>
          </w:p>
        </w:tc>
      </w:tr>
    </w:tbl>
    <w:p>
      <w:pPr>
        <w:pStyle w:val="Heading2"/>
      </w:pPr>
      <w:r>
        <w:t>11.3 Restauración controlada</w:t>
      </w:r>
    </w:p>
    <w:p>
      <w:pPr>
        <w:pStyle w:val="BodyText"/>
      </w:pPr>
      <w:r>
        <w:t>Restaurar reemplaza o reconstruye datos y puede devolver numeraciones, clientes, artículos, caja y documentos a un estado anterior. Debe realizarse con FacturLinEx cerrado en todos los puestos y sin usuarios conectados a la base de datos.</w:t>
      </w:r>
    </w:p>
    <w:p>
      <w:pPr>
        <w:jc w:val="center"/>
      </w:pPr>
      <w:r>
        <w:drawing>
          <wp:inline xmlns:a="http://schemas.openxmlformats.org/drawingml/2006/main" xmlns:pic="http://schemas.openxmlformats.org/drawingml/2006/picture">
            <wp:extent cx="5832000" cy="3430588"/>
            <wp:docPr id="68" name="Picture 68" descr="Restauración controlada reconstruida con cuatro zonas numeradas"/>
            <wp:cNvGraphicFramePr>
              <a:graphicFrameLocks noChangeAspect="1"/>
            </wp:cNvGraphicFramePr>
            <a:graphic>
              <a:graphicData uri="http://schemas.openxmlformats.org/drawingml/2006/picture">
                <pic:pic>
                  <pic:nvPicPr>
                    <pic:cNvPr id="0" name="02_restauracion_controlada_reconstruccion_anotado.png"/>
                    <pic:cNvPicPr/>
                  </pic:nvPicPr>
                  <pic:blipFill>
                    <a:blip r:embed="rId83"/>
                    <a:stretch>
                      <a:fillRect/>
                    </a:stretch>
                  </pic:blipFill>
                  <pic:spPr>
                    <a:xfrm>
                      <a:off x="0" y="0"/>
                      <a:ext cx="5832000" cy="3430588"/>
                    </a:xfrm>
                    <a:prstGeom prst="rect"/>
                  </pic:spPr>
                </pic:pic>
              </a:graphicData>
            </a:graphic>
          </wp:inline>
        </w:drawing>
      </w:r>
    </w:p>
    <w:p>
      <w:pPr>
        <w:pStyle w:val="Caption"/>
        <w:jc w:val="center"/>
      </w:pPr>
      <w:r>
        <w:t>Figura 11.2. Selección, preparación, alcance y validación de una restauración.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Copia seleccionada</w:t>
            </w:r>
          </w:p>
        </w:tc>
        <w:tc>
          <w:tcPr>
            <w:tcW w:type="dxa" w:w="5953"/>
            <w:vAlign w:val="center"/>
            <w:tcMar>
              <w:top w:w="80" w:type="dxa"/>
              <w:start w:w="100" w:type="dxa"/>
              <w:bottom w:w="80" w:type="dxa"/>
              <w:end w:w="100" w:type="dxa"/>
            </w:tcMar>
          </w:tcPr>
          <w:p>
            <w:pPr>
              <w:spacing w:after="0"/>
            </w:pPr>
            <w:r>
              <w:rPr>
                <w:sz w:val="16"/>
              </w:rPr>
              <w:t>Revisar fecha, versión, tienda, motor, contenido e integridad.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Preparación</w:t>
            </w:r>
          </w:p>
        </w:tc>
        <w:tc>
          <w:tcPr>
            <w:tcW w:type="dxa" w:w="5953"/>
            <w:vAlign w:val="center"/>
            <w:tcMar>
              <w:top w:w="80" w:type="dxa"/>
              <w:start w:w="100" w:type="dxa"/>
              <w:bottom w:w="80" w:type="dxa"/>
              <w:end w:w="100" w:type="dxa"/>
            </w:tcMar>
            <w:shd w:fill="EEF5F7"/>
          </w:tcPr>
          <w:p>
            <w:pPr>
              <w:spacing w:after="0"/>
            </w:pPr>
            <w:r>
              <w:rPr>
                <w:sz w:val="16"/>
              </w:rPr>
              <w:t>Cerrar puestos, detener procesos y copiar el estado actual.</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Alcance</w:t>
            </w:r>
          </w:p>
        </w:tc>
        <w:tc>
          <w:tcPr>
            <w:tcW w:type="dxa" w:w="5953"/>
            <w:vAlign w:val="center"/>
            <w:tcMar>
              <w:top w:w="80" w:type="dxa"/>
              <w:start w:w="100" w:type="dxa"/>
              <w:bottom w:w="80" w:type="dxa"/>
              <w:end w:w="100" w:type="dxa"/>
            </w:tcMar>
          </w:tcPr>
          <w:p>
            <w:pPr>
              <w:spacing w:after="0"/>
            </w:pPr>
            <w:r>
              <w:rPr>
                <w:sz w:val="16"/>
              </w:rPr>
              <w:t>Elegir BBDD, configuración, secret.key, recursos o ejecutable.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Validación</w:t>
            </w:r>
          </w:p>
        </w:tc>
        <w:tc>
          <w:tcPr>
            <w:tcW w:type="dxa" w:w="5953"/>
            <w:vAlign w:val="center"/>
            <w:tcMar>
              <w:top w:w="80" w:type="dxa"/>
              <w:start w:w="100" w:type="dxa"/>
              <w:bottom w:w="80" w:type="dxa"/>
              <w:end w:w="100" w:type="dxa"/>
            </w:tcMar>
            <w:shd w:fill="EEF5F7"/>
          </w:tcPr>
          <w:p>
            <w:pPr>
              <w:spacing w:after="0"/>
            </w:pPr>
            <w:r>
              <w:rPr>
                <w:sz w:val="16"/>
              </w:rPr>
              <w:t>Comprobar clientes, artículos, ventas, numeraciones, VeriFactu, caja y créditos.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PRODUCCIÓN  </w:t>
            </w:r>
            <w:r>
              <w:t>No volver a abrir todos los puestos hasta verificar la restauración desde un único equipo y confirmar que la numeración siguiente y los documentos recientes son coherentes.</w:t>
            </w:r>
          </w:p>
        </w:tc>
      </w:tr>
    </w:tbl>
    <w:p>
      <w:pPr>
        <w:pStyle w:val="Heading2"/>
      </w:pPr>
      <w:r>
        <w:t>11.4 Centro de Mantenimiento</w:t>
      </w:r>
    </w:p>
    <w:p>
      <w:pPr>
        <w:pStyle w:val="BodyText"/>
      </w:pPr>
      <w:r>
        <w:t>El Centro de Mantenimiento reúne información de BBDD, comprobación de tablas, reparación y conversión de motor. Las acciones que alteran tablas deben reservarse a personal autorizado, después de identificar la causa y conservar una copia completa.</w:t>
      </w:r>
    </w:p>
    <w:p>
      <w:pPr>
        <w:jc w:val="center"/>
      </w:pPr>
      <w:r>
        <w:drawing>
          <wp:inline xmlns:a="http://schemas.openxmlformats.org/drawingml/2006/main" xmlns:pic="http://schemas.openxmlformats.org/drawingml/2006/picture">
            <wp:extent cx="5832000" cy="3430588"/>
            <wp:docPr id="69" name="Picture 69" descr="Centro de Mantenimiento reconstruido con tres zonas numeradas"/>
            <wp:cNvGraphicFramePr>
              <a:graphicFrameLocks noChangeAspect="1"/>
            </wp:cNvGraphicFramePr>
            <a:graphic>
              <a:graphicData uri="http://schemas.openxmlformats.org/drawingml/2006/picture">
                <pic:pic>
                  <pic:nvPicPr>
                    <pic:cNvPr id="0" name="03_centro_mantenimiento_reconstruccion_anotado.png"/>
                    <pic:cNvPicPr/>
                  </pic:nvPicPr>
                  <pic:blipFill>
                    <a:blip r:embed="rId84"/>
                    <a:stretch>
                      <a:fillRect/>
                    </a:stretch>
                  </pic:blipFill>
                  <pic:spPr>
                    <a:xfrm>
                      <a:off x="0" y="0"/>
                      <a:ext cx="5832000" cy="3430588"/>
                    </a:xfrm>
                    <a:prstGeom prst="rect"/>
                  </pic:spPr>
                </pic:pic>
              </a:graphicData>
            </a:graphic>
          </wp:inline>
        </w:drawing>
      </w:r>
    </w:p>
    <w:p>
      <w:pPr>
        <w:pStyle w:val="Caption"/>
        <w:jc w:val="center"/>
      </w:pPr>
      <w:r>
        <w:t>Figura 11.3. Herramientas, estado de tablas y registro de operaciones.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Herramientas</w:t>
            </w:r>
          </w:p>
        </w:tc>
        <w:tc>
          <w:tcPr>
            <w:tcW w:type="dxa" w:w="5953"/>
            <w:vAlign w:val="center"/>
            <w:tcMar>
              <w:top w:w="80" w:type="dxa"/>
              <w:start w:w="100" w:type="dxa"/>
              <w:bottom w:w="80" w:type="dxa"/>
              <w:end w:w="100" w:type="dxa"/>
            </w:tcMar>
          </w:tcPr>
          <w:p>
            <w:pPr>
              <w:spacing w:after="0"/>
            </w:pPr>
            <w:r>
              <w:rPr>
                <w:sz w:val="16"/>
              </w:rPr>
              <w:t>Info BBDD, Check tablas, Reparar tablas y Convertir motor.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Tablas</w:t>
            </w:r>
          </w:p>
        </w:tc>
        <w:tc>
          <w:tcPr>
            <w:tcW w:type="dxa" w:w="5953"/>
            <w:vAlign w:val="center"/>
            <w:tcMar>
              <w:top w:w="80" w:type="dxa"/>
              <w:start w:w="100" w:type="dxa"/>
              <w:bottom w:w="80" w:type="dxa"/>
              <w:end w:w="100" w:type="dxa"/>
            </w:tcMar>
            <w:shd w:fill="EEF5F7"/>
          </w:tcPr>
          <w:p>
            <w:pPr>
              <w:spacing w:after="0"/>
            </w:pPr>
            <w:r>
              <w:rPr>
                <w:sz w:val="16"/>
              </w:rPr>
              <w:t>Nombre, motor, estado, tamaño y observación; ordenación por columnas.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Registro</w:t>
            </w:r>
          </w:p>
        </w:tc>
        <w:tc>
          <w:tcPr>
            <w:tcW w:type="dxa" w:w="5953"/>
            <w:vAlign w:val="center"/>
            <w:tcMar>
              <w:top w:w="80" w:type="dxa"/>
              <w:start w:w="100" w:type="dxa"/>
              <w:bottom w:w="80" w:type="dxa"/>
              <w:end w:w="100" w:type="dxa"/>
            </w:tcMar>
          </w:tcPr>
          <w:p>
            <w:pPr>
              <w:spacing w:after="0"/>
            </w:pPr>
            <w:r>
              <w:rPr>
                <w:sz w:val="16"/>
              </w:rPr>
              <w:t>Hora, acción y resultado para conservar trazabilidad.</w:t>
            </w:r>
          </w:p>
        </w:tc>
      </w:tr>
    </w:tbl>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vAlign w:val="center"/>
            <w:tcMar>
              <w:top w:w="80" w:type="dxa"/>
              <w:start w:w="100" w:type="dxa"/>
              <w:bottom w:w="80" w:type="dxa"/>
              <w:end w:w="100" w:type="dxa"/>
            </w:tcMar>
            <w:shd w:fill="155E75"/>
          </w:tcPr>
          <w:p>
            <w:pPr>
              <w:spacing w:after="0"/>
            </w:pPr>
            <w:r>
              <w:rPr>
                <w:b/>
                <w:color w:val="FFFFFF"/>
                <w:sz w:val="16"/>
              </w:rPr>
              <w:t>Herramienta</w:t>
            </w:r>
          </w:p>
        </w:tc>
        <w:tc>
          <w:tcPr>
            <w:tcW w:type="dxa" w:w="3515"/>
            <w:vAlign w:val="center"/>
            <w:tcMar>
              <w:top w:w="80" w:type="dxa"/>
              <w:start w:w="100" w:type="dxa"/>
              <w:bottom w:w="80" w:type="dxa"/>
              <w:end w:w="100" w:type="dxa"/>
            </w:tcMar>
            <w:shd w:fill="155E75"/>
          </w:tcPr>
          <w:p>
            <w:pPr>
              <w:spacing w:after="0"/>
            </w:pPr>
            <w:r>
              <w:rPr>
                <w:b/>
                <w:color w:val="FFFFFF"/>
                <w:sz w:val="16"/>
              </w:rPr>
              <w:t>Uso recomendado</w:t>
            </w:r>
          </w:p>
        </w:tc>
        <w:tc>
          <w:tcPr>
            <w:tcW w:type="dxa" w:w="3458"/>
            <w:vAlign w:val="center"/>
            <w:tcMar>
              <w:top w:w="80" w:type="dxa"/>
              <w:start w:w="100" w:type="dxa"/>
              <w:bottom w:w="80" w:type="dxa"/>
              <w:end w:w="100" w:type="dxa"/>
            </w:tcMar>
            <w:shd w:fill="155E75"/>
          </w:tcPr>
          <w:p>
            <w:pPr>
              <w:spacing w:after="0"/>
            </w:pPr>
            <w:r>
              <w:rPr>
                <w:b/>
                <w:color w:val="FFFFFF"/>
                <w:sz w:val="16"/>
              </w:rPr>
              <w:t>Precaución</w:t>
            </w:r>
          </w:p>
        </w:tc>
      </w:tr>
      <w:tr>
        <w:tc>
          <w:tcPr>
            <w:tcW w:type="dxa" w:w="1814"/>
            <w:vAlign w:val="center"/>
            <w:tcMar>
              <w:top w:w="80" w:type="dxa"/>
              <w:start w:w="100" w:type="dxa"/>
              <w:bottom w:w="80" w:type="dxa"/>
              <w:end w:w="100" w:type="dxa"/>
            </w:tcMar>
          </w:tcPr>
          <w:p>
            <w:pPr>
              <w:spacing w:after="0"/>
            </w:pPr>
            <w:r>
              <w:rPr>
                <w:sz w:val="16"/>
              </w:rPr>
              <w:t>Info BBDD</w:t>
            </w:r>
          </w:p>
        </w:tc>
        <w:tc>
          <w:tcPr>
            <w:tcW w:type="dxa" w:w="3515"/>
            <w:vAlign w:val="center"/>
            <w:tcMar>
              <w:top w:w="80" w:type="dxa"/>
              <w:start w:w="100" w:type="dxa"/>
              <w:bottom w:w="80" w:type="dxa"/>
              <w:end w:w="100" w:type="dxa"/>
            </w:tcMar>
          </w:tcPr>
          <w:p>
            <w:pPr>
              <w:spacing w:after="0"/>
            </w:pPr>
            <w:r>
              <w:rPr>
                <w:sz w:val="16"/>
              </w:rPr>
              <w:t>Consultar servidor, versión, tablas y motores.</w:t>
            </w:r>
          </w:p>
        </w:tc>
        <w:tc>
          <w:tcPr>
            <w:tcW w:type="dxa" w:w="3458"/>
            <w:vAlign w:val="center"/>
            <w:tcMar>
              <w:top w:w="80" w:type="dxa"/>
              <w:start w:w="100" w:type="dxa"/>
              <w:bottom w:w="80" w:type="dxa"/>
              <w:end w:w="100" w:type="dxa"/>
            </w:tcMar>
          </w:tcPr>
          <w:p>
            <w:pPr>
              <w:spacing w:after="0"/>
            </w:pPr>
            <w:r>
              <w:rPr>
                <w:sz w:val="16"/>
              </w:rPr>
              <w:t>Solo lectura.</w:t>
            </w:r>
          </w:p>
        </w:tc>
      </w:tr>
      <w:tr>
        <w:tc>
          <w:tcPr>
            <w:tcW w:type="dxa" w:w="1814"/>
            <w:vAlign w:val="center"/>
            <w:tcMar>
              <w:top w:w="80" w:type="dxa"/>
              <w:start w:w="100" w:type="dxa"/>
              <w:bottom w:w="80" w:type="dxa"/>
              <w:end w:w="100" w:type="dxa"/>
            </w:tcMar>
            <w:shd w:fill="EEF5F7"/>
          </w:tcPr>
          <w:p>
            <w:pPr>
              <w:spacing w:after="0"/>
            </w:pPr>
            <w:r>
              <w:rPr>
                <w:sz w:val="16"/>
              </w:rPr>
              <w:t>Check tablas</w:t>
            </w:r>
          </w:p>
        </w:tc>
        <w:tc>
          <w:tcPr>
            <w:tcW w:type="dxa" w:w="3515"/>
            <w:vAlign w:val="center"/>
            <w:tcMar>
              <w:top w:w="80" w:type="dxa"/>
              <w:start w:w="100" w:type="dxa"/>
              <w:bottom w:w="80" w:type="dxa"/>
              <w:end w:w="100" w:type="dxa"/>
            </w:tcMar>
            <w:shd w:fill="EEF5F7"/>
          </w:tcPr>
          <w:p>
            <w:pPr>
              <w:spacing w:after="0"/>
            </w:pPr>
            <w:r>
              <w:rPr>
                <w:sz w:val="16"/>
              </w:rPr>
              <w:t>Comprobar el estado de tablas compatibles.</w:t>
            </w:r>
          </w:p>
        </w:tc>
        <w:tc>
          <w:tcPr>
            <w:tcW w:type="dxa" w:w="3458"/>
            <w:vAlign w:val="center"/>
            <w:tcMar>
              <w:top w:w="80" w:type="dxa"/>
              <w:start w:w="100" w:type="dxa"/>
              <w:bottom w:w="80" w:type="dxa"/>
              <w:end w:w="100" w:type="dxa"/>
            </w:tcMar>
            <w:shd w:fill="EEF5F7"/>
          </w:tcPr>
          <w:p>
            <w:pPr>
              <w:spacing w:after="0"/>
            </w:pPr>
            <w:r>
              <w:rPr>
                <w:sz w:val="16"/>
              </w:rPr>
              <w:t>Identificar la tabla antes de actuar.</w:t>
            </w:r>
          </w:p>
        </w:tc>
      </w:tr>
      <w:tr>
        <w:tc>
          <w:tcPr>
            <w:tcW w:type="dxa" w:w="1814"/>
            <w:vAlign w:val="center"/>
            <w:tcMar>
              <w:top w:w="80" w:type="dxa"/>
              <w:start w:w="100" w:type="dxa"/>
              <w:bottom w:w="80" w:type="dxa"/>
              <w:end w:w="100" w:type="dxa"/>
            </w:tcMar>
          </w:tcPr>
          <w:p>
            <w:pPr>
              <w:spacing w:after="0"/>
            </w:pPr>
            <w:r>
              <w:rPr>
                <w:sz w:val="16"/>
              </w:rPr>
              <w:t>Reparar tablas</w:t>
            </w:r>
          </w:p>
        </w:tc>
        <w:tc>
          <w:tcPr>
            <w:tcW w:type="dxa" w:w="3515"/>
            <w:vAlign w:val="center"/>
            <w:tcMar>
              <w:top w:w="80" w:type="dxa"/>
              <w:start w:w="100" w:type="dxa"/>
              <w:bottom w:w="80" w:type="dxa"/>
              <w:end w:w="100" w:type="dxa"/>
            </w:tcMar>
          </w:tcPr>
          <w:p>
            <w:pPr>
              <w:spacing w:after="0"/>
            </w:pPr>
            <w:r>
              <w:rPr>
                <w:sz w:val="16"/>
              </w:rPr>
              <w:t>Intentar reparación cuando el motor la admite y existe error confirmado.</w:t>
            </w:r>
          </w:p>
        </w:tc>
        <w:tc>
          <w:tcPr>
            <w:tcW w:type="dxa" w:w="3458"/>
            <w:vAlign w:val="center"/>
            <w:tcMar>
              <w:top w:w="80" w:type="dxa"/>
              <w:start w:w="100" w:type="dxa"/>
              <w:bottom w:w="80" w:type="dxa"/>
              <w:end w:w="100" w:type="dxa"/>
            </w:tcMar>
          </w:tcPr>
          <w:p>
            <w:pPr>
              <w:spacing w:after="0"/>
            </w:pPr>
            <w:r>
              <w:rPr>
                <w:sz w:val="16"/>
              </w:rPr>
              <w:t>Copia completa y usuarios desconectados.</w:t>
            </w:r>
          </w:p>
        </w:tc>
      </w:tr>
      <w:tr>
        <w:tc>
          <w:tcPr>
            <w:tcW w:type="dxa" w:w="1814"/>
            <w:vAlign w:val="center"/>
            <w:tcMar>
              <w:top w:w="80" w:type="dxa"/>
              <w:start w:w="100" w:type="dxa"/>
              <w:bottom w:w="80" w:type="dxa"/>
              <w:end w:w="100" w:type="dxa"/>
            </w:tcMar>
            <w:shd w:fill="EEF5F7"/>
          </w:tcPr>
          <w:p>
            <w:pPr>
              <w:spacing w:after="0"/>
            </w:pPr>
            <w:r>
              <w:rPr>
                <w:sz w:val="16"/>
              </w:rPr>
              <w:t>Convertir motor</w:t>
            </w:r>
          </w:p>
        </w:tc>
        <w:tc>
          <w:tcPr>
            <w:tcW w:type="dxa" w:w="3515"/>
            <w:vAlign w:val="center"/>
            <w:tcMar>
              <w:top w:w="80" w:type="dxa"/>
              <w:start w:w="100" w:type="dxa"/>
              <w:bottom w:w="80" w:type="dxa"/>
              <w:end w:w="100" w:type="dxa"/>
            </w:tcMar>
            <w:shd w:fill="EEF5F7"/>
          </w:tcPr>
          <w:p>
            <w:pPr>
              <w:spacing w:after="0"/>
            </w:pPr>
            <w:r>
              <w:rPr>
                <w:sz w:val="16"/>
              </w:rPr>
              <w:t>Cambiar el motor de tablas seleccionadas.</w:t>
            </w:r>
          </w:p>
        </w:tc>
        <w:tc>
          <w:tcPr>
            <w:tcW w:type="dxa" w:w="3458"/>
            <w:vAlign w:val="center"/>
            <w:tcMar>
              <w:top w:w="80" w:type="dxa"/>
              <w:start w:w="100" w:type="dxa"/>
              <w:bottom w:w="80" w:type="dxa"/>
              <w:end w:w="100" w:type="dxa"/>
            </w:tcMar>
            <w:shd w:fill="EEF5F7"/>
          </w:tcPr>
          <w:p>
            <w:pPr>
              <w:spacing w:after="0"/>
            </w:pPr>
            <w:r>
              <w:rPr>
                <w:sz w:val="16"/>
              </w:rPr>
              <w:t>No ejecutar de forma indiscriminada.</w:t>
            </w:r>
          </w:p>
        </w:tc>
      </w:tr>
    </w:tbl>
    <w:p>
      <w:pPr>
        <w:pStyle w:val="Heading2"/>
      </w:pPr>
      <w:r>
        <w:t>11.5 Conversión segura a MyISAM</w:t>
      </w:r>
    </w:p>
    <w:p>
      <w:pPr>
        <w:pStyle w:val="BodyText"/>
      </w:pPr>
      <w:r>
        <w:t>En el entorno actual de FacturLinEx se prefiere MyISAM. Una conversión debe ejecutarse con todos los puestos cerrados, copia verificada y listado previo de tablas cuyo motor sea distinto.</w:t>
      </w:r>
    </w:p>
    <w:p>
      <w:pPr>
        <w:jc w:val="center"/>
      </w:pPr>
      <w:r>
        <w:drawing>
          <wp:inline xmlns:a="http://schemas.openxmlformats.org/drawingml/2006/main" xmlns:pic="http://schemas.openxmlformats.org/drawingml/2006/picture">
            <wp:extent cx="5832000" cy="3389850"/>
            <wp:docPr id="70" name="Picture 70" descr="Conversión segura de motor con dos zonas numeradas y flujo de cinco pasos"/>
            <wp:cNvGraphicFramePr>
              <a:graphicFrameLocks noChangeAspect="1"/>
            </wp:cNvGraphicFramePr>
            <a:graphic>
              <a:graphicData uri="http://schemas.openxmlformats.org/drawingml/2006/picture">
                <pic:pic>
                  <pic:nvPicPr>
                    <pic:cNvPr id="0" name="04_conversion_motor_segura_reconstruccion_anotado.png"/>
                    <pic:cNvPicPr/>
                  </pic:nvPicPr>
                  <pic:blipFill>
                    <a:blip r:embed="rId85"/>
                    <a:stretch>
                      <a:fillRect/>
                    </a:stretch>
                  </pic:blipFill>
                  <pic:spPr>
                    <a:xfrm>
                      <a:off x="0" y="0"/>
                      <a:ext cx="5832000" cy="3389850"/>
                    </a:xfrm>
                    <a:prstGeom prst="rect"/>
                  </pic:spPr>
                </pic:pic>
              </a:graphicData>
            </a:graphic>
          </wp:inline>
        </w:drawing>
      </w:r>
    </w:p>
    <w:p>
      <w:pPr>
        <w:pStyle w:val="Caption"/>
        <w:jc w:val="center"/>
      </w:pPr>
      <w:r>
        <w:t>Figura 11.4. Consulta previa, condiciones de conversión y verificación posterior.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Consulta previa</w:t>
            </w:r>
          </w:p>
        </w:tc>
        <w:tc>
          <w:tcPr>
            <w:tcW w:type="dxa" w:w="5953"/>
            <w:vAlign w:val="center"/>
            <w:tcMar>
              <w:top w:w="80" w:type="dxa"/>
              <w:start w:w="100" w:type="dxa"/>
              <w:bottom w:w="80" w:type="dxa"/>
              <w:end w:w="100" w:type="dxa"/>
            </w:tcMar>
          </w:tcPr>
          <w:p>
            <w:pPr>
              <w:spacing w:after="0"/>
            </w:pPr>
            <w:r>
              <w:rPr>
                <w:sz w:val="16"/>
              </w:rPr>
              <w:t>Buscar tablas con ENGINE distinto de MyISAM y revisar el log de conversión.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Condiciones</w:t>
            </w:r>
          </w:p>
        </w:tc>
        <w:tc>
          <w:tcPr>
            <w:tcW w:type="dxa" w:w="5953"/>
            <w:vAlign w:val="center"/>
            <w:tcMar>
              <w:top w:w="80" w:type="dxa"/>
              <w:start w:w="100" w:type="dxa"/>
              <w:bottom w:w="80" w:type="dxa"/>
              <w:end w:w="100" w:type="dxa"/>
            </w:tcMar>
            <w:shd w:fill="EEF5F7"/>
          </w:tcPr>
          <w:p>
            <w:pPr>
              <w:spacing w:after="0"/>
            </w:pPr>
            <w:r>
              <w:rPr>
                <w:sz w:val="16"/>
              </w:rPr>
              <w:t>Copia, usuarios desconectados, tabla identificada, registro de ALTER y CHECK posterior.</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BLOQUEOS  </w:t>
            </w:r>
            <w:r>
              <w:t>Un ALTER TABLE puede esperar bloqueos de metadatos. Ante una espera anormal, error SQL o resultado inesperado, detenga el proceso y diagnostique antes de repetir.</w:t>
            </w:r>
          </w:p>
        </w:tc>
      </w:tr>
    </w:tbl>
    <w:p>
      <w:pPr>
        <w:pStyle w:val="Heading2"/>
      </w:pPr>
      <w:r>
        <w:t>11.6 Actualización del programa y versión estable</w:t>
      </w:r>
    </w:p>
    <w:p>
      <w:pPr>
        <w:pStyle w:val="BodyText"/>
      </w:pPr>
      <w:r>
        <w:t>Las revisiones deben mantenerse en paquetes identificables. El método recomendado consiste en partir de una base estable, realizar cambios pequeños, compilar todo por terminal, probar el módulo y sus funciones relacionadas, y registrar la versión validada.</w:t>
      </w:r>
    </w:p>
    <w:p>
      <w:pPr>
        <w:jc w:val="center"/>
      </w:pPr>
      <w:r>
        <w:drawing>
          <wp:inline xmlns:a="http://schemas.openxmlformats.org/drawingml/2006/main" xmlns:pic="http://schemas.openxmlformats.org/drawingml/2006/picture">
            <wp:extent cx="5832000" cy="3287127"/>
            <wp:docPr id="71" name="Picture 71" descr="Actualización estable reconstruida con dos zonas numeradas y flujo de cinco pasos"/>
            <wp:cNvGraphicFramePr>
              <a:graphicFrameLocks noChangeAspect="1"/>
            </wp:cNvGraphicFramePr>
            <a:graphic>
              <a:graphicData uri="http://schemas.openxmlformats.org/drawingml/2006/picture">
                <pic:pic>
                  <pic:nvPicPr>
                    <pic:cNvPr id="0" name="05_actualizacion_estable_reconstruccion_anotado.png"/>
                    <pic:cNvPicPr/>
                  </pic:nvPicPr>
                  <pic:blipFill>
                    <a:blip r:embed="rId86"/>
                    <a:stretch>
                      <a:fillRect/>
                    </a:stretch>
                  </pic:blipFill>
                  <pic:spPr>
                    <a:xfrm>
                      <a:off x="0" y="0"/>
                      <a:ext cx="5832000" cy="3287127"/>
                    </a:xfrm>
                    <a:prstGeom prst="rect"/>
                  </pic:spPr>
                </pic:pic>
              </a:graphicData>
            </a:graphic>
          </wp:inline>
        </w:drawing>
      </w:r>
    </w:p>
    <w:p>
      <w:pPr>
        <w:pStyle w:val="Caption"/>
        <w:jc w:val="center"/>
      </w:pPr>
      <w:r>
        <w:t>Figura 11.5. Compilación completa, pruebas, paquete y validación.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Compilación y pruebas</w:t>
            </w:r>
          </w:p>
        </w:tc>
        <w:tc>
          <w:tcPr>
            <w:tcW w:type="dxa" w:w="5953"/>
            <w:vAlign w:val="center"/>
            <w:tcMar>
              <w:top w:w="80" w:type="dxa"/>
              <w:start w:w="100" w:type="dxa"/>
              <w:bottom w:w="80" w:type="dxa"/>
              <w:end w:w="100" w:type="dxa"/>
            </w:tcMar>
          </w:tcPr>
          <w:p>
            <w:pPr>
              <w:spacing w:after="0"/>
            </w:pPr>
            <w:r>
              <w:rPr>
                <w:sz w:val="16"/>
              </w:rPr>
              <w:t>Ruta correcta, lazbuild -B, prueba funcional y regresión relacionada.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Paquete y validación</w:t>
            </w:r>
          </w:p>
        </w:tc>
        <w:tc>
          <w:tcPr>
            <w:tcW w:type="dxa" w:w="5953"/>
            <w:vAlign w:val="center"/>
            <w:tcMar>
              <w:top w:w="80" w:type="dxa"/>
              <w:start w:w="100" w:type="dxa"/>
              <w:bottom w:w="80" w:type="dxa"/>
              <w:end w:w="100" w:type="dxa"/>
            </w:tcMar>
            <w:shd w:fill="EEF5F7"/>
          </w:tcPr>
          <w:p>
            <w:pPr>
              <w:spacing w:after="0"/>
            </w:pPr>
            <w:r>
              <w:rPr>
                <w:sz w:val="16"/>
              </w:rPr>
              <w:t>Unidades, ZIP, estado, compilador, sistema y registro de pruebas.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NO ROMPER NADA  </w:t>
            </w:r>
            <w:r>
              <w:t>Una corrección no se considera estable solo porque compile. Debe probar la función modificada y las áreas relacionadas antes de sustituir producción.</w:t>
            </w:r>
          </w:p>
        </w:tc>
      </w:tr>
    </w:tbl>
    <w:p>
      <w:pPr>
        <w:pStyle w:val="Heading2"/>
      </w:pPr>
      <w:r>
        <w:t>11.7 Lista final de mantenimiento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Copia diaria reciente y log sin errores.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Copia completa conservada en otra ubicación.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FacturConf.ini y secret.key incluidos cuando corresponda.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Certificados y claves privadas guardados de forma segura.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Prueba periódica de restauración realizada.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Todos los puestos cerrados antes de restaurar, reparar o convertir.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Tabla y causa identificadas antes de actuar.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Motor y CHECK verificados después de una conversión.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Compilación completa ejecutada con lazbuild -B.</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Versión estable anterior conservada.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Paquete ZIP y unidades modificadas identificados.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Las copias pueden verificarse, una restauración conserva trazabilidad, las operaciones de BBDD se realizan con usuarios desconectados y cada actualización mantiene una versión estable recuperable.</w:t>
            </w:r>
          </w:p>
        </w:tc>
      </w:tr>
    </w:tbl>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OBJETIVO  </w:t>
            </w:r>
            <w:r>
              <w:t>El diagnóstico debe reducir el problema antes de modificar código, plantillas o datos. Comience por reproducir el síntoma, confirmar la unidad realmente ejecutada y recopilar información completa.</w:t>
            </w:r>
          </w:p>
        </w:tc>
      </w:tr>
    </w:tbl>
    <w:p>
      <w:pPr>
        <w:pStyle w:val="Heading2"/>
      </w:pPr>
      <w:r>
        <w:t>12.1 Diagnóstico inicial</w:t>
      </w:r>
    </w:p>
    <w:p>
      <w:pPr>
        <w:jc w:val="center"/>
      </w:pPr>
      <w:r>
        <w:drawing>
          <wp:inline xmlns:a="http://schemas.openxmlformats.org/drawingml/2006/main" xmlns:pic="http://schemas.openxmlformats.org/drawingml/2006/picture">
            <wp:extent cx="5832000" cy="3430588"/>
            <wp:docPr id="72" name="Picture 72" descr="Diagnóstico inicial con tres zonas numeradas"/>
            <wp:cNvGraphicFramePr>
              <a:graphicFrameLocks noChangeAspect="1"/>
            </wp:cNvGraphicFramePr>
            <a:graphic>
              <a:graphicData uri="http://schemas.openxmlformats.org/drawingml/2006/picture">
                <pic:pic>
                  <pic:nvPicPr>
                    <pic:cNvPr id="0" name="06_diagnostico_inicial_reconstruccion_anotado.png"/>
                    <pic:cNvPicPr/>
                  </pic:nvPicPr>
                  <pic:blipFill>
                    <a:blip r:embed="rId87"/>
                    <a:stretch>
                      <a:fillRect/>
                    </a:stretch>
                  </pic:blipFill>
                  <pic:spPr>
                    <a:xfrm>
                      <a:off x="0" y="0"/>
                      <a:ext cx="5832000" cy="3430588"/>
                    </a:xfrm>
                    <a:prstGeom prst="rect"/>
                  </pic:spPr>
                </pic:pic>
              </a:graphicData>
            </a:graphic>
          </wp:inline>
        </w:drawing>
      </w:r>
    </w:p>
    <w:p>
      <w:pPr>
        <w:pStyle w:val="Caption"/>
        <w:jc w:val="center"/>
      </w:pPr>
      <w:r>
        <w:t>Figura 12.1. Síntoma, comprobaciones ordenadas e información que debe recopilarse.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Síntoma</w:t>
            </w:r>
          </w:p>
        </w:tc>
        <w:tc>
          <w:tcPr>
            <w:tcW w:type="dxa" w:w="5953"/>
            <w:vAlign w:val="center"/>
            <w:tcMar>
              <w:top w:w="80" w:type="dxa"/>
              <w:start w:w="100" w:type="dxa"/>
              <w:bottom w:w="80" w:type="dxa"/>
              <w:end w:w="100" w:type="dxa"/>
            </w:tcMar>
          </w:tcPr>
          <w:p>
            <w:pPr>
              <w:spacing w:after="0"/>
            </w:pPr>
            <w:r>
              <w:rPr>
                <w:sz w:val="16"/>
              </w:rPr>
              <w:t>Definir exactamente qué no funciona y en qué pantalla.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Comprobaciones</w:t>
            </w:r>
          </w:p>
        </w:tc>
        <w:tc>
          <w:tcPr>
            <w:tcW w:type="dxa" w:w="5953"/>
            <w:vAlign w:val="center"/>
            <w:tcMar>
              <w:top w:w="80" w:type="dxa"/>
              <w:start w:w="100" w:type="dxa"/>
              <w:bottom w:w="80" w:type="dxa"/>
              <w:end w:w="100" w:type="dxa"/>
            </w:tcMar>
            <w:shd w:fill="EEF5F7"/>
          </w:tcPr>
          <w:p>
            <w:pPr>
              <w:spacing w:after="0"/>
            </w:pPr>
            <w:r>
              <w:rPr>
                <w:sz w:val="16"/>
              </w:rPr>
              <w:t>Conexión, filtros, datos, eventos, unidad, SQL, interfaz y regresión.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Información</w:t>
            </w:r>
          </w:p>
        </w:tc>
        <w:tc>
          <w:tcPr>
            <w:tcW w:type="dxa" w:w="5953"/>
            <w:vAlign w:val="center"/>
            <w:tcMar>
              <w:top w:w="80" w:type="dxa"/>
              <w:start w:w="100" w:type="dxa"/>
              <w:bottom w:w="80" w:type="dxa"/>
              <w:end w:w="100" w:type="dxa"/>
            </w:tcMar>
          </w:tcPr>
          <w:p>
            <w:pPr>
              <w:spacing w:after="0"/>
            </w:pPr>
            <w:r>
              <w:rPr>
                <w:sz w:val="16"/>
              </w:rPr>
              <w:t>Mensaje, ruta, pasos, captura, unidades, SQL, versiones y compilación.</w:t>
            </w:r>
          </w:p>
        </w:tc>
      </w:tr>
    </w:tbl>
    <w:p>
      <w:pPr>
        <w:pStyle w:val="BodyText"/>
      </w:pPr>
      <w:r>
        <w:t>1. Reproduzca el problema con pasos concretos y anote el resultado esperado.</w:t>
      </w:r>
    </w:p>
    <w:p>
      <w:pPr>
        <w:pStyle w:val="BodyText"/>
      </w:pPr>
      <w:r>
        <w:t>2. Compruebe que ejecuta el binario y la unidad que acaba de compilar.</w:t>
      </w:r>
    </w:p>
    <w:p>
      <w:pPr>
        <w:pStyle w:val="BodyText"/>
      </w:pPr>
      <w:r>
        <w:t>3. Pruebe la operación con el mínimo de filtros y datos posible.</w:t>
      </w:r>
    </w:p>
    <w:p>
      <w:pPr>
        <w:pStyle w:val="BodyText"/>
      </w:pPr>
      <w:r>
        <w:t>4. Revise el mensaje completo, no solo la última línea.</w:t>
      </w:r>
    </w:p>
    <w:p>
      <w:pPr>
        <w:pStyle w:val="BodyText"/>
      </w:pPr>
      <w:r>
        <w:t>5. Compare con la versión estable para delimitar cuándo apareció.</w:t>
      </w:r>
    </w:p>
    <w:p>
      <w:pPr>
        <w:pStyle w:val="BodyText"/>
      </w:pPr>
      <w:r>
        <w:t>6. Modifique una sola causa probable y repita la prueba original.</w:t>
      </w:r>
    </w:p>
    <w:p>
      <w:pPr>
        <w:pStyle w:val="Heading2"/>
      </w:pPr>
      <w:r>
        <w:t>12.2 Matriz de problemas frecuentes</w:t>
      </w:r>
    </w:p>
    <w:p>
      <w:pPr>
        <w:jc w:val="center"/>
      </w:pPr>
      <w:r>
        <w:drawing>
          <wp:inline xmlns:a="http://schemas.openxmlformats.org/drawingml/2006/main" xmlns:pic="http://schemas.openxmlformats.org/drawingml/2006/picture">
            <wp:extent cx="5832000" cy="3361976"/>
            <wp:docPr id="73" name="Picture 73" descr="Matriz de problemas frecuentes con una zona numerada"/>
            <wp:cNvGraphicFramePr>
              <a:graphicFrameLocks noChangeAspect="1"/>
            </wp:cNvGraphicFramePr>
            <a:graphic>
              <a:graphicData uri="http://schemas.openxmlformats.org/drawingml/2006/picture">
                <pic:pic>
                  <pic:nvPicPr>
                    <pic:cNvPr id="0" name="07_matriz_errores_frecuentes_anotado.png"/>
                    <pic:cNvPicPr/>
                  </pic:nvPicPr>
                  <pic:blipFill>
                    <a:blip r:embed="rId88"/>
                    <a:stretch>
                      <a:fillRect/>
                    </a:stretch>
                  </pic:blipFill>
                  <pic:spPr>
                    <a:xfrm>
                      <a:off x="0" y="0"/>
                      <a:ext cx="5832000" cy="3361976"/>
                    </a:xfrm>
                    <a:prstGeom prst="rect"/>
                  </pic:spPr>
                </pic:pic>
              </a:graphicData>
            </a:graphic>
          </wp:inline>
        </w:drawing>
      </w:r>
    </w:p>
    <w:p>
      <w:pPr>
        <w:pStyle w:val="Caption"/>
        <w:jc w:val="center"/>
      </w:pPr>
      <w:r>
        <w:t>Figura 12.2. Síntomas habituales, causa probable y primera comprobación segura.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PRUEBA RELACIONADA  </w:t>
            </w:r>
            <w:r>
              <w:t>Después de corregir, repita el caso original y al menos una función relacionada para detectar efectos laterales.</w:t>
            </w:r>
          </w:p>
        </w:tc>
      </w:tr>
    </w:tbl>
    <w:p>
      <w:pPr>
        <w:pStyle w:val="Heading2"/>
      </w:pPr>
      <w:r>
        <w:t>12.3 El formulario abre, pero no muestra datos</w:t>
      </w:r>
    </w:p>
    <w:p>
      <w:pPr>
        <w:pStyle w:val="BodyText"/>
      </w:pPr>
      <w:r>
        <w:t>1. Comprobar que la conexión está activa y apunta a la tienda correcta.</w:t>
      </w:r>
    </w:p>
    <w:p>
      <w:pPr>
        <w:pStyle w:val="BodyText"/>
      </w:pPr>
      <w:r>
        <w:t>2. Revisar código, fechas, serie, puesto y período.</w:t>
      </w:r>
    </w:p>
    <w:p>
      <w:pPr>
        <w:pStyle w:val="BodyText"/>
      </w:pPr>
      <w:r>
        <w:t>3. Probar sin filtro cuando el módulo lo permita.</w:t>
      </w:r>
    </w:p>
    <w:p>
      <w:pPr>
        <w:pStyle w:val="BodyText"/>
      </w:pPr>
      <w:r>
        <w:t>4. Confirmar que existen registros reales en la tabla consultada.</w:t>
      </w:r>
    </w:p>
    <w:p>
      <w:pPr>
        <w:pStyle w:val="BodyText"/>
      </w:pPr>
      <w:r>
        <w:t>5. Verificar nombres y tipos de los campos del dataset.</w:t>
      </w:r>
    </w:p>
    <w:p>
      <w:pPr>
        <w:pStyle w:val="BodyText"/>
      </w:pPr>
      <w:r>
        <w:t>6. Revisar OnShow, OnActivate, OnClick y el procedimiento que abre la consulta.</w:t>
      </w:r>
    </w:p>
    <w:p>
      <w:pPr>
        <w:pStyle w:val="BodyText"/>
      </w:pPr>
      <w:r>
        <w:t>7. Mostrar la SQL final y los valores de parámetros si persiste el problema.</w:t>
      </w:r>
    </w:p>
    <w:p>
      <w:pPr>
        <w:pStyle w:val="Heading2"/>
      </w:pPr>
      <w:r>
        <w:t>12.4 Un botón no hace nada</w:t>
      </w:r>
    </w:p>
    <w:p>
      <w:pPr>
        <w:pStyle w:val="ListBullet"/>
      </w:pPr>
      <w:r>
        <w:t>Comprobar que OnClick está asignado en el .lfm o durante la creación dinámica.</w:t>
      </w:r>
    </w:p>
    <w:p>
      <w:pPr>
        <w:pStyle w:val="ListBullet"/>
      </w:pPr>
      <w:r>
        <w:t>Verificar Enabled, Visible y permisos del usuario.</w:t>
      </w:r>
    </w:p>
    <w:p>
      <w:pPr>
        <w:pStyle w:val="ListBullet"/>
      </w:pPr>
      <w:r>
        <w:t>Revisar si otro panel o control transparente está situado encima.</w:t>
      </w:r>
    </w:p>
    <w:p>
      <w:pPr>
        <w:pStyle w:val="ListBullet"/>
      </w:pPr>
      <w:r>
        <w:t>Añadir una traza temporal al inicio del procedimiento.</w:t>
      </w:r>
    </w:p>
    <w:p>
      <w:pPr>
        <w:pStyle w:val="ListBullet"/>
      </w:pPr>
      <w:r>
        <w:t>Confirmar que se ejecuta la unidad modificada y no otra copia con el mismo nombre.</w:t>
      </w:r>
    </w:p>
    <w:p>
      <w:pPr>
        <w:pStyle w:val="Heading2"/>
      </w:pPr>
      <w:r>
        <w:t>12.5 Problemas de foco y atajos</w:t>
      </w:r>
    </w:p>
    <w:p>
      <w:pPr>
        <w:pStyle w:val="ListBullet"/>
      </w:pPr>
      <w:r>
        <w:t>Revisar ActiveControl, TabOrder y el control que recibe realmente el foco.</w:t>
      </w:r>
    </w:p>
    <w:p>
      <w:pPr>
        <w:pStyle w:val="ListBullet"/>
      </w:pPr>
      <w:r>
        <w:t>Comprobar KeyPreview y los eventos KeyDown, KeyPress o UTF8KeyPress.</w:t>
      </w:r>
    </w:p>
    <w:p>
      <w:pPr>
        <w:pStyle w:val="ListBullet"/>
      </w:pPr>
      <w:r>
        <w:t>No dañar atajos F(x) existentes al añadir combinaciones Ctrl.</w:t>
      </w:r>
    </w:p>
    <w:p>
      <w:pPr>
        <w:pStyle w:val="ListBullet"/>
      </w:pPr>
      <w:r>
        <w:t>Cerrar primero paneles auxiliares antes de aplicar ESC al formulario principal.</w:t>
      </w:r>
    </w:p>
    <w:p>
      <w:pPr>
        <w:pStyle w:val="ListBullet"/>
      </w:pPr>
      <w:r>
        <w:t>Probar la combinación en la pantalla exacta donde debe actuar, no solo en un diálogo posterior.</w:t>
      </w:r>
    </w:p>
    <w:p>
      <w:pPr>
        <w:pStyle w:val="Heading2"/>
      </w:pPr>
      <w:r>
        <w:t>12.6 Texto oculto, negro, cortado o superpuesto</w:t>
      </w:r>
    </w:p>
    <w:p>
      <w:pPr>
        <w:pStyle w:val="ListBullet"/>
      </w:pPr>
      <w:r>
        <w:t>Forzar un color legible cuando ParentFont o ParentColor heredan un valor inadecuado.</w:t>
      </w:r>
    </w:p>
    <w:p>
      <w:pPr>
        <w:pStyle w:val="ListBullet"/>
      </w:pPr>
      <w:r>
        <w:t>Revisar z-order con BringToFront y SendToBack.</w:t>
      </w:r>
    </w:p>
    <w:p>
      <w:pPr>
        <w:pStyle w:val="ListBullet"/>
      </w:pPr>
      <w:r>
        <w:t>Evitar crear varias etiquetas de estado sobre la misma posición.</w:t>
      </w:r>
    </w:p>
    <w:p>
      <w:pPr>
        <w:pStyle w:val="ListBullet"/>
      </w:pPr>
      <w:r>
        <w:t>Comprobar Anchors, Align y redimensionado en distintas resoluciones.</w:t>
      </w:r>
    </w:p>
    <w:p>
      <w:pPr>
        <w:pStyle w:val="ListBullet"/>
      </w:pPr>
      <w:r>
        <w:t>Asegurar que los avisos azules o verdes aparecen por encima del resto y con una sola línea de texto visible.</w:t>
      </w:r>
    </w:p>
    <w:p>
      <w:pPr>
        <w:pStyle w:val="Heading2"/>
      </w:pPr>
      <w:r>
        <w:t>12.7 Errores SQL y datos históricos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Síntoma</w:t>
            </w:r>
          </w:p>
        </w:tc>
        <w:tc>
          <w:tcPr>
            <w:tcW w:type="dxa" w:w="3061"/>
            <w:vAlign w:val="center"/>
            <w:tcMar>
              <w:top w:w="80" w:type="dxa"/>
              <w:start w:w="100" w:type="dxa"/>
              <w:bottom w:w="80" w:type="dxa"/>
              <w:end w:w="100" w:type="dxa"/>
            </w:tcMar>
            <w:shd w:fill="155E75"/>
          </w:tcPr>
          <w:p>
            <w:pPr>
              <w:spacing w:after="0"/>
            </w:pPr>
            <w:r>
              <w:rPr>
                <w:b/>
                <w:color w:val="FFFFFF"/>
                <w:sz w:val="16"/>
              </w:rPr>
              <w:t>Causa probable</w:t>
            </w:r>
          </w:p>
        </w:tc>
        <w:tc>
          <w:tcPr>
            <w:tcW w:type="dxa" w:w="3458"/>
            <w:vAlign w:val="center"/>
            <w:tcMar>
              <w:top w:w="80" w:type="dxa"/>
              <w:start w:w="100" w:type="dxa"/>
              <w:bottom w:w="80" w:type="dxa"/>
              <w:end w:w="100" w:type="dxa"/>
            </w:tcMar>
            <w:shd w:fill="155E75"/>
          </w:tcPr>
          <w:p>
            <w:pPr>
              <w:spacing w:after="0"/>
            </w:pPr>
            <w:r>
              <w:rPr>
                <w:b/>
                <w:color w:val="FFFFFF"/>
                <w:sz w:val="16"/>
              </w:rPr>
              <w:t>Acción inicial</w:t>
            </w:r>
          </w:p>
        </w:tc>
      </w:tr>
      <w:tr>
        <w:tc>
          <w:tcPr>
            <w:tcW w:type="dxa" w:w="2268"/>
            <w:vAlign w:val="center"/>
            <w:tcMar>
              <w:top w:w="80" w:type="dxa"/>
              <w:start w:w="100" w:type="dxa"/>
              <w:bottom w:w="80" w:type="dxa"/>
              <w:end w:w="100" w:type="dxa"/>
            </w:tcMar>
          </w:tcPr>
          <w:p>
            <w:pPr>
              <w:spacing w:after="0"/>
            </w:pPr>
            <w:r>
              <w:rPr>
                <w:sz w:val="16"/>
              </w:rPr>
              <w:t>Error cerca de AND</w:t>
            </w:r>
          </w:p>
        </w:tc>
        <w:tc>
          <w:tcPr>
            <w:tcW w:type="dxa" w:w="3061"/>
            <w:vAlign w:val="center"/>
            <w:tcMar>
              <w:top w:w="80" w:type="dxa"/>
              <w:start w:w="100" w:type="dxa"/>
              <w:bottom w:w="80" w:type="dxa"/>
              <w:end w:w="100" w:type="dxa"/>
            </w:tcMar>
          </w:tcPr>
          <w:p>
            <w:pPr>
              <w:spacing w:after="0"/>
            </w:pPr>
            <w:r>
              <w:rPr>
                <w:sz w:val="16"/>
              </w:rPr>
              <w:t>Condición añadida sin WHERE válido o parámetro vacío.</w:t>
            </w:r>
          </w:p>
        </w:tc>
        <w:tc>
          <w:tcPr>
            <w:tcW w:type="dxa" w:w="3458"/>
            <w:vAlign w:val="center"/>
            <w:tcMar>
              <w:top w:w="80" w:type="dxa"/>
              <w:start w:w="100" w:type="dxa"/>
              <w:bottom w:w="80" w:type="dxa"/>
              <w:end w:w="100" w:type="dxa"/>
            </w:tcMar>
          </w:tcPr>
          <w:p>
            <w:pPr>
              <w:spacing w:after="0"/>
            </w:pPr>
            <w:r>
              <w:rPr>
                <w:sz w:val="16"/>
              </w:rPr>
              <w:t>Mostrar SQL final y todos los parámetros.</w:t>
            </w:r>
          </w:p>
        </w:tc>
      </w:tr>
      <w:tr>
        <w:tc>
          <w:tcPr>
            <w:tcW w:type="dxa" w:w="2268"/>
            <w:vAlign w:val="center"/>
            <w:tcMar>
              <w:top w:w="80" w:type="dxa"/>
              <w:start w:w="100" w:type="dxa"/>
              <w:bottom w:w="80" w:type="dxa"/>
              <w:end w:w="100" w:type="dxa"/>
            </w:tcMar>
            <w:shd w:fill="EEF5F7"/>
          </w:tcPr>
          <w:p>
            <w:pPr>
              <w:spacing w:after="0"/>
            </w:pPr>
            <w:r>
              <w:rPr>
                <w:sz w:val="16"/>
              </w:rPr>
              <w:t>Datos no aparecen</w:t>
            </w:r>
          </w:p>
        </w:tc>
        <w:tc>
          <w:tcPr>
            <w:tcW w:type="dxa" w:w="3061"/>
            <w:vAlign w:val="center"/>
            <w:tcMar>
              <w:top w:w="80" w:type="dxa"/>
              <w:start w:w="100" w:type="dxa"/>
              <w:bottom w:w="80" w:type="dxa"/>
              <w:end w:w="100" w:type="dxa"/>
            </w:tcMar>
            <w:shd w:fill="EEF5F7"/>
          </w:tcPr>
          <w:p>
            <w:pPr>
              <w:spacing w:after="0"/>
            </w:pPr>
            <w:r>
              <w:rPr>
                <w:sz w:val="16"/>
              </w:rPr>
              <w:t>Filtro demasiado restrictivo o campo equivocado.</w:t>
            </w:r>
          </w:p>
        </w:tc>
        <w:tc>
          <w:tcPr>
            <w:tcW w:type="dxa" w:w="3458"/>
            <w:vAlign w:val="center"/>
            <w:tcMar>
              <w:top w:w="80" w:type="dxa"/>
              <w:start w:w="100" w:type="dxa"/>
              <w:bottom w:w="80" w:type="dxa"/>
              <w:end w:w="100" w:type="dxa"/>
            </w:tcMar>
            <w:shd w:fill="EEF5F7"/>
          </w:tcPr>
          <w:p>
            <w:pPr>
              <w:spacing w:after="0"/>
            </w:pPr>
            <w:r>
              <w:rPr>
                <w:sz w:val="16"/>
              </w:rPr>
              <w:t>Probar consulta mínima y validar tabla/tienda.</w:t>
            </w:r>
          </w:p>
        </w:tc>
      </w:tr>
      <w:tr>
        <w:tc>
          <w:tcPr>
            <w:tcW w:type="dxa" w:w="2268"/>
            <w:vAlign w:val="center"/>
            <w:tcMar>
              <w:top w:w="80" w:type="dxa"/>
              <w:start w:w="100" w:type="dxa"/>
              <w:bottom w:w="80" w:type="dxa"/>
              <w:end w:w="100" w:type="dxa"/>
            </w:tcMar>
          </w:tcPr>
          <w:p>
            <w:pPr>
              <w:spacing w:after="0"/>
            </w:pPr>
            <w:r>
              <w:rPr>
                <w:sz w:val="16"/>
              </w:rPr>
              <w:t>Histórico pide serie inexistente</w:t>
            </w:r>
          </w:p>
        </w:tc>
        <w:tc>
          <w:tcPr>
            <w:tcW w:type="dxa" w:w="3061"/>
            <w:vAlign w:val="center"/>
            <w:tcMar>
              <w:top w:w="80" w:type="dxa"/>
              <w:start w:w="100" w:type="dxa"/>
              <w:bottom w:w="80" w:type="dxa"/>
              <w:end w:w="100" w:type="dxa"/>
            </w:tcMar>
          </w:tcPr>
          <w:p>
            <w:pPr>
              <w:spacing w:after="0"/>
            </w:pPr>
            <w:r>
              <w:rPr>
                <w:sz w:val="16"/>
              </w:rPr>
              <w:t>Documento de origen interpretado como otro tipo.</w:t>
            </w:r>
          </w:p>
        </w:tc>
        <w:tc>
          <w:tcPr>
            <w:tcW w:type="dxa" w:w="3458"/>
            <w:vAlign w:val="center"/>
            <w:tcMar>
              <w:top w:w="80" w:type="dxa"/>
              <w:start w:w="100" w:type="dxa"/>
              <w:bottom w:w="80" w:type="dxa"/>
              <w:end w:w="100" w:type="dxa"/>
            </w:tcMar>
          </w:tcPr>
          <w:p>
            <w:pPr>
              <w:spacing w:after="0"/>
            </w:pPr>
            <w:r>
              <w:rPr>
                <w:sz w:val="16"/>
              </w:rPr>
              <w:t>Conservar tipo, serie y número del origen.</w:t>
            </w:r>
          </w:p>
        </w:tc>
      </w:tr>
      <w:tr>
        <w:tc>
          <w:tcPr>
            <w:tcW w:type="dxa" w:w="2268"/>
            <w:vAlign w:val="center"/>
            <w:tcMar>
              <w:top w:w="80" w:type="dxa"/>
              <w:start w:w="100" w:type="dxa"/>
              <w:bottom w:w="80" w:type="dxa"/>
              <w:end w:w="100" w:type="dxa"/>
            </w:tcMar>
            <w:shd w:fill="EEF5F7"/>
          </w:tcPr>
          <w:p>
            <w:pPr>
              <w:spacing w:after="0"/>
            </w:pPr>
            <w:r>
              <w:rPr>
                <w:sz w:val="16"/>
              </w:rPr>
              <w:t>Campo por índice incorrecto</w:t>
            </w:r>
          </w:p>
        </w:tc>
        <w:tc>
          <w:tcPr>
            <w:tcW w:type="dxa" w:w="3061"/>
            <w:vAlign w:val="center"/>
            <w:tcMar>
              <w:top w:w="80" w:type="dxa"/>
              <w:start w:w="100" w:type="dxa"/>
              <w:bottom w:w="80" w:type="dxa"/>
              <w:end w:w="100" w:type="dxa"/>
            </w:tcMar>
            <w:shd w:fill="EEF5F7"/>
          </w:tcPr>
          <w:p>
            <w:pPr>
              <w:spacing w:after="0"/>
            </w:pPr>
            <w:r>
              <w:rPr>
                <w:sz w:val="16"/>
              </w:rPr>
              <w:t>Fields[n] ya no corresponde al mismo campo.</w:t>
            </w:r>
          </w:p>
        </w:tc>
        <w:tc>
          <w:tcPr>
            <w:tcW w:type="dxa" w:w="3458"/>
            <w:vAlign w:val="center"/>
            <w:tcMar>
              <w:top w:w="80" w:type="dxa"/>
              <w:start w:w="100" w:type="dxa"/>
              <w:bottom w:w="80" w:type="dxa"/>
              <w:end w:w="100" w:type="dxa"/>
            </w:tcMar>
            <w:shd w:fill="EEF5F7"/>
          </w:tcPr>
          <w:p>
            <w:pPr>
              <w:spacing w:after="0"/>
            </w:pPr>
            <w:r>
              <w:rPr>
                <w:sz w:val="16"/>
              </w:rPr>
              <w:t>Preferir FieldByName y revisar estructura.</w:t>
            </w:r>
          </w:p>
        </w:tc>
      </w:tr>
      <w:tr>
        <w:tc>
          <w:tcPr>
            <w:tcW w:type="dxa" w:w="2268"/>
            <w:vAlign w:val="center"/>
            <w:tcMar>
              <w:top w:w="80" w:type="dxa"/>
              <w:start w:w="100" w:type="dxa"/>
              <w:bottom w:w="80" w:type="dxa"/>
              <w:end w:w="100" w:type="dxa"/>
            </w:tcMar>
          </w:tcPr>
          <w:p>
            <w:pPr>
              <w:spacing w:after="0"/>
            </w:pPr>
            <w:r>
              <w:rPr>
                <w:sz w:val="16"/>
              </w:rPr>
              <w:t>Collation mix</w:t>
            </w:r>
          </w:p>
        </w:tc>
        <w:tc>
          <w:tcPr>
            <w:tcW w:type="dxa" w:w="3061"/>
            <w:vAlign w:val="center"/>
            <w:tcMar>
              <w:top w:w="80" w:type="dxa"/>
              <w:start w:w="100" w:type="dxa"/>
              <w:bottom w:w="80" w:type="dxa"/>
              <w:end w:w="100" w:type="dxa"/>
            </w:tcMar>
          </w:tcPr>
          <w:p>
            <w:pPr>
              <w:spacing w:after="0"/>
            </w:pPr>
            <w:r>
              <w:rPr>
                <w:sz w:val="16"/>
              </w:rPr>
              <w:t>Cotejamientos incompatibles en JOIN o comparación.</w:t>
            </w:r>
          </w:p>
        </w:tc>
        <w:tc>
          <w:tcPr>
            <w:tcW w:type="dxa" w:w="3458"/>
            <w:vAlign w:val="center"/>
            <w:tcMar>
              <w:top w:w="80" w:type="dxa"/>
              <w:start w:w="100" w:type="dxa"/>
              <w:bottom w:w="80" w:type="dxa"/>
              <w:end w:w="100" w:type="dxa"/>
            </w:tcMar>
          </w:tcPr>
          <w:p>
            <w:pPr>
              <w:spacing w:after="0"/>
            </w:pPr>
            <w:r>
              <w:rPr>
                <w:sz w:val="16"/>
              </w:rPr>
              <w:t>Identificar columnas y normalizar de forma controlada.</w:t>
            </w:r>
          </w:p>
        </w:tc>
      </w:tr>
    </w:tbl>
    <w:p>
      <w:pPr>
        <w:pStyle w:val="Heading2"/>
      </w:pPr>
      <w:r>
        <w:t>12.8 Errores de compilación, impresión y plantillas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Mensaje</w:t>
            </w:r>
          </w:p>
        </w:tc>
        <w:tc>
          <w:tcPr>
            <w:tcW w:type="dxa" w:w="3061"/>
            <w:vAlign w:val="center"/>
            <w:tcMar>
              <w:top w:w="80" w:type="dxa"/>
              <w:start w:w="100" w:type="dxa"/>
              <w:bottom w:w="80" w:type="dxa"/>
              <w:end w:w="100" w:type="dxa"/>
            </w:tcMar>
            <w:shd w:fill="155E75"/>
          </w:tcPr>
          <w:p>
            <w:pPr>
              <w:spacing w:after="0"/>
            </w:pPr>
            <w:r>
              <w:rPr>
                <w:b/>
                <w:color w:val="FFFFFF"/>
                <w:sz w:val="16"/>
              </w:rPr>
              <w:t>Interpretación</w:t>
            </w:r>
          </w:p>
        </w:tc>
        <w:tc>
          <w:tcPr>
            <w:tcW w:type="dxa" w:w="3345"/>
            <w:vAlign w:val="center"/>
            <w:tcMar>
              <w:top w:w="80" w:type="dxa"/>
              <w:start w:w="100" w:type="dxa"/>
              <w:bottom w:w="80" w:type="dxa"/>
              <w:end w:w="100" w:type="dxa"/>
            </w:tcMar>
            <w:shd w:fill="155E75"/>
          </w:tcPr>
          <w:p>
            <w:pPr>
              <w:spacing w:after="0"/>
            </w:pPr>
            <w:r>
              <w:rPr>
                <w:b/>
                <w:color w:val="FFFFFF"/>
                <w:sz w:val="16"/>
              </w:rPr>
              <w:t>Comprobación</w:t>
            </w:r>
          </w:p>
        </w:tc>
      </w:tr>
      <w:tr>
        <w:tc>
          <w:tcPr>
            <w:tcW w:type="dxa" w:w="2381"/>
            <w:vAlign w:val="center"/>
            <w:tcMar>
              <w:top w:w="80" w:type="dxa"/>
              <w:start w:w="100" w:type="dxa"/>
              <w:bottom w:w="80" w:type="dxa"/>
              <w:end w:w="100" w:type="dxa"/>
            </w:tcMar>
          </w:tcPr>
          <w:p>
            <w:pPr>
              <w:spacing w:after="0"/>
            </w:pPr>
            <w:r>
              <w:rPr>
                <w:sz w:val="16"/>
              </w:rPr>
              <w:t>Identifier not found / no member</w:t>
            </w:r>
          </w:p>
        </w:tc>
        <w:tc>
          <w:tcPr>
            <w:tcW w:type="dxa" w:w="3061"/>
            <w:vAlign w:val="center"/>
            <w:tcMar>
              <w:top w:w="80" w:type="dxa"/>
              <w:start w:w="100" w:type="dxa"/>
              <w:bottom w:w="80" w:type="dxa"/>
              <w:end w:w="100" w:type="dxa"/>
            </w:tcMar>
          </w:tcPr>
          <w:p>
            <w:pPr>
              <w:spacing w:after="0"/>
            </w:pPr>
            <w:r>
              <w:rPr>
                <w:sz w:val="16"/>
              </w:rPr>
              <w:t>Nombre, ámbito, uses o propiedad no disponible.</w:t>
            </w:r>
          </w:p>
        </w:tc>
        <w:tc>
          <w:tcPr>
            <w:tcW w:type="dxa" w:w="3345"/>
            <w:vAlign w:val="center"/>
            <w:tcMar>
              <w:top w:w="80" w:type="dxa"/>
              <w:start w:w="100" w:type="dxa"/>
              <w:bottom w:w="80" w:type="dxa"/>
              <w:end w:w="100" w:type="dxa"/>
            </w:tcMar>
          </w:tcPr>
          <w:p>
            <w:pPr>
              <w:spacing w:after="0"/>
            </w:pPr>
            <w:r>
              <w:rPr>
                <w:sz w:val="16"/>
              </w:rPr>
              <w:t>Revisar versión de Lazarus/FPC y objeto real.</w:t>
            </w:r>
          </w:p>
        </w:tc>
      </w:tr>
      <w:tr>
        <w:tc>
          <w:tcPr>
            <w:tcW w:type="dxa" w:w="2381"/>
            <w:vAlign w:val="center"/>
            <w:tcMar>
              <w:top w:w="80" w:type="dxa"/>
              <w:start w:w="100" w:type="dxa"/>
              <w:bottom w:w="80" w:type="dxa"/>
              <w:end w:w="100" w:type="dxa"/>
            </w:tcMar>
            <w:shd w:fill="EEF5F7"/>
          </w:tcPr>
          <w:p>
            <w:pPr>
              <w:spacing w:after="0"/>
            </w:pPr>
            <w:r>
              <w:rPr>
                <w:sz w:val="16"/>
              </w:rPr>
              <w:t>Fields cannot appear after a method</w:t>
            </w:r>
          </w:p>
        </w:tc>
        <w:tc>
          <w:tcPr>
            <w:tcW w:type="dxa" w:w="3061"/>
            <w:vAlign w:val="center"/>
            <w:tcMar>
              <w:top w:w="80" w:type="dxa"/>
              <w:start w:w="100" w:type="dxa"/>
              <w:bottom w:w="80" w:type="dxa"/>
              <w:end w:w="100" w:type="dxa"/>
            </w:tcMar>
            <w:shd w:fill="EEF5F7"/>
          </w:tcPr>
          <w:p>
            <w:pPr>
              <w:spacing w:after="0"/>
            </w:pPr>
            <w:r>
              <w:rPr>
                <w:sz w:val="16"/>
              </w:rPr>
              <w:t>Declaración situada en una sección incorrecta.</w:t>
            </w:r>
          </w:p>
        </w:tc>
        <w:tc>
          <w:tcPr>
            <w:tcW w:type="dxa" w:w="3345"/>
            <w:vAlign w:val="center"/>
            <w:tcMar>
              <w:top w:w="80" w:type="dxa"/>
              <w:start w:w="100" w:type="dxa"/>
              <w:bottom w:w="80" w:type="dxa"/>
              <w:end w:w="100" w:type="dxa"/>
            </w:tcMar>
            <w:shd w:fill="EEF5F7"/>
          </w:tcPr>
          <w:p>
            <w:pPr>
              <w:spacing w:after="0"/>
            </w:pPr>
            <w:r>
              <w:rPr>
                <w:sz w:val="16"/>
              </w:rPr>
              <w:t>Ordenar fields, métodos y visibilidad de la clase.</w:t>
            </w:r>
          </w:p>
        </w:tc>
      </w:tr>
      <w:tr>
        <w:tc>
          <w:tcPr>
            <w:tcW w:type="dxa" w:w="2381"/>
            <w:vAlign w:val="center"/>
            <w:tcMar>
              <w:top w:w="80" w:type="dxa"/>
              <w:start w:w="100" w:type="dxa"/>
              <w:bottom w:w="80" w:type="dxa"/>
              <w:end w:w="100" w:type="dxa"/>
            </w:tcMar>
          </w:tcPr>
          <w:p>
            <w:pPr>
              <w:spacing w:after="0"/>
            </w:pPr>
            <w:r>
              <w:rPr>
                <w:sz w:val="16"/>
              </w:rPr>
              <w:t>Undefined symbol dbImprimir."IMP5"</w:t>
            </w:r>
          </w:p>
        </w:tc>
        <w:tc>
          <w:tcPr>
            <w:tcW w:type="dxa" w:w="3061"/>
            <w:vAlign w:val="center"/>
            <w:tcMar>
              <w:top w:w="80" w:type="dxa"/>
              <w:start w:w="100" w:type="dxa"/>
              <w:bottom w:w="80" w:type="dxa"/>
              <w:end w:w="100" w:type="dxa"/>
            </w:tcMar>
          </w:tcPr>
          <w:p>
            <w:pPr>
              <w:spacing w:after="0"/>
            </w:pPr>
            <w:r>
              <w:rPr>
                <w:sz w:val="16"/>
              </w:rPr>
              <w:t>La plantilla .lrf solicita un campo ausente.</w:t>
            </w:r>
          </w:p>
        </w:tc>
        <w:tc>
          <w:tcPr>
            <w:tcW w:type="dxa" w:w="3345"/>
            <w:vAlign w:val="center"/>
            <w:tcMar>
              <w:top w:w="80" w:type="dxa"/>
              <w:start w:w="100" w:type="dxa"/>
              <w:bottom w:w="80" w:type="dxa"/>
              <w:end w:w="100" w:type="dxa"/>
            </w:tcMar>
          </w:tcPr>
          <w:p>
            <w:pPr>
              <w:spacing w:after="0"/>
            </w:pPr>
            <w:r>
              <w:rPr>
                <w:sz w:val="16"/>
              </w:rPr>
              <w:t>Localizar la plantilla cargada y revisar Memo/dataset.</w:t>
            </w:r>
          </w:p>
        </w:tc>
      </w:tr>
      <w:tr>
        <w:tc>
          <w:tcPr>
            <w:tcW w:type="dxa" w:w="2381"/>
            <w:vAlign w:val="center"/>
            <w:tcMar>
              <w:top w:w="80" w:type="dxa"/>
              <w:start w:w="100" w:type="dxa"/>
              <w:bottom w:w="80" w:type="dxa"/>
              <w:end w:w="100" w:type="dxa"/>
            </w:tcMar>
            <w:shd w:fill="EEF5F7"/>
          </w:tcPr>
          <w:p>
            <w:pPr>
              <w:spacing w:after="0"/>
            </w:pPr>
            <w:r>
              <w:rPr>
                <w:sz w:val="16"/>
              </w:rPr>
              <w:t>Se carga Documentos.lrf inesperado</w:t>
            </w:r>
          </w:p>
        </w:tc>
        <w:tc>
          <w:tcPr>
            <w:tcW w:type="dxa" w:w="3061"/>
            <w:vAlign w:val="center"/>
            <w:tcMar>
              <w:top w:w="80" w:type="dxa"/>
              <w:start w:w="100" w:type="dxa"/>
              <w:bottom w:w="80" w:type="dxa"/>
              <w:end w:w="100" w:type="dxa"/>
            </w:tcMar>
            <w:shd w:fill="EEF5F7"/>
          </w:tcPr>
          <w:p>
            <w:pPr>
              <w:spacing w:after="0"/>
            </w:pPr>
            <w:r>
              <w:rPr>
                <w:sz w:val="16"/>
              </w:rPr>
              <w:t>Ruta construida dinámicamente o configuración distinta.</w:t>
            </w:r>
          </w:p>
        </w:tc>
        <w:tc>
          <w:tcPr>
            <w:tcW w:type="dxa" w:w="3345"/>
            <w:vAlign w:val="center"/>
            <w:tcMar>
              <w:top w:w="80" w:type="dxa"/>
              <w:start w:w="100" w:type="dxa"/>
              <w:bottom w:w="80" w:type="dxa"/>
              <w:end w:w="100" w:type="dxa"/>
            </w:tcMar>
            <w:shd w:fill="EEF5F7"/>
          </w:tcPr>
          <w:p>
            <w:pPr>
              <w:spacing w:after="0"/>
            </w:pPr>
            <w:r>
              <w:rPr>
                <w:sz w:val="16"/>
              </w:rPr>
              <w:t>Buscar LoadFromFile, variables y rutas efectivas.</w:t>
            </w:r>
          </w:p>
        </w:tc>
      </w:tr>
      <w:tr>
        <w:tc>
          <w:tcPr>
            <w:tcW w:type="dxa" w:w="2381"/>
            <w:vAlign w:val="center"/>
            <w:tcMar>
              <w:top w:w="80" w:type="dxa"/>
              <w:start w:w="100" w:type="dxa"/>
              <w:bottom w:w="80" w:type="dxa"/>
              <w:end w:w="100" w:type="dxa"/>
            </w:tcMar>
          </w:tcPr>
          <w:p>
            <w:pPr>
              <w:spacing w:after="0"/>
            </w:pPr>
            <w:r>
              <w:rPr>
                <w:sz w:val="16"/>
              </w:rPr>
              <w:t>El cambio no aparece</w:t>
            </w:r>
          </w:p>
        </w:tc>
        <w:tc>
          <w:tcPr>
            <w:tcW w:type="dxa" w:w="3061"/>
            <w:vAlign w:val="center"/>
            <w:tcMar>
              <w:top w:w="80" w:type="dxa"/>
              <w:start w:w="100" w:type="dxa"/>
              <w:bottom w:w="80" w:type="dxa"/>
              <w:end w:w="100" w:type="dxa"/>
            </w:tcMar>
          </w:tcPr>
          <w:p>
            <w:pPr>
              <w:spacing w:after="0"/>
            </w:pPr>
            <w:r>
              <w:rPr>
                <w:sz w:val="16"/>
              </w:rPr>
              <w:t>Otro ejecutable o unidad se está usando.</w:t>
            </w:r>
          </w:p>
        </w:tc>
        <w:tc>
          <w:tcPr>
            <w:tcW w:type="dxa" w:w="3345"/>
            <w:vAlign w:val="center"/>
            <w:tcMar>
              <w:top w:w="80" w:type="dxa"/>
              <w:start w:w="100" w:type="dxa"/>
              <w:bottom w:w="80" w:type="dxa"/>
              <w:end w:w="100" w:type="dxa"/>
            </w:tcMar>
          </w:tcPr>
          <w:p>
            <w:pPr>
              <w:spacing w:after="0"/>
            </w:pPr>
            <w:r>
              <w:rPr>
                <w:sz w:val="16"/>
              </w:rPr>
              <w:t>Comprobar ruta del binario y ejecutar lazbuild -B.</w:t>
            </w:r>
          </w:p>
        </w:tc>
      </w:tr>
    </w:tbl>
    <w:p>
      <w:pPr>
        <w:pStyle w:val="Heading2"/>
      </w:pPr>
      <w:r>
        <w:t>12.9 Información que debe recopilarse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Descripción del resultado esperado y del resultado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Pasos exactos para reproducir el problema.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Mensaje completo, ruta y número de línea.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Captura cuando el problema sea visual.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Unidad .pas y formulario .lfm implicados.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SQL final y parámetros cuando exista consulta.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Versión estable de referencia y revisión que falla.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Comando y resultado completo de lazbuild -B.</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Tienda, puesto y tipo documental afectados.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Datos de ejemplo anonimizados suficientes para reproducir.</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MODIFICAR A CIEGAS  </w:t>
            </w:r>
            <w:r>
              <w:t>No repare tablas, cambie motores, borre registros ni altere plantillas de producción sin identificar la causa, conservar una copia y poder volver al estado anterior.</w:t>
            </w:r>
          </w:p>
        </w:tc>
      </w:tr>
    </w:tbl>
    <w:p>
      <w:pPr>
        <w:pStyle w:val="Heading2"/>
      </w:pPr>
      <w:r>
        <w:t>12.10 Lista final de diagnóstico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Problema reproducido con pasos claros.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Binario y unidad realmente ejecutados confirmados.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Conexión, tienda, puesto y filtros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SQL final o evento implicado identificado.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Comparación realizada con la última versión estable.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Solo se ha cambiado una causa probable cada vez.</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Prueba original superada después de corregir.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Función relacionada probada para detectar regresiones.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Copia previa disponible cuando se han tocado datos o estructura.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problema queda descrito, reproducido y delimitado; la corrección se aplica sobre la unidad correcta, se prueba sin efectos laterales y conserva una vía de vuelta a la versión estable.</w:t>
            </w:r>
          </w:p>
        </w:tc>
      </w:tr>
    </w:tbl>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v1.2 completa los capítulos ilustrados del manual con copias de seguridad, restauración, mantenimiento y solución de problemas. Solo queda la auditoría visual integral y la preparación de la edición definitiva de prueba.</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v1.2 - Mantenimiento y solución de problemas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v1.2 - Mantenimiento y solución de problemas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FacturLinEx v1.2 - Mantenimiento y solución de problemas</dc:title>
  <dc:subject>Manual de uso y configuración ilustrado de FacturLinEx</dc:subject>
  <dc:creator>FacturLinEx</dc:creator>
  <cp:keywords>FacturLinEx, manual, facturación, PDF, impresión, correo, SMTP, descuentos</cp:keywords>
  <dc:description>Edición v1.2, 25/07/2026</dc:description>
  <cp:lastModifiedBy/>
  <cp:revision>1</cp:revision>
  <dcterms:created xsi:type="dcterms:W3CDTF">2013-12-23T23:15:00Z</dcterms:created>
  <dcterms:modified xsi:type="dcterms:W3CDTF">2013-12-23T23:15:00Z</dcterms:modified>
  <cp:category/>
</cp:coreProperties>
</file>