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DECLARACIÓN RESPONSABLE DEL SISTEMA INFORMÁTICO DE FACTURACIÓN</w:t>
      </w:r>
    </w:p>
    <w:p>
      <w:pPr>
        <w:jc w:val="center"/>
      </w:pPr>
      <w:r>
        <w:rPr>
          <w:b/>
          <w:sz w:val="20"/>
        </w:rPr>
        <w:t>BORRADOR PARA REVISIÓN - NO FIRMAR TODAVÍA</w:t>
      </w:r>
    </w:p>
    <w:p>
      <w:r>
        <w:t>Documento preparado conforme al artículo 15 de la Orden HAC/1177/2024. La fecha de suscripción se mantiene pendiente hasta el cierre definitivo de la versión.</w:t>
      </w:r>
    </w:p>
    <w:p>
      <w:r>
        <w:rPr>
          <w:b/>
        </w:rPr>
        <w:t>a) Nombre del sistema informático a que se refiere la declaración responsable.</w:t>
      </w:r>
    </w:p>
    <w:p>
      <w:pPr>
        <w:ind w:left="283"/>
      </w:pPr>
      <w:r>
        <w:t>FacturLinEx.</w:t>
      </w:r>
    </w:p>
    <w:p>
      <w:r>
        <w:rPr>
          <w:b/>
        </w:rPr>
        <w:t>b) Código identificador del sistema informático a que se refiere el apartado 1.a).</w:t>
      </w:r>
    </w:p>
    <w:p>
      <w:pPr>
        <w:ind w:left="283"/>
      </w:pPr>
      <w:r>
        <w:t>FL.</w:t>
      </w:r>
    </w:p>
    <w:p>
      <w:r>
        <w:rPr>
          <w:b/>
        </w:rPr>
        <w:t>c) Identificador completo de la versión concreta del sistema informático a que se refiere la declaración responsable.</w:t>
      </w:r>
    </w:p>
    <w:p>
      <w:pPr>
        <w:ind w:left="283"/>
      </w:pPr>
      <w:r>
        <w:t>4.2.6J.</w:t>
      </w:r>
    </w:p>
    <w:p>
      <w:r>
        <w:rPr>
          <w:b/>
        </w:rPr>
        <w:t>d) Componentes, hardware y software, de que consta el sistema informático a que se refiere la declaración responsable, junto con una breve descripción de lo que hace dicho sistema informático y de sus principales funcionalidades.</w:t>
      </w:r>
    </w:p>
    <w:p>
      <w:pPr>
        <w:ind w:left="283"/>
      </w:pPr>
      <w:r>
        <w:t>FacturLinEx es una aplicación de gestión comercial, TPV y facturación desarrollada para sistemas GNU/Linux mediante Lazarus/FPC, con base de datos MariaDB. Incluye, entre otras funciones, gestión de ventas y facturación, clientes, artículos, proveedores, compras y pedidos, almacén y existencias, tarifas, créditos, cajas y arqueos, control e informes de IVA, series de facturación e informes de gestión. El subsistema SIF/VERI*FACTU genera y conserva los registros técnicos asociados a la facturación, calcula la huella SHA-256 y su encadenamiento, prepara los datos para su remisión, registra los resultados de comunicación y dispone de herramientas de monitorización, reintento técnico y subsanación. El hardware no es específico del producto: se ejecuta sobre equipos compatibles con el sistema operativo y dependencias de la aplicación.</w:t>
      </w:r>
    </w:p>
    <w:p>
      <w:r>
        <w:rPr>
          <w:b/>
        </w:rPr>
        <w:t>e) Indicación de si el sistema informático se ha producido de tal manera que, a los efectos de cumplir con el Reglamento, solo pueda funcionar exclusivamente como «VERI*FACTU».</w:t>
      </w:r>
    </w:p>
    <w:p>
      <w:pPr>
        <w:ind w:left="283"/>
      </w:pPr>
      <w:r>
        <w:t>SÍ, en explotación fiscal real. La versión declarada está concebida para operar en PRODUCCIÓN mediante la modalidad VERI*FACTU. Los modos LOCAL/PRUEBAS son entornos técnicos no productivos destinados a desarrollo, verificación y simulación del circuito de generación y remisión; no constituyen una modalidad alternativa de explotación fiscal.</w:t>
      </w:r>
    </w:p>
    <w:p>
      <w:r>
        <w:rPr>
          <w:b/>
        </w:rPr>
        <w:t>f) Indicación de si el sistema informático permite ser usado por varios obligados tributarios o por un mismo usuario para dar soporte a la facturación de varios obligados tributarios.</w:t>
      </w:r>
    </w:p>
    <w:p>
      <w:pPr>
        <w:ind w:left="283"/>
      </w:pPr>
      <w:r>
        <w:t>NO. La versión declarada del subsistema SIF/VERI*FACTU está destinada a un único obligado tributario por instalación/configuración SIF. Aunque FacturLinEx dispone históricamente de funciones de gestión de varias tiendas, las tablas VERI*FACTU de esta versión no están segregadas para varios NIF/obligados tributarios.</w:t>
      </w:r>
    </w:p>
    <w:p>
      <w:r>
        <w:rPr>
          <w:b/>
        </w:rPr>
        <w:t>g) Tipos de firma utilizados para firmar los registros de facturación y de evento en el caso de que el sistema informático no sea utilizado como «VERI*FACTU».</w:t>
      </w:r>
    </w:p>
    <w:p>
      <w:pPr>
        <w:ind w:left="283"/>
      </w:pPr>
      <w:r>
        <w:t>No procede para la modalidad productiva declarada, al estar destinada exclusivamente a VERI*FACTU en explotación fiscal real.</w:t>
      </w:r>
    </w:p>
    <w:p>
      <w:r>
        <w:rPr>
          <w:b/>
        </w:rPr>
        <w:t>h) Nombre y apellidos de la persona o razón social de la entidad productora del sistema informático.</w:t>
      </w:r>
    </w:p>
    <w:p>
      <w:pPr>
        <w:ind w:left="283"/>
      </w:pPr>
      <w:r>
        <w:t>E. José Belenguer Belenguer.</w:t>
      </w:r>
    </w:p>
    <w:p>
      <w:r>
        <w:rPr>
          <w:b/>
        </w:rPr>
        <w:t>i) Número de identificación fiscal (NIF) español de la persona o entidad productora del sistema informático.</w:t>
      </w:r>
    </w:p>
    <w:p>
      <w:pPr>
        <w:ind w:left="283"/>
      </w:pPr>
      <w:r>
        <w:t>73559542E.</w:t>
      </w:r>
    </w:p>
    <w:p>
      <w:r>
        <w:rPr>
          <w:b/>
        </w:rPr>
        <w:t>j) Dirección postal completa de contacto de la persona o entidad productora del sistema informático.</w:t>
      </w:r>
    </w:p>
    <w:p>
      <w:pPr>
        <w:ind w:left="283"/>
      </w:pPr>
      <w:r>
        <w:t>Calle Penya 2, 46220 Picassent, Valencia, España.</w:t>
      </w:r>
    </w:p>
    <w:p>
      <w:r>
        <w:rPr>
          <w:b/>
        </w:rPr>
        <w:t>k) Manifestación de cumplimiento.</w:t>
      </w:r>
    </w:p>
    <w:p>
      <w:pPr>
        <w:ind w:left="283"/>
      </w:pPr>
      <w:r>
        <w:t>La persona productora hace constar que FacturLinEx, versión 4.2.6J, cumple con lo dispuesto en el artículo 29.2.j) de la Ley 58/2003, de 17 de diciembre, General Tributaria; en el Reglamento aprobado por el Real Decreto 1007/2023, de 5 de diciembre; en la Orden HAC/1177/2024, de 17 de octubre; y en las especificaciones publicadas en la sede electrónica de la Agencia Estatal de Administración Tributaria que completen dicha Orden.</w:t>
      </w:r>
    </w:p>
    <w:p>
      <w:r>
        <w:rPr>
          <w:b/>
        </w:rPr>
        <w:t>l) Fecha y lugar en los que la persona productora suscribe la declaración responsable.</w:t>
      </w:r>
    </w:p>
    <w:p>
      <w:pPr>
        <w:ind w:left="283"/>
      </w:pPr>
      <w:r>
        <w:t>[FECHA DE SUSCRIPCIÓN DEFINITIVA], Picassent, España.</w:t>
      </w:r>
    </w:p>
    <w:p>
      <w:r>
        <w:br w:type="page"/>
      </w:r>
    </w:p>
    <w:p>
      <w:pPr>
        <w:pStyle w:val="Heading1"/>
      </w:pPr>
      <w:r>
        <w:t>ANEXO TÉCNICO - FACTURLINEX 4.2.6J</w:t>
      </w:r>
    </w:p>
    <w:p>
      <w:r>
        <w:t>Este anexo acompaña al contenido obligatorio anterior y resume el diseño técnico conocido y validado durante la preparación de la versión. Debe revisarse junto con el código fuente y las pruebas finales antes de la firma definitiva.</w:t>
      </w:r>
    </w:p>
    <w:p>
      <w:pPr>
        <w:pStyle w:val="Heading2"/>
      </w:pPr>
      <w:r>
        <w:t>1. Arquitectura y entorno</w:t>
      </w:r>
    </w:p>
    <w:p>
      <w:r>
        <w:t>Aplicación de escritorio para GNU/Linux, desarrollada con Lazarus/FPC y persistencia principal en MariaDB. FacturLinEx integra el subsistema VERI*FACTU dentro del flujo ordinario de ventas y facturación.</w:t>
      </w:r>
    </w:p>
    <w:p>
      <w:pPr>
        <w:pStyle w:val="Heading2"/>
      </w:pPr>
      <w:r>
        <w:t>2. Generación de registros de facturación</w:t>
      </w:r>
    </w:p>
    <w:p>
      <w:r>
        <w:t>El flujo de facturación genera registros técnicos asociados a los documentos emitidos. Se manejan los tipos fiscales correspondientes a factura completa y simplificada (F1/F2) y los tipos rectificativos implementados, incluido R5, manteniendo serie, número, fecha, importes y demás datos necesarios para el registro.</w:t>
      </w:r>
    </w:p>
    <w:p>
      <w:pPr>
        <w:pStyle w:val="Heading2"/>
      </w:pPr>
      <w:r>
        <w:t>3. Integridad, huella y encadenamiento</w:t>
      </w:r>
    </w:p>
    <w:p>
      <w:r>
        <w:t>Los registros utilizan huella SHA-256 y conservan la referencia de encadenamiento con la huella anterior. La información técnica incluye, entre otros campos, hash, hash_prev, fecha de generación empleada para la huella y datos canónicos necesarios para auditoría y diagnóstico.</w:t>
      </w:r>
    </w:p>
    <w:p>
      <w:pPr>
        <w:pStyle w:val="Heading2"/>
      </w:pPr>
      <w:r>
        <w:t>4. Remisión VERI*FACTU</w:t>
      </w:r>
    </w:p>
    <w:p>
      <w:r>
        <w:t>En PRODUCCIÓN, el subsistema prepara y remite los registros al servicio correspondiente de la AEAT y conserva el resultado técnico de la comunicación, intentos, errores y datos de respuesta necesarios para seguimiento.</w:t>
      </w:r>
    </w:p>
    <w:p>
      <w:pPr>
        <w:pStyle w:val="Heading2"/>
      </w:pPr>
      <w:r>
        <w:t>5. Entornos LOCAL/PRUEBAS</w:t>
      </w:r>
    </w:p>
    <w:p>
      <w:r>
        <w:t>LOCAL/PRUEBAS reproduce el circuito técnico de generación, huella, encadenamiento, preparación y registro de respuesta contra un destino no productivo. Se utiliza exclusivamente para desarrollo, comprobación y simulación. No debe emplearse como modalidad de explotación fiscal real.</w:t>
      </w:r>
    </w:p>
    <w:p>
      <w:pPr>
        <w:pStyle w:val="Heading2"/>
      </w:pPr>
      <w:r>
        <w:t>6. Subsanaciones</w:t>
      </w:r>
    </w:p>
    <w:p>
      <w:r>
        <w:t>El Centro de Control permite identificar incidencias y preparar subsanaciones. El registro original se conserva; la subsanación constituye un nuevo registro técnico. Los datos fiscales corregibles pueden ser rectificados en el nuevo registro y la FechaHoraHusoGenRegistro técnica se genera para el nuevo registro, sin modificar la fecha de expedición de la factura original.</w:t>
      </w:r>
    </w:p>
    <w:p>
      <w:pPr>
        <w:pStyle w:val="Heading2"/>
      </w:pPr>
      <w:r>
        <w:t>7. Errores no subsanables y reintentos</w:t>
      </w:r>
    </w:p>
    <w:p>
      <w:r>
        <w:t>Los errores de contenido se distinguen de incidencias técnicas. Los defectos que comprometen la huella o el encadenamiento histórico no se tratan como una simple corrección de datos. Los reintentos técnicos se registran para mantener trazabilidad.</w:t>
      </w:r>
    </w:p>
    <w:p>
      <w:pPr>
        <w:pStyle w:val="Heading2"/>
      </w:pPr>
      <w:r>
        <w:t>8. Monitorización y trazabilidad</w:t>
      </w:r>
    </w:p>
    <w:p>
      <w:r>
        <w:t>FacturLinEx dispone de herramientas de monitorización de la cola y de un Centro de Control VERI*FACTU. Permiten revisar estados, resultados, intentos, entorno, identificadores, huellas y diagnósticos. Las rejillas del Centro de Control permiten ordenación por cabecera y conservación del registro seleccionado.</w:t>
      </w:r>
    </w:p>
    <w:p>
      <w:pPr>
        <w:pStyle w:val="Heading2"/>
      </w:pPr>
      <w:r>
        <w:t>9. Único obligado tributario</w:t>
      </w:r>
    </w:p>
    <w:p>
      <w:r>
        <w:t>La versión 4.2.6J del subsistema SIF no se declara multiobligado. Las tablas VERI*FACTU actuales son globales para la instalación/configuración y no segregan cadenas independientes para varios NIF. Por ello, la explotación certificada se limita a un único obligado tributario.</w:t>
      </w:r>
    </w:p>
    <w:p>
      <w:pPr>
        <w:pStyle w:val="Heading2"/>
      </w:pPr>
      <w:r>
        <w:t>10. Conservación y revisión</w:t>
      </w:r>
    </w:p>
    <w:p>
      <w:r>
        <w:t>La cola y los datos técnicos asociados permiten conservar la información necesaria para diagnóstico y seguimiento. La declaración responsable deberá incorporarse de forma legible e individualizada al propio programa y quedar accesible de manera rápida, fácil e intuitiva.</w:t>
      </w:r>
    </w:p>
    <w:p>
      <w:pPr>
        <w:pStyle w:val="Heading2"/>
      </w:pPr>
      <w:r>
        <w:t>11. Punto pendiente antes de firma</w:t>
      </w:r>
    </w:p>
    <w:p>
      <w:r>
        <w:t>Antes de firmar la declaración definitiva se realizará una revisión final de la versión 4.2.6J, se fijará la fecha de suscripción y se comprobará que la declaración accesible desde FacturLinEx coincide exactamente con este documento.</w:t>
      </w:r>
    </w:p>
    <w:p>
      <w:pPr>
        <w:pStyle w:val="Heading2"/>
      </w:pPr>
      <w:r>
        <w:t>Referencias normativas</w:t>
      </w:r>
    </w:p>
    <w:p>
      <w:r>
        <w:t>• Ley 58/2003, de 17 de diciembre, General Tributaria, artículo 29.2.j).</w:t>
      </w:r>
    </w:p>
    <w:p>
      <w:r>
        <w:t>• Real Decreto 1007/2023, de 5 de diciembre.</w:t>
      </w:r>
    </w:p>
    <w:p>
      <w:r>
        <w:t>• Orden HAC/1177/2024, de 17 de octubre, especialmente artículo 15.</w:t>
      </w:r>
    </w:p>
    <w:p>
      <w:r>
        <w:t>• Especificaciones complementarias publicadas por la Agencia Estatal de Administración Tributaria.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