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t>PRIMERA EDICIÓN · VERSIÓN 1.0 FINAL</w:t>
      </w:r>
    </w:p>
    <w:p>
      <w:pPr>
        <w:jc w:val="center"/>
      </w:pPr>
      <w:r>
        <w:t>Manual completo de uso, configuración y administración</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t>Primera edición completa - preparada para validación definitiva</w:t>
            </w:r>
          </w:p>
        </w:tc>
      </w:tr>
      <w:tr>
        <w:trPr>
          <w:cantSplit/>
        </w:trPr>
        <w:tc>
          <w:tcPr>
            <w:tcW w:type="dxa" w:w="4929"/>
            <w:shd w:fill="DDEBF7"/>
          </w:tcPr>
          <w:p>
            <w:r>
              <w:rPr>
                <w:rFonts w:ascii="Carlito" w:hAnsi="Carlito" w:eastAsia="Carlito"/>
                <w:b/>
                <w:color w:val="17365D"/>
                <w:sz w:val="19"/>
              </w:rPr>
              <w:t>Ámbito</w:t>
            </w:r>
          </w:p>
        </w:tc>
        <w:tc>
          <w:tcPr>
            <w:tcW w:type="dxa" w:w="4929"/>
          </w:tcPr>
          <w:p>
            <w:r>
              <w:t>Uso diario, configuración, administración, mantenimiento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t>FacturLinEx en Debian, Lazarus/FPC y MariaDB</w:t>
            </w:r>
          </w:p>
        </w:tc>
      </w:tr>
    </w:tbl>
    <w:p>
      <w:pPr>
        <w:spacing w:before="360"/>
        <w:jc w:val="center"/>
      </w:pPr>
      <w:r>
        <w:t>Primera edición completa. Las revisiones posteriores se identificarán con una nueva fecha y número de versión.</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documento constituye la primera edición completa del manual de FacturLinEx. Las revisiones 0.1 a 1.2 fueron hitos internos de construcción por capítulos; la fila FINAL 1.0 identifica la edición unificada, auditada y preparada para la prueba definitiva.</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r>
        <w:tc>
          <w:tcPr>
            <w:tcW w:type="dxa" w:w="2465"/>
          </w:tcPr>
          <w:p>
            <w:r>
              <w:rPr>
                <w:sz w:val="16"/>
              </w:rPr>
              <w:t>0.9</w:t>
            </w:r>
          </w:p>
        </w:tc>
        <w:tc>
          <w:tcPr>
            <w:tcW w:type="dxa" w:w="2465"/>
          </w:tcPr>
          <w:p>
            <w:r>
              <w:rPr>
                <w:sz w:val="16"/>
              </w:rPr>
              <w:t>25/07/2026</w:t>
            </w:r>
          </w:p>
        </w:tc>
        <w:tc>
          <w:tcPr>
            <w:tcW w:type="dxa" w:w="2465"/>
          </w:tcPr>
          <w:p>
            <w:r>
              <w:rPr>
                <w:sz w:val="16"/>
              </w:rPr>
              <w:t>Capítulo 8 ampliado e ilustrado con facturación de albaranes, salida impresa/PDF, descuentos, recibos y correo.</w:t>
            </w:r>
          </w:p>
        </w:tc>
        <w:tc>
          <w:tcPr>
            <w:tcW w:type="dxa" w:w="2465"/>
          </w:tcPr>
          <w:p>
            <w:r>
              <w:rPr>
                <w:sz w:val="16"/>
              </w:rPr>
              <w:t>Edición ilustrada parcial</w:t>
            </w:r>
          </w:p>
        </w:tc>
      </w:tr>
      <w:tr>
        <w:tc>
          <w:tcPr>
            <w:tcW w:type="dxa" w:w="2465"/>
            <w:shd w:fill="EEF5F7"/>
          </w:tcPr>
          <w:p>
            <w:r>
              <w:rPr>
                <w:sz w:val="16"/>
              </w:rPr>
              <w:t>1.0</w:t>
            </w:r>
          </w:p>
        </w:tc>
        <w:tc>
          <w:tcPr>
            <w:tcW w:type="dxa" w:w="2465"/>
            <w:shd w:fill="EEF5F7"/>
          </w:tcPr>
          <w:p>
            <w:r>
              <w:rPr>
                <w:sz w:val="16"/>
              </w:rPr>
              <w:t>25/07/2026</w:t>
            </w:r>
          </w:p>
        </w:tc>
        <w:tc>
          <w:tcPr>
            <w:tcW w:type="dxa" w:w="2465"/>
            <w:shd w:fill="EEF5F7"/>
          </w:tcPr>
          <w:p>
            <w:r>
              <w:rPr>
                <w:sz w:val="16"/>
              </w:rPr>
              <w:t>Capítulo 9 ampliado e ilustrado con VeriFactu, monitor de cola, respuestas AEAT, hashes y rectificativas.</w:t>
            </w:r>
          </w:p>
        </w:tc>
        <w:tc>
          <w:tcPr>
            <w:tcW w:type="dxa" w:w="2465"/>
            <w:shd w:fill="EEF5F7"/>
          </w:tcPr>
          <w:p>
            <w:r>
              <w:rPr>
                <w:sz w:val="16"/>
              </w:rPr>
              <w:t>Edición ilustrada parcial</w:t>
            </w:r>
          </w:p>
        </w:tc>
      </w:tr>
      <w:tr>
        <w:tc>
          <w:tcPr>
            <w:tcW w:type="dxa" w:w="2465"/>
          </w:tcPr>
          <w:p>
            <w:r>
              <w:rPr>
                <w:sz w:val="16"/>
              </w:rPr>
              <w:t>1.1</w:t>
            </w:r>
          </w:p>
        </w:tc>
        <w:tc>
          <w:tcPr>
            <w:tcW w:type="dxa" w:w="2465"/>
          </w:tcPr>
          <w:p>
            <w:r>
              <w:rPr>
                <w:sz w:val="16"/>
              </w:rPr>
              <w:t>25/07/2026</w:t>
            </w:r>
          </w:p>
        </w:tc>
        <w:tc>
          <w:tcPr>
            <w:tcW w:type="dxa" w:w="2465"/>
          </w:tcPr>
          <w:p>
            <w:r>
              <w:rPr>
                <w:sz w:val="16"/>
              </w:rPr>
              <w:t>Capítulo 10 ampliado e ilustrado con Dashboard, gráficas, períodos, consulta SELECT y calidad estadística.</w:t>
            </w:r>
          </w:p>
        </w:tc>
        <w:tc>
          <w:tcPr>
            <w:tcW w:type="dxa" w:w="2465"/>
          </w:tcPr>
          <w:p>
            <w:r>
              <w:rPr>
                <w:sz w:val="16"/>
              </w:rPr>
              <w:t>Edición ilustrada parcial</w:t>
            </w:r>
          </w:p>
        </w:tc>
      </w:tr>
      <w:tr>
        <w:tc>
          <w:tcPr>
            <w:tcW w:type="dxa" w:w="2465"/>
            <w:shd w:fill="EEF5F7"/>
          </w:tcPr>
          <w:p>
            <w:r>
              <w:rPr>
                <w:sz w:val="16"/>
              </w:rPr>
              <w:t>1.2</w:t>
            </w:r>
          </w:p>
        </w:tc>
        <w:tc>
          <w:tcPr>
            <w:tcW w:type="dxa" w:w="2465"/>
            <w:shd w:fill="EEF5F7"/>
          </w:tcPr>
          <w:p>
            <w:r>
              <w:rPr>
                <w:sz w:val="16"/>
              </w:rPr>
              <w:t>25/07/2026</w:t>
            </w:r>
          </w:p>
        </w:tc>
        <w:tc>
          <w:tcPr>
            <w:tcW w:type="dxa" w:w="2465"/>
            <w:shd w:fill="EEF5F7"/>
          </w:tcPr>
          <w:p>
            <w:r>
              <w:rPr>
                <w:sz w:val="16"/>
              </w:rPr>
              <w:t>Capítulos 11 y 12 ampliados e ilustrados: copias, restauración, mantenimiento, actualización y diagnóstico.</w:t>
            </w:r>
          </w:p>
        </w:tc>
        <w:tc>
          <w:tcPr>
            <w:tcW w:type="dxa" w:w="2465"/>
            <w:shd w:fill="EEF5F7"/>
          </w:tcPr>
          <w:p>
            <w:r>
              <w:t>Borrador completo previo a auditoría visual</w:t>
            </w:r>
          </w:p>
        </w:tc>
      </w:tr>
      <w:tr>
        <w:tc>
          <w:tcPr>
            <w:tcW w:type="dxa" w:w="2465"/>
          </w:tcPr>
          <w:p>
            <w:r>
              <w:rPr>
                <w:sz w:val="16"/>
              </w:rPr>
              <w:t>FINAL 1.0</w:t>
            </w:r>
          </w:p>
        </w:tc>
        <w:tc>
          <w:tcPr>
            <w:tcW w:type="dxa" w:w="2465"/>
          </w:tcPr>
          <w:p>
            <w:r>
              <w:rPr>
                <w:sz w:val="16"/>
              </w:rPr>
              <w:t>25/07/2026</w:t>
            </w:r>
          </w:p>
        </w:tc>
        <w:tc>
          <w:tcPr>
            <w:tcW w:type="dxa" w:w="2465"/>
          </w:tcPr>
          <w:p>
            <w:r>
              <w:rPr>
                <w:sz w:val="16"/>
              </w:rPr>
              <w:t>Auditoría de maquetación, restauración de referencias visuales de Ventas, incorporación del teclado virtual, paginación y sincronización DOCX/PDF/Web.</w:t>
            </w:r>
          </w:p>
        </w:tc>
        <w:tc>
          <w:tcPr>
            <w:tcW w:type="dxa" w:w="2465"/>
          </w:tcPr>
          <w:p>
            <w:r>
              <w:rPr>
                <w:sz w:val="16"/>
              </w:rPr>
              <w:t>Primera edición completa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r>
        <w:t>14. Mantenimiento del manual y próximas revisiones</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keepNext/>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keepNext/>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keepNext/>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keepNext/>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keepNext/>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keepNext/>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keepNext/>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keepNext/>
      </w:pPr>
      <w:r>
        <w:t>2.3 Conexiones, tienda, puesto y correo</w:t>
      </w:r>
    </w:p>
    <w:p>
      <w:pPr>
        <w:pStyle w:val="Heading3"/>
        <w:keepNext/>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keepNext/>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keepNext/>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keepNext/>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keepNext/>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keepNext/>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keepNext/>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keepNext/>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keepNext/>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keepNext/>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keepNext/>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keepNext/>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keepNext/>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keepNext/>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keepNext/>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keepNext/>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keepNext/>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keepNext/>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keepNext/>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keepNext/>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keepNext/>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keepNext/>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keepNext/>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keepNext/>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keepNext/>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keepNext/>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keepNext/>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keepNext/>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keepNext/>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keepNext/>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keepNext/>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keepNext/>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keepNext/>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acceso Históricos. La figura principal conserva ahora las ocho zonas numeradas y sus cuadros de referencia, de acuerdo con la leyenda inferior.</w:t>
            </w:r>
          </w:p>
        </w:tc>
      </w:tr>
    </w:tbl>
    <w:p>
      <w:pPr/>
    </w:p>
    <w:p>
      <w:pPr>
        <w:pStyle w:val="Heading2"/>
        <w:keepNext/>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Caption"/>
        <w:spacing w:after="160"/>
        <w:jc w:val="center"/>
      </w:pPr>
      <w:r>
        <w:t>Figura 5.1. Pantalla principal de Ventas con las ocho zonas numeradas y el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keepNext/>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keepNext/>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keepNext/>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keepNext/>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keepNext/>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keepNext/>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p>
      <w:pPr>
        <w:jc w:val="center"/>
      </w:pPr>
      <w:r>
        <w:drawing>
          <wp:inline xmlns:a="http://schemas.openxmlformats.org/drawingml/2006/main" xmlns:pic="http://schemas.openxmlformats.org/drawingml/2006/picture">
            <wp:extent cx="5832000" cy="2770200"/>
            <wp:docPr id="74" name="Picture 74" descr="Teclado numérico, alfanumérico y teclado de productos con tres zonas numeradas"/>
            <wp:cNvGraphicFramePr>
              <a:graphicFrameLocks noChangeAspect="1"/>
            </wp:cNvGraphicFramePr>
            <a:graphic>
              <a:graphicData uri="http://schemas.openxmlformats.org/drawingml/2006/picture">
                <pic:pic>
                  <pic:nvPicPr>
                    <pic:cNvPr id="0" name="teclados_ventas_3_zonas_anotado.png"/>
                    <pic:cNvPicPr/>
                  </pic:nvPicPr>
                  <pic:blipFill>
                    <a:blip r:embed="rId89"/>
                    <a:stretch>
                      <a:fillRect/>
                    </a:stretch>
                  </pic:blipFill>
                  <pic:spPr>
                    <a:xfrm>
                      <a:off x="0" y="0"/>
                      <a:ext cx="5832000" cy="2770200"/>
                    </a:xfrm>
                    <a:prstGeom prst="rect"/>
                  </pic:spPr>
                </pic:pic>
              </a:graphicData>
            </a:graphic>
          </wp:inline>
        </w:drawing>
      </w:r>
    </w:p>
    <w:p>
      <w:pPr>
        <w:pStyle w:val="Caption"/>
        <w:jc w:val="center"/>
      </w:pPr>
      <w:r>
        <w:t>Referencia visual 5.A. Teclado numérico, teclado alfanumérico y teclado de productos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438"/>
            <w:vAlign w:val="center"/>
            <w:tcMar>
              <w:top w:w="80" w:type="dxa"/>
              <w:start w:w="100" w:type="dxa"/>
              <w:bottom w:w="80" w:type="dxa"/>
              <w:end w:w="100" w:type="dxa"/>
            </w:tcMar>
            <w:shd w:fill="155E75"/>
          </w:tcPr>
          <w:p>
            <w:pPr>
              <w:spacing w:after="0"/>
            </w:pPr>
            <w:r>
              <w:rPr>
                <w:b/>
                <w:color w:val="FFFFFF"/>
                <w:sz w:val="17"/>
              </w:rPr>
              <w:t>Zona</w:t>
            </w:r>
          </w:p>
        </w:tc>
        <w:tc>
          <w:tcPr>
            <w:tcW w:type="dxa" w:w="5783"/>
            <w:vAlign w:val="center"/>
            <w:tcMar>
              <w:top w:w="80" w:type="dxa"/>
              <w:start w:w="100" w:type="dxa"/>
              <w:bottom w:w="80" w:type="dxa"/>
              <w:end w:w="100" w:type="dxa"/>
            </w:tcMar>
            <w:shd w:fill="155E75"/>
          </w:tcPr>
          <w:p>
            <w:pPr>
              <w:spacing w:after="0"/>
            </w:pPr>
            <w:r>
              <w:rPr>
                <w:b/>
                <w:color w:val="FFFFFF"/>
                <w:sz w:val="17"/>
              </w:rPr>
              <w:t>Comportamiento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438"/>
            <w:vAlign w:val="center"/>
            <w:tcMar>
              <w:top w:w="80" w:type="dxa"/>
              <w:start w:w="100" w:type="dxa"/>
              <w:bottom w:w="80" w:type="dxa"/>
              <w:end w:w="100" w:type="dxa"/>
            </w:tcMar>
          </w:tcPr>
          <w:p>
            <w:pPr>
              <w:spacing w:after="0"/>
            </w:pPr>
            <w:r>
              <w:rPr>
                <w:sz w:val="17"/>
              </w:rPr>
              <w:t>Teclado numérico</w:t>
            </w:r>
          </w:p>
        </w:tc>
        <w:tc>
          <w:tcPr>
            <w:tcW w:type="dxa" w:w="5783"/>
            <w:vAlign w:val="center"/>
            <w:tcMar>
              <w:top w:w="80" w:type="dxa"/>
              <w:start w:w="100" w:type="dxa"/>
              <w:bottom w:w="80" w:type="dxa"/>
              <w:end w:w="100" w:type="dxa"/>
            </w:tcMar>
          </w:tcPr>
          <w:p>
            <w:pPr>
              <w:spacing w:after="0"/>
            </w:pPr>
            <w:r>
              <w:rPr>
                <w:sz w:val="17"/>
              </w:rPr>
              <w:t>Se activa en cantidades, precios y demás campos numéricos.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438"/>
            <w:vAlign w:val="center"/>
            <w:tcMar>
              <w:top w:w="80" w:type="dxa"/>
              <w:start w:w="100" w:type="dxa"/>
              <w:bottom w:w="80" w:type="dxa"/>
              <w:end w:w="100" w:type="dxa"/>
            </w:tcMar>
            <w:shd w:fill="EEF5F7"/>
          </w:tcPr>
          <w:p>
            <w:pPr>
              <w:spacing w:after="0"/>
            </w:pPr>
            <w:r>
              <w:rPr>
                <w:sz w:val="17"/>
              </w:rPr>
              <w:t>Teclado alfanumérico</w:t>
            </w:r>
          </w:p>
        </w:tc>
        <w:tc>
          <w:tcPr>
            <w:tcW w:type="dxa" w:w="5783"/>
            <w:vAlign w:val="center"/>
            <w:tcMar>
              <w:top w:w="80" w:type="dxa"/>
              <w:start w:w="100" w:type="dxa"/>
              <w:bottom w:w="80" w:type="dxa"/>
              <w:end w:w="100" w:type="dxa"/>
            </w:tcMar>
            <w:shd w:fill="EEF5F7"/>
          </w:tcPr>
          <w:p>
            <w:pPr>
              <w:spacing w:after="0"/>
            </w:pPr>
            <w:r>
              <w:rPr>
                <w:sz w:val="17"/>
              </w:rPr>
              <w:t>Se utiliza en descripciones, búsquedas y observaciones; Ocultar minimiza el panel.</w:t>
            </w:r>
          </w:p>
        </w:tc>
      </w:tr>
      <w:tr>
        <w:tc>
          <w:tcPr>
            <w:tcW w:type="dxa" w:w="567"/>
            <w:vAlign w:val="center"/>
            <w:tcMar>
              <w:top w:w="80" w:type="dxa"/>
              <w:start w:w="100" w:type="dxa"/>
              <w:bottom w:w="80" w:type="dxa"/>
              <w:end w:w="100" w:type="dxa"/>
            </w:tcMar>
          </w:tcPr>
          <w:p>
            <w:pPr>
              <w:spacing w:after="0"/>
            </w:pPr>
            <w:r>
              <w:rPr>
                <w:sz w:val="17"/>
              </w:rPr>
              <w:t>3</w:t>
            </w:r>
          </w:p>
        </w:tc>
        <w:tc>
          <w:tcPr>
            <w:tcW w:type="dxa" w:w="2438"/>
            <w:vAlign w:val="center"/>
            <w:tcMar>
              <w:top w:w="80" w:type="dxa"/>
              <w:start w:w="100" w:type="dxa"/>
              <w:bottom w:w="80" w:type="dxa"/>
              <w:end w:w="100" w:type="dxa"/>
            </w:tcMar>
          </w:tcPr>
          <w:p>
            <w:pPr>
              <w:spacing w:after="0"/>
            </w:pPr>
            <w:r>
              <w:rPr>
                <w:sz w:val="17"/>
              </w:rPr>
              <w:t>Teclado de productos</w:t>
            </w:r>
          </w:p>
        </w:tc>
        <w:tc>
          <w:tcPr>
            <w:tcW w:type="dxa" w:w="5783"/>
            <w:vAlign w:val="center"/>
            <w:tcMar>
              <w:top w:w="80" w:type="dxa"/>
              <w:start w:w="100" w:type="dxa"/>
              <w:bottom w:w="80" w:type="dxa"/>
              <w:end w:w="100" w:type="dxa"/>
            </w:tcMar>
          </w:tcPr>
          <w:p>
            <w:pPr>
              <w:spacing w:after="0"/>
            </w:pPr>
            <w:r>
              <w:rPr>
                <w:sz w:val="17"/>
              </w:rPr>
              <w:t>Organiza artículos por grupos y permite configurar qué productos aparecen y en qué orden.</w:t>
            </w:r>
          </w:p>
        </w:tc>
      </w:tr>
    </w:tbl>
    <w:p>
      <w:pPr/>
    </w:p>
    <w:p>
      <w:pPr>
        <w:pStyle w:val="Heading2"/>
        <w:keepNext/>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keepNext/>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keepNext/>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keepNext/>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keepNext/>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keepNext/>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keepNext/>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keepNext/>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keepNext/>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keepNext/>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keepNext/>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keepNext/>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keepNext/>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keepNext/>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keepNext/>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keepNext/>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keepNext/>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keepNext/>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keepNext/>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keepNext/>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keepNext/>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keepNext/>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keepNext/>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keepNext/>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keepNext/>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keepNext/>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keepNext/>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keepNext/>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keepNext/>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keepNext/>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keepNext/>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keepNext/>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keepNext/>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La generación de PDF y la columna de descuento están validadas. El formulario de Facturar albaranes se documenta mediante reconstrucciones basadas en su revisión moderna y controles reales. La configuración SMTP es una captura real anonimizada y los ejemplos PDF son documentos de demostración.</w:t>
            </w:r>
          </w:p>
        </w:tc>
      </w:tr>
    </w:tbl>
    <w:p>
      <w:pPr>
        <w:pStyle w:val="Heading2"/>
        <w:keepNext/>
      </w:pPr>
      <w:r>
        <w:t>8.1 Flujo general de facturación y salida</w:t>
      </w:r>
    </w:p>
    <w:p>
      <w:pPr>
        <w:pStyle w:val="BodyText"/>
      </w:pPr>
      <w:r>
        <w:t>Facturar, imprimir y enviar son operaciones relacionadas pero diferentes. El procedimiento seguro confirma primero qué albaranes se convierten en factura, después revisa el documento generado y finalmente registra la forma de entrega al cliente.</w:t>
      </w:r>
    </w:p>
    <w:p>
      <w:pPr>
        <w:jc w:val="center"/>
      </w:pPr>
      <w:r>
        <w:drawing>
          <wp:inline xmlns:a="http://schemas.openxmlformats.org/drawingml/2006/main" xmlns:pic="http://schemas.openxmlformats.org/drawingml/2006/picture">
            <wp:extent cx="5832000" cy="2296350"/>
            <wp:docPr id="47" name="Picture 47" descr="Flujo de facturación, impresión, PDF y correo con dos zonas numeradas"/>
            <wp:cNvGraphicFramePr>
              <a:graphicFrameLocks noChangeAspect="1"/>
            </wp:cNvGraphicFramePr>
            <a:graphic>
              <a:graphicData uri="http://schemas.openxmlformats.org/drawingml/2006/picture">
                <pic:pic>
                  <pic:nvPicPr>
                    <pic:cNvPr id="0" name="01_flujo_facturacion_salidas_anotado.png"/>
                    <pic:cNvPicPr/>
                  </pic:nvPicPr>
                  <pic:blipFill>
                    <a:blip r:embed="rId62"/>
                    <a:stretch>
                      <a:fillRect/>
                    </a:stretch>
                  </pic:blipFill>
                  <pic:spPr>
                    <a:xfrm>
                      <a:off x="0" y="0"/>
                      <a:ext cx="5832000" cy="2296350"/>
                    </a:xfrm>
                    <a:prstGeom prst="rect"/>
                  </pic:spPr>
                </pic:pic>
              </a:graphicData>
            </a:graphic>
          </wp:inline>
        </w:drawing>
      </w:r>
    </w:p>
    <w:p>
      <w:pPr>
        <w:pStyle w:val="Caption"/>
        <w:jc w:val="center"/>
      </w:pPr>
      <w:r>
        <w:t>Figura 8.1. Flujo recomendado desde los albaranes hasta la entrega del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Bloque</w:t>
            </w:r>
          </w:p>
        </w:tc>
        <w:tc>
          <w:tcPr>
            <w:tcW w:type="dxa" w:w="5839"/>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Seis etapas</w:t>
            </w:r>
          </w:p>
        </w:tc>
        <w:tc>
          <w:tcPr>
            <w:tcW w:type="dxa" w:w="5839"/>
            <w:vAlign w:val="center"/>
            <w:tcMar>
              <w:top w:w="80" w:type="dxa"/>
              <w:start w:w="100" w:type="dxa"/>
              <w:bottom w:w="80" w:type="dxa"/>
              <w:end w:w="100" w:type="dxa"/>
            </w:tcMar>
          </w:tcPr>
          <w:p>
            <w:pPr>
              <w:spacing w:after="0"/>
            </w:pPr>
            <w:r>
              <w:rPr>
                <w:sz w:val="16"/>
              </w:rPr>
              <w:t>Filtrar, revisar, facturar, generar salida, comprobar y entregar.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Regla de seguridad</w:t>
            </w:r>
          </w:p>
        </w:tc>
        <w:tc>
          <w:tcPr>
            <w:tcW w:type="dxa" w:w="5839"/>
            <w:vAlign w:val="center"/>
            <w:tcMar>
              <w:top w:w="80" w:type="dxa"/>
              <w:start w:w="100" w:type="dxa"/>
              <w:bottom w:w="80" w:type="dxa"/>
              <w:end w:w="100" w:type="dxa"/>
            </w:tcMar>
            <w:shd w:fill="EEF5F7"/>
          </w:tcPr>
          <w:p>
            <w:pPr>
              <w:spacing w:after="0"/>
            </w:pPr>
            <w:r>
              <w:rPr>
                <w:sz w:val="16"/>
              </w:rPr>
              <w:t>No repetir una acción hasta confirmar si la anterior terminó correctamente.</w:t>
            </w:r>
          </w:p>
        </w:tc>
      </w:tr>
    </w:tbl>
    <w:p>
      <w:pPr>
        <w:pStyle w:val="Heading2"/>
        <w:keepNext/>
      </w:pPr>
      <w:r>
        <w:t>8.2 Facturación de albaranes</w:t>
      </w:r>
    </w:p>
    <w:p>
      <w:pPr>
        <w:pStyle w:val="BodyText"/>
      </w:pPr>
      <w:r>
        <w:t>La pantalla permite filtrar albaranes por tienda, clientes, ruta, fechas y serie; separar documentos sin marcar y seleccionados; y revisar los totales antes de grabar. La facturación real agrupa por cliente, por lo que antes de procesar se restaura internamente el orden seguro por cliente y fecha aunque el usuario haya ordenado visualmente un grid.</w:t>
      </w:r>
    </w:p>
    <w:p>
      <w:pPr>
        <w:jc w:val="center"/>
      </w:pPr>
      <w:r>
        <w:drawing>
          <wp:inline xmlns:a="http://schemas.openxmlformats.org/drawingml/2006/main" xmlns:pic="http://schemas.openxmlformats.org/drawingml/2006/picture">
            <wp:extent cx="5832000" cy="3396282"/>
            <wp:docPr id="48" name="Picture 48" descr="Reconstrucción de Facturar albaranes con seis zonas numeradas"/>
            <wp:cNvGraphicFramePr>
              <a:graphicFrameLocks noChangeAspect="1"/>
            </wp:cNvGraphicFramePr>
            <a:graphic>
              <a:graphicData uri="http://schemas.openxmlformats.org/drawingml/2006/picture">
                <pic:pic>
                  <pic:nvPicPr>
                    <pic:cNvPr id="0" name="02_facturar_albaranes_reconstruccion_anotada.png"/>
                    <pic:cNvPicPr/>
                  </pic:nvPicPr>
                  <pic:blipFill>
                    <a:blip r:embed="rId63"/>
                    <a:stretch>
                      <a:fillRect/>
                    </a:stretch>
                  </pic:blipFill>
                  <pic:spPr>
                    <a:xfrm>
                      <a:off x="0" y="0"/>
                      <a:ext cx="5832000" cy="3396282"/>
                    </a:xfrm>
                    <a:prstGeom prst="rect"/>
                  </pic:spPr>
                </pic:pic>
              </a:graphicData>
            </a:graphic>
          </wp:inline>
        </w:drawing>
      </w:r>
    </w:p>
    <w:p>
      <w:pPr>
        <w:pStyle w:val="Caption"/>
        <w:jc w:val="center"/>
      </w:pPr>
      <w:r>
        <w:t>Figura 8.2. Pantalla de Facturar albaranes, reconstrucción documental.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Clientes, ruta y período</w:t>
            </w:r>
          </w:p>
        </w:tc>
        <w:tc>
          <w:tcPr>
            <w:tcW w:type="dxa" w:w="5896"/>
            <w:vAlign w:val="center"/>
            <w:tcMar>
              <w:top w:w="80" w:type="dxa"/>
              <w:start w:w="100" w:type="dxa"/>
              <w:bottom w:w="80" w:type="dxa"/>
              <w:end w:w="100" w:type="dxa"/>
            </w:tcMar>
          </w:tcPr>
          <w:p>
            <w:pPr>
              <w:spacing w:after="0"/>
            </w:pPr>
            <w:r>
              <w:rPr>
                <w:sz w:val="16"/>
              </w:rPr>
              <w:t>Delimita qué albaranes se consultan.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Opciones y acciones</w:t>
            </w:r>
          </w:p>
        </w:tc>
        <w:tc>
          <w:tcPr>
            <w:tcW w:type="dxa" w:w="5896"/>
            <w:vAlign w:val="center"/>
            <w:tcMar>
              <w:top w:w="80" w:type="dxa"/>
              <w:start w:w="100" w:type="dxa"/>
              <w:bottom w:w="80" w:type="dxa"/>
              <w:end w:w="100" w:type="dxa"/>
            </w:tcMar>
            <w:shd w:fill="EEF5F7"/>
          </w:tcPr>
          <w:p>
            <w:pPr>
              <w:spacing w:after="0"/>
            </w:pPr>
            <w:r>
              <w:rPr>
                <w:sz w:val="16"/>
              </w:rPr>
              <w:t>Previsualización, series, aplicar filtro, facturar y salir.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Sin marcar</w:t>
            </w:r>
          </w:p>
        </w:tc>
        <w:tc>
          <w:tcPr>
            <w:tcW w:type="dxa" w:w="5896"/>
            <w:vAlign w:val="center"/>
            <w:tcMar>
              <w:top w:w="80" w:type="dxa"/>
              <w:start w:w="100" w:type="dxa"/>
              <w:bottom w:w="80" w:type="dxa"/>
              <w:end w:w="100" w:type="dxa"/>
            </w:tcMar>
          </w:tcPr>
          <w:p>
            <w:pPr>
              <w:spacing w:after="0"/>
            </w:pPr>
            <w:r>
              <w:rPr>
                <w:sz w:val="16"/>
              </w:rPr>
              <w:t>Documentos disponibles que todavía no se incluirán.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Marcados</w:t>
            </w:r>
          </w:p>
        </w:tc>
        <w:tc>
          <w:tcPr>
            <w:tcW w:type="dxa" w:w="5896"/>
            <w:vAlign w:val="center"/>
            <w:tcMar>
              <w:top w:w="80" w:type="dxa"/>
              <w:start w:w="100" w:type="dxa"/>
              <w:bottom w:w="80" w:type="dxa"/>
              <w:end w:w="100" w:type="dxa"/>
            </w:tcMar>
            <w:shd w:fill="EEF5F7"/>
          </w:tcPr>
          <w:p>
            <w:pPr>
              <w:spacing w:after="0"/>
            </w:pPr>
            <w:r>
              <w:rPr>
                <w:sz w:val="16"/>
              </w:rPr>
              <w:t>Albaranes elegidos para crear factura.</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Resumen</w:t>
            </w:r>
          </w:p>
        </w:tc>
        <w:tc>
          <w:tcPr>
            <w:tcW w:type="dxa" w:w="5896"/>
            <w:vAlign w:val="center"/>
            <w:tcMar>
              <w:top w:w="80" w:type="dxa"/>
              <w:start w:w="100" w:type="dxa"/>
              <w:bottom w:w="80" w:type="dxa"/>
              <w:end w:w="100" w:type="dxa"/>
            </w:tcMar>
          </w:tcPr>
          <w:p>
            <w:pPr>
              <w:spacing w:after="0"/>
            </w:pPr>
            <w:r>
              <w:rPr>
                <w:sz w:val="16"/>
              </w:rPr>
              <w:t>Clientes, documentos, bases, IVA, total y progreso.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Facturar albaranes</w:t>
            </w:r>
          </w:p>
        </w:tc>
        <w:tc>
          <w:tcPr>
            <w:tcW w:type="dxa" w:w="5896"/>
            <w:vAlign w:val="center"/>
            <w:tcMar>
              <w:top w:w="80" w:type="dxa"/>
              <w:start w:w="100" w:type="dxa"/>
              <w:bottom w:w="80" w:type="dxa"/>
              <w:end w:w="100" w:type="dxa"/>
            </w:tcMar>
            <w:shd w:fill="EEF5F7"/>
          </w:tcPr>
          <w:p>
            <w:pPr>
              <w:spacing w:after="0"/>
            </w:pPr>
            <w:r>
              <w:rPr>
                <w:sz w:val="16"/>
              </w:rPr>
              <w:t>Abre el panel final de serie, fecha y observaciones.</w:t>
            </w:r>
          </w:p>
        </w:tc>
      </w:tr>
    </w:tbl>
    <w:p>
      <w:pPr>
        <w:pStyle w:val="ListBullet"/>
      </w:pPr>
      <w:r>
        <w:t>F5: Desde cliente.</w:t>
      </w:r>
    </w:p>
    <w:p>
      <w:pPr>
        <w:pStyle w:val="ListBullet"/>
      </w:pPr>
      <w:r>
        <w:t>F6: Hasta cliente.</w:t>
      </w:r>
    </w:p>
    <w:p>
      <w:pPr>
        <w:pStyle w:val="ListBullet"/>
      </w:pPr>
      <w:r>
        <w:t>F7: Desde fecha.</w:t>
      </w:r>
    </w:p>
    <w:p>
      <w:pPr>
        <w:pStyle w:val="ListBullet"/>
      </w:pPr>
      <w:r>
        <w:t>F8: Hasta fecha.</w:t>
      </w:r>
    </w:p>
    <w:p>
      <w:pPr>
        <w:pStyle w:val="ListBullet"/>
      </w:pPr>
      <w:r>
        <w:t>F9: Aplicar filtro.</w:t>
      </w:r>
    </w:p>
    <w:p>
      <w:pPr>
        <w:pStyle w:val="ListBullet"/>
      </w:pPr>
      <w:r>
        <w:t>F10: Facturar albaranes.</w:t>
      </w:r>
    </w:p>
    <w:p>
      <w:pPr>
        <w:pStyle w:val="ListBullet"/>
      </w:pPr>
      <w:r>
        <w:t>ESC: cerrar la pantalla principal.</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PROTECCIÓN CRÍTICA  </w:t>
            </w:r>
            <w:r>
              <w:t>Ordenar los grids es una ayuda visual. Antes de facturar se debe recuperar el orden interno por cliente/fecha para no separar albaranes que deban agruparse en la misma factura.</w:t>
            </w:r>
          </w:p>
        </w:tc>
      </w:tr>
    </w:tbl>
    <w:p>
      <w:pPr>
        <w:pStyle w:val="Heading2"/>
        <w:keepNext/>
      </w:pPr>
      <w:r>
        <w:t>8.3 Serie, fecha y observaciones</w:t>
      </w:r>
    </w:p>
    <w:p>
      <w:pPr>
        <w:pStyle w:val="BodyText"/>
      </w:pPr>
      <w:r>
        <w:t>Después de pulsar Facturar albaranes se abre un panel auxiliar. En él se confirma la serie, el siguiente número, la fecha fiscal y las observaciones. ESC cancela únicamente este panel y vuelve a la pantalla principal.</w:t>
      </w:r>
    </w:p>
    <w:p>
      <w:pPr>
        <w:jc w:val="center"/>
      </w:pPr>
      <w:r>
        <w:drawing>
          <wp:inline xmlns:a="http://schemas.openxmlformats.org/drawingml/2006/main" xmlns:pic="http://schemas.openxmlformats.org/drawingml/2006/picture">
            <wp:extent cx="5400000" cy="2830345"/>
            <wp:docPr id="49" name="Picture 49" descr="Panel de serie fecha y observaciones con tres zonas numeradas"/>
            <wp:cNvGraphicFramePr>
              <a:graphicFrameLocks noChangeAspect="1"/>
            </wp:cNvGraphicFramePr>
            <a:graphic>
              <a:graphicData uri="http://schemas.openxmlformats.org/drawingml/2006/picture">
                <pic:pic>
                  <pic:nvPicPr>
                    <pic:cNvPr id="0" name="03_panel_facturacion_reconstruccion_anotado.png"/>
                    <pic:cNvPicPr/>
                  </pic:nvPicPr>
                  <pic:blipFill>
                    <a:blip r:embed="rId64"/>
                    <a:stretch>
                      <a:fillRect/>
                    </a:stretch>
                  </pic:blipFill>
                  <pic:spPr>
                    <a:xfrm>
                      <a:off x="0" y="0"/>
                      <a:ext cx="5400000" cy="2830345"/>
                    </a:xfrm>
                    <a:prstGeom prst="rect"/>
                  </pic:spPr>
                </pic:pic>
              </a:graphicData>
            </a:graphic>
          </wp:inline>
        </w:drawing>
      </w:r>
    </w:p>
    <w:p>
      <w:pPr>
        <w:pStyle w:val="Caption"/>
        <w:jc w:val="center"/>
      </w:pPr>
      <w:r>
        <w:t>Figura 8.3. Datos finales antes de grabar la factura.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Serie, número y fecha</w:t>
            </w:r>
          </w:p>
        </w:tc>
        <w:tc>
          <w:tcPr>
            <w:tcW w:type="dxa" w:w="5896"/>
            <w:vAlign w:val="center"/>
            <w:tcMar>
              <w:top w:w="80" w:type="dxa"/>
              <w:start w:w="100" w:type="dxa"/>
              <w:bottom w:w="80" w:type="dxa"/>
              <w:end w:w="100" w:type="dxa"/>
            </w:tcMar>
          </w:tcPr>
          <w:p>
            <w:pPr>
              <w:spacing w:after="0"/>
            </w:pPr>
            <w:r>
              <w:rPr>
                <w:sz w:val="16"/>
              </w:rPr>
              <w:t>Serie válida, numeración siguiente y fecha correcta.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Observaciones</w:t>
            </w:r>
          </w:p>
        </w:tc>
        <w:tc>
          <w:tcPr>
            <w:tcW w:type="dxa" w:w="5896"/>
            <w:vAlign w:val="center"/>
            <w:tcMar>
              <w:top w:w="80" w:type="dxa"/>
              <w:start w:w="100" w:type="dxa"/>
              <w:bottom w:w="80" w:type="dxa"/>
              <w:end w:w="100" w:type="dxa"/>
            </w:tcMar>
            <w:shd w:fill="EEF5F7"/>
          </w:tcPr>
          <w:p>
            <w:pPr>
              <w:spacing w:after="0"/>
            </w:pPr>
            <w:r>
              <w:rPr>
                <w:sz w:val="16"/>
              </w:rPr>
              <w:t>Texto que debe quedar asociado a la factura.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Confirmación</w:t>
            </w:r>
          </w:p>
        </w:tc>
        <w:tc>
          <w:tcPr>
            <w:tcW w:type="dxa" w:w="5896"/>
            <w:vAlign w:val="center"/>
            <w:tcMar>
              <w:top w:w="80" w:type="dxa"/>
              <w:start w:w="100" w:type="dxa"/>
              <w:bottom w:w="80" w:type="dxa"/>
              <w:end w:w="100" w:type="dxa"/>
            </w:tcMar>
          </w:tcPr>
          <w:p>
            <w:pPr>
              <w:spacing w:after="0"/>
            </w:pPr>
            <w:r>
              <w:rPr>
                <w:sz w:val="16"/>
              </w:rPr>
              <w:t>F8 factura; ESC cancela el panel. Ctrl+O lleva el foco a Observaciones.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DURANTE EL PROCESO  </w:t>
            </w:r>
            <w:r>
              <w:t>Mientras se graban facturas deben bloquearse los atajos de cierre y reentrada. La barra de progreso debe mostrar documentos procesados, total y porcentaje, y ocultarse al finalizar.</w:t>
            </w:r>
          </w:p>
        </w:tc>
      </w:tr>
    </w:tbl>
    <w:p>
      <w:pPr>
        <w:pStyle w:val="Heading2"/>
        <w:keepNext/>
      </w:pPr>
      <w:r>
        <w:t>8.4 Comprobaciones antes de facturar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Los albaranes pertenecen al cliente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No existen documentos ya facturados o anulados incluidos por error.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serie y el siguiente número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 fecha de factura es la prevista.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líneas, cantidades, descuentos e IVA coinciden con el origen.</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totales de los albaranes coinciden con el resumen.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opción de previsualización o impresión directa es la adecuada.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Existe copia de seguridad antes de una prueba o cambio delicado.</w:t>
            </w:r>
          </w:p>
        </w:tc>
      </w:tr>
    </w:tbl>
    <w:p>
      <w:pPr>
        <w:pStyle w:val="Heading2"/>
        <w:keepNext/>
      </w:pPr>
      <w:r>
        <w:t>8.5 Factura PDF y columna de descuento</w:t>
      </w:r>
    </w:p>
    <w:p>
      <w:pPr>
        <w:pStyle w:val="BodyText"/>
      </w:pPr>
      <w:r>
        <w:t>La factura debe explicar por sí misma cómo se obtiene cada total. Cuando una línea lleva descuento, la columna Dto. debe aparecer entre el PVP y el total de línea, con porcentaje y dos decimales. Sin este dato, el cliente puede interpretar que existe un error de cálculo.</w:t>
      </w:r>
    </w:p>
    <w:p>
      <w:pPr>
        <w:jc w:val="center"/>
      </w:pPr>
      <w:r>
        <w:drawing>
          <wp:inline xmlns:a="http://schemas.openxmlformats.org/drawingml/2006/main" xmlns:pic="http://schemas.openxmlformats.org/drawingml/2006/picture">
            <wp:extent cx="4464000" cy="6309312"/>
            <wp:docPr id="50" name="Picture 50" descr="Factura PDF de ejemplo con cuatro zonas numeradas y columna Dto"/>
            <wp:cNvGraphicFramePr>
              <a:graphicFrameLocks noChangeAspect="1"/>
            </wp:cNvGraphicFramePr>
            <a:graphic>
              <a:graphicData uri="http://schemas.openxmlformats.org/drawingml/2006/picture">
                <pic:pic>
                  <pic:nvPicPr>
                    <pic:cNvPr id="0" name="04_factura_pdf_descuento_anotada.png"/>
                    <pic:cNvPicPr/>
                  </pic:nvPicPr>
                  <pic:blipFill>
                    <a:blip r:embed="rId65"/>
                    <a:stretch>
                      <a:fillRect/>
                    </a:stretch>
                  </pic:blipFill>
                  <pic:spPr>
                    <a:xfrm>
                      <a:off x="0" y="0"/>
                      <a:ext cx="4464000" cy="6309312"/>
                    </a:xfrm>
                    <a:prstGeom prst="rect"/>
                  </pic:spPr>
                </pic:pic>
              </a:graphicData>
            </a:graphic>
          </wp:inline>
        </w:drawing>
      </w:r>
    </w:p>
    <w:p>
      <w:pPr>
        <w:pStyle w:val="Caption"/>
        <w:jc w:val="center"/>
      </w:pPr>
      <w:r>
        <w:t>Figura 8.4. Factura PDF de ejemplo con columna Dto. visible.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Revisión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Cabecera de empresa</w:t>
            </w:r>
          </w:p>
        </w:tc>
        <w:tc>
          <w:tcPr>
            <w:tcW w:type="dxa" w:w="5896"/>
            <w:vAlign w:val="center"/>
            <w:tcMar>
              <w:top w:w="80" w:type="dxa"/>
              <w:start w:w="100" w:type="dxa"/>
              <w:bottom w:w="80" w:type="dxa"/>
              <w:end w:w="100" w:type="dxa"/>
            </w:tcMar>
          </w:tcPr>
          <w:p>
            <w:pPr>
              <w:spacing w:after="0"/>
            </w:pPr>
            <w:r>
              <w:rPr>
                <w:sz w:val="16"/>
              </w:rPr>
              <w:t>Identidad, dirección y datos fiscales.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Cliente y documento</w:t>
            </w:r>
          </w:p>
        </w:tc>
        <w:tc>
          <w:tcPr>
            <w:tcW w:type="dxa" w:w="5896"/>
            <w:vAlign w:val="center"/>
            <w:tcMar>
              <w:top w:w="80" w:type="dxa"/>
              <w:start w:w="100" w:type="dxa"/>
              <w:bottom w:w="80" w:type="dxa"/>
              <w:end w:w="100" w:type="dxa"/>
            </w:tcMar>
            <w:shd w:fill="EEF5F7"/>
          </w:tcPr>
          <w:p>
            <w:pPr>
              <w:spacing w:after="0"/>
            </w:pPr>
            <w:r>
              <w:rPr>
                <w:sz w:val="16"/>
              </w:rPr>
              <w:t>Cliente, NIF, serie, número y fecha.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Líneas y Dto.</w:t>
            </w:r>
          </w:p>
        </w:tc>
        <w:tc>
          <w:tcPr>
            <w:tcW w:type="dxa" w:w="5896"/>
            <w:vAlign w:val="center"/>
            <w:tcMar>
              <w:top w:w="80" w:type="dxa"/>
              <w:start w:w="100" w:type="dxa"/>
              <w:bottom w:w="80" w:type="dxa"/>
              <w:end w:w="100" w:type="dxa"/>
            </w:tcMar>
          </w:tcPr>
          <w:p>
            <w:pPr>
              <w:spacing w:after="0"/>
            </w:pPr>
            <w:r>
              <w:rPr>
                <w:sz w:val="16"/>
              </w:rPr>
              <w:t>Cantidad, PVP, descuento con dos decimales, IVA y total.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Resumen</w:t>
            </w:r>
          </w:p>
        </w:tc>
        <w:tc>
          <w:tcPr>
            <w:tcW w:type="dxa" w:w="5896"/>
            <w:vAlign w:val="center"/>
            <w:tcMar>
              <w:top w:w="80" w:type="dxa"/>
              <w:start w:w="100" w:type="dxa"/>
              <w:bottom w:w="80" w:type="dxa"/>
              <w:end w:w="100" w:type="dxa"/>
            </w:tcMar>
            <w:shd w:fill="EEF5F7"/>
          </w:tcPr>
          <w:p>
            <w:pPr>
              <w:spacing w:after="0"/>
            </w:pPr>
            <w:r>
              <w:rPr>
                <w:sz w:val="16"/>
              </w:rPr>
              <w:t>Base imponible, cuotas de IVA y total final.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DE CÁLCULO  </w:t>
            </w:r>
            <w:r>
              <w:t>Cantidad 2, PVP 3,55 €, descuento 25,00 %: el total de línea queda en 5,33 € tras el redondeo. La columna Dto. permite comprender la diferencia.</w:t>
            </w:r>
          </w:p>
        </w:tc>
      </w:tr>
    </w:tbl>
    <w:p>
      <w:pPr>
        <w:pStyle w:val="Heading2"/>
        <w:keepNext/>
      </w:pPr>
      <w:r>
        <w:t>8.6 Previsualización, impresión directa y PDF</w:t>
      </w:r>
    </w:p>
    <w:p>
      <w:pPr>
        <w:pStyle w:val="BodyText"/>
      </w:pPr>
      <w:r>
        <w:t>La previsualización permite detectar datos incompletos, textos cortados o plantillas incompatibles antes de imprimir o enviar. La impresión directa debe reservarse para circuitos probados y puestos correctamente configurados.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Salida</w:t>
            </w:r>
          </w:p>
        </w:tc>
        <w:tc>
          <w:tcPr>
            <w:tcW w:type="dxa" w:w="3402"/>
            <w:vAlign w:val="center"/>
            <w:tcMar>
              <w:top w:w="80" w:type="dxa"/>
              <w:start w:w="100" w:type="dxa"/>
              <w:bottom w:w="80" w:type="dxa"/>
              <w:end w:w="100" w:type="dxa"/>
            </w:tcMar>
            <w:shd w:fill="155E75"/>
          </w:tcPr>
          <w:p>
            <w:pPr>
              <w:spacing w:after="0"/>
            </w:pPr>
            <w:r>
              <w:rPr>
                <w:b/>
                <w:color w:val="FFFFFF"/>
                <w:sz w:val="16"/>
              </w:rPr>
              <w:t>Uso recomendado</w:t>
            </w:r>
          </w:p>
        </w:tc>
        <w:tc>
          <w:tcPr>
            <w:tcW w:type="dxa" w:w="3118"/>
            <w:vAlign w:val="center"/>
            <w:tcMar>
              <w:top w:w="80" w:type="dxa"/>
              <w:start w:w="100" w:type="dxa"/>
              <w:bottom w:w="80" w:type="dxa"/>
              <w:end w:w="100" w:type="dxa"/>
            </w:tcMar>
            <w:shd w:fill="155E75"/>
          </w:tcPr>
          <w:p>
            <w:pPr>
              <w:spacing w:after="0"/>
            </w:pPr>
            <w:r>
              <w:rPr>
                <w:b/>
                <w:color w:val="FFFFFF"/>
                <w:sz w:val="16"/>
              </w:rPr>
              <w:t>Riesgo principal</w:t>
            </w:r>
          </w:p>
        </w:tc>
      </w:tr>
      <w:tr>
        <w:tc>
          <w:tcPr>
            <w:tcW w:type="dxa" w:w="2268"/>
            <w:vAlign w:val="center"/>
            <w:tcMar>
              <w:top w:w="80" w:type="dxa"/>
              <w:start w:w="100" w:type="dxa"/>
              <w:bottom w:w="80" w:type="dxa"/>
              <w:end w:w="100" w:type="dxa"/>
            </w:tcMar>
          </w:tcPr>
          <w:p>
            <w:pPr>
              <w:spacing w:after="0"/>
            </w:pPr>
            <w:r>
              <w:rPr>
                <w:sz w:val="16"/>
              </w:rPr>
              <w:t>Previsualizar</w:t>
            </w:r>
          </w:p>
        </w:tc>
        <w:tc>
          <w:tcPr>
            <w:tcW w:type="dxa" w:w="3402"/>
            <w:vAlign w:val="center"/>
            <w:tcMar>
              <w:top w:w="80" w:type="dxa"/>
              <w:start w:w="100" w:type="dxa"/>
              <w:bottom w:w="80" w:type="dxa"/>
              <w:end w:w="100" w:type="dxa"/>
            </w:tcMar>
          </w:tcPr>
          <w:p>
            <w:pPr>
              <w:spacing w:after="0"/>
            </w:pPr>
            <w:r>
              <w:rPr>
                <w:sz w:val="16"/>
              </w:rPr>
              <w:t>Primera prueba, documento nuevo o plantilla modificada.</w:t>
            </w:r>
          </w:p>
        </w:tc>
        <w:tc>
          <w:tcPr>
            <w:tcW w:type="dxa" w:w="3118"/>
            <w:vAlign w:val="center"/>
            <w:tcMar>
              <w:top w:w="80" w:type="dxa"/>
              <w:start w:w="100" w:type="dxa"/>
              <w:bottom w:w="80" w:type="dxa"/>
              <w:end w:w="100" w:type="dxa"/>
            </w:tcMar>
          </w:tcPr>
          <w:p>
            <w:pPr>
              <w:spacing w:after="0"/>
            </w:pPr>
            <w:r>
              <w:rPr>
                <w:sz w:val="16"/>
              </w:rPr>
              <w:t>Confirmar que el visor muestra la versión correcta.</w:t>
            </w:r>
          </w:p>
        </w:tc>
      </w:tr>
      <w:tr>
        <w:tc>
          <w:tcPr>
            <w:tcW w:type="dxa" w:w="2268"/>
            <w:vAlign w:val="center"/>
            <w:tcMar>
              <w:top w:w="80" w:type="dxa"/>
              <w:start w:w="100" w:type="dxa"/>
              <w:bottom w:w="80" w:type="dxa"/>
              <w:end w:w="100" w:type="dxa"/>
            </w:tcMar>
            <w:shd w:fill="EEF5F7"/>
          </w:tcPr>
          <w:p>
            <w:pPr>
              <w:spacing w:after="0"/>
            </w:pPr>
            <w:r>
              <w:rPr>
                <w:sz w:val="16"/>
              </w:rPr>
              <w:t>Imprimir directamente</w:t>
            </w:r>
          </w:p>
        </w:tc>
        <w:tc>
          <w:tcPr>
            <w:tcW w:type="dxa" w:w="3402"/>
            <w:vAlign w:val="center"/>
            <w:tcMar>
              <w:top w:w="80" w:type="dxa"/>
              <w:start w:w="100" w:type="dxa"/>
              <w:bottom w:w="80" w:type="dxa"/>
              <w:end w:w="100" w:type="dxa"/>
            </w:tcMar>
            <w:shd w:fill="EEF5F7"/>
          </w:tcPr>
          <w:p>
            <w:pPr>
              <w:spacing w:after="0"/>
            </w:pPr>
            <w:r>
              <w:rPr>
                <w:sz w:val="16"/>
              </w:rPr>
              <w:t>Circuito estable y repetitivo con impresora validada.</w:t>
            </w:r>
          </w:p>
        </w:tc>
        <w:tc>
          <w:tcPr>
            <w:tcW w:type="dxa" w:w="3118"/>
            <w:vAlign w:val="center"/>
            <w:tcMar>
              <w:top w:w="80" w:type="dxa"/>
              <w:start w:w="100" w:type="dxa"/>
              <w:bottom w:w="80" w:type="dxa"/>
              <w:end w:w="100" w:type="dxa"/>
            </w:tcMar>
            <w:shd w:fill="EEF5F7"/>
          </w:tcPr>
          <w:p>
            <w:pPr>
              <w:spacing w:after="0"/>
            </w:pPr>
            <w:r>
              <w:rPr>
                <w:sz w:val="16"/>
              </w:rPr>
              <w:t>Imprimir dos veces si se repite la orden sin comprobar.</w:t>
            </w:r>
          </w:p>
        </w:tc>
      </w:tr>
      <w:tr>
        <w:tc>
          <w:tcPr>
            <w:tcW w:type="dxa" w:w="2268"/>
            <w:vAlign w:val="center"/>
            <w:tcMar>
              <w:top w:w="80" w:type="dxa"/>
              <w:start w:w="100" w:type="dxa"/>
              <w:bottom w:w="80" w:type="dxa"/>
              <w:end w:w="100" w:type="dxa"/>
            </w:tcMar>
          </w:tcPr>
          <w:p>
            <w:pPr>
              <w:spacing w:after="0"/>
            </w:pPr>
            <w:r>
              <w:rPr>
                <w:sz w:val="16"/>
              </w:rPr>
              <w:t>Guardar PDF</w:t>
            </w:r>
          </w:p>
        </w:tc>
        <w:tc>
          <w:tcPr>
            <w:tcW w:type="dxa" w:w="3402"/>
            <w:vAlign w:val="center"/>
            <w:tcMar>
              <w:top w:w="80" w:type="dxa"/>
              <w:start w:w="100" w:type="dxa"/>
              <w:bottom w:w="80" w:type="dxa"/>
              <w:end w:w="100" w:type="dxa"/>
            </w:tcMar>
          </w:tcPr>
          <w:p>
            <w:pPr>
              <w:spacing w:after="0"/>
            </w:pPr>
            <w:r>
              <w:rPr>
                <w:sz w:val="16"/>
              </w:rPr>
              <w:t>Archivo, envío por correo o revisión externa.</w:t>
            </w:r>
          </w:p>
        </w:tc>
        <w:tc>
          <w:tcPr>
            <w:tcW w:type="dxa" w:w="3118"/>
            <w:vAlign w:val="center"/>
            <w:tcMar>
              <w:top w:w="80" w:type="dxa"/>
              <w:start w:w="100" w:type="dxa"/>
              <w:bottom w:w="80" w:type="dxa"/>
              <w:end w:w="100" w:type="dxa"/>
            </w:tcMar>
          </w:tcPr>
          <w:p>
            <w:pPr>
              <w:spacing w:after="0"/>
            </w:pPr>
            <w:r>
              <w:rPr>
                <w:sz w:val="16"/>
              </w:rPr>
              <w:t>Guardar en una ruta equivocada o reutilizar un PDF antiguo.</w:t>
            </w:r>
          </w:p>
        </w:tc>
      </w:tr>
    </w:tbl>
    <w:p>
      <w:pPr>
        <w:pStyle w:val="BodyText"/>
      </w:pPr>
      <w:r>
        <w:t>1. Seleccione el documento o conjunto de documentos.</w:t>
      </w:r>
    </w:p>
    <w:p>
      <w:pPr>
        <w:pStyle w:val="BodyText"/>
      </w:pPr>
      <w:r>
        <w:t>2. Genere o previsualice la salida.</w:t>
      </w:r>
    </w:p>
    <w:p>
      <w:pPr>
        <w:pStyle w:val="BodyText"/>
      </w:pPr>
      <w:r>
        <w:t>3. Compruebe cabecera, datos fiscales, líneas, descuentos, bases, IVA, total y QR cuando corresponda.</w:t>
      </w:r>
    </w:p>
    <w:p>
      <w:pPr>
        <w:pStyle w:val="BodyText"/>
      </w:pPr>
      <w:r>
        <w:t>4. Verifique que no hay caracteres incorrectos, columnas cortadas o páginas vacías.</w:t>
      </w:r>
    </w:p>
    <w:p>
      <w:pPr>
        <w:pStyle w:val="BodyText"/>
      </w:pPr>
      <w:r>
        <w:t>5. Guarde, imprima o envíe solo después de revisar.</w:t>
      </w:r>
    </w:p>
    <w:p>
      <w:pPr>
        <w:pStyle w:val="Heading2"/>
        <w:keepNext/>
      </w:pPr>
      <w:r>
        <w:t>8.7 Pantalla de impresión y envío por correo</w:t>
      </w:r>
    </w:p>
    <w:p>
      <w:pPr>
        <w:jc w:val="center"/>
      </w:pPr>
      <w:r>
        <w:drawing>
          <wp:inline xmlns:a="http://schemas.openxmlformats.org/drawingml/2006/main" xmlns:pic="http://schemas.openxmlformats.org/drawingml/2006/picture">
            <wp:extent cx="5832000" cy="3322473"/>
            <wp:docPr id="51" name="Picture 51" descr="Pantalla reconstruida de impresión y correo con cinco zonas numeradas"/>
            <wp:cNvGraphicFramePr>
              <a:graphicFrameLocks noChangeAspect="1"/>
            </wp:cNvGraphicFramePr>
            <a:graphic>
              <a:graphicData uri="http://schemas.openxmlformats.org/drawingml/2006/picture">
                <pic:pic>
                  <pic:nvPicPr>
                    <pic:cNvPr id="0" name="05_impresion_correo_reconstruccion_anotada.png"/>
                    <pic:cNvPicPr/>
                  </pic:nvPicPr>
                  <pic:blipFill>
                    <a:blip r:embed="rId66"/>
                    <a:stretch>
                      <a:fillRect/>
                    </a:stretch>
                  </pic:blipFill>
                  <pic:spPr>
                    <a:xfrm>
                      <a:off x="0" y="0"/>
                      <a:ext cx="5832000" cy="3322473"/>
                    </a:xfrm>
                    <a:prstGeom prst="rect"/>
                  </pic:spPr>
                </pic:pic>
              </a:graphicData>
            </a:graphic>
          </wp:inline>
        </w:drawing>
      </w:r>
    </w:p>
    <w:p>
      <w:pPr>
        <w:pStyle w:val="Caption"/>
        <w:jc w:val="center"/>
      </w:pPr>
      <w:r>
        <w:t>Figura 8.5. Impresión, generación de PDF y correo electrónico.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 y salida</w:t>
            </w:r>
          </w:p>
        </w:tc>
        <w:tc>
          <w:tcPr>
            <w:tcW w:type="dxa" w:w="5896"/>
            <w:vAlign w:val="center"/>
            <w:tcMar>
              <w:top w:w="80" w:type="dxa"/>
              <w:start w:w="100" w:type="dxa"/>
              <w:bottom w:w="80" w:type="dxa"/>
              <w:end w:w="100" w:type="dxa"/>
            </w:tcMar>
          </w:tcPr>
          <w:p>
            <w:pPr>
              <w:spacing w:after="0"/>
            </w:pPr>
            <w:r>
              <w:rPr>
                <w:sz w:val="16"/>
              </w:rPr>
              <w:t>Original/duplicado, fechas, previsualización, PDF, impresora y copias.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Correo electrónico</w:t>
            </w:r>
          </w:p>
        </w:tc>
        <w:tc>
          <w:tcPr>
            <w:tcW w:type="dxa" w:w="5896"/>
            <w:vAlign w:val="center"/>
            <w:tcMar>
              <w:top w:w="80" w:type="dxa"/>
              <w:start w:w="100" w:type="dxa"/>
              <w:bottom w:w="80" w:type="dxa"/>
              <w:end w:w="100" w:type="dxa"/>
            </w:tcMar>
            <w:shd w:fill="EEF5F7"/>
          </w:tcPr>
          <w:p>
            <w:pPr>
              <w:spacing w:after="0"/>
            </w:pPr>
            <w:r>
              <w:rPr>
                <w:sz w:val="16"/>
              </w:rPr>
              <w:t>Activa el envío y muestra los datos del mensaje.</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Destinatarios y contenido</w:t>
            </w:r>
          </w:p>
        </w:tc>
        <w:tc>
          <w:tcPr>
            <w:tcW w:type="dxa" w:w="5896"/>
            <w:vAlign w:val="center"/>
            <w:tcMar>
              <w:top w:w="80" w:type="dxa"/>
              <w:start w:w="100" w:type="dxa"/>
              <w:bottom w:w="80" w:type="dxa"/>
              <w:end w:w="100" w:type="dxa"/>
            </w:tcMar>
          </w:tcPr>
          <w:p>
            <w:pPr>
              <w:spacing w:after="0"/>
            </w:pPr>
            <w:r>
              <w:rPr>
                <w:sz w:val="16"/>
              </w:rPr>
              <w:t>Para, copia, asunto, adjunto y cuerpo.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Aviso final</w:t>
            </w:r>
          </w:p>
        </w:tc>
        <w:tc>
          <w:tcPr>
            <w:tcW w:type="dxa" w:w="5896"/>
            <w:vAlign w:val="center"/>
            <w:tcMar>
              <w:top w:w="80" w:type="dxa"/>
              <w:start w:w="100" w:type="dxa"/>
              <w:bottom w:w="80" w:type="dxa"/>
              <w:end w:w="100" w:type="dxa"/>
            </w:tcMar>
            <w:shd w:fill="EEF5F7"/>
          </w:tcPr>
          <w:p>
            <w:pPr>
              <w:spacing w:after="0"/>
            </w:pPr>
            <w:r>
              <w:rPr>
                <w:sz w:val="16"/>
              </w:rPr>
              <w:t>Resultado verde, legible, único y por encima del resto.</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Enviar</w:t>
            </w:r>
          </w:p>
        </w:tc>
        <w:tc>
          <w:tcPr>
            <w:tcW w:type="dxa" w:w="5896"/>
            <w:vAlign w:val="center"/>
            <w:tcMar>
              <w:top w:w="80" w:type="dxa"/>
              <w:start w:w="100" w:type="dxa"/>
              <w:bottom w:w="80" w:type="dxa"/>
              <w:end w:w="100" w:type="dxa"/>
            </w:tcMar>
          </w:tcPr>
          <w:p>
            <w:pPr>
              <w:spacing w:after="0"/>
            </w:pPr>
            <w:r>
              <w:rPr>
                <w:sz w:val="16"/>
              </w:rPr>
              <w:t>Inicia el envío una vez comprobados datos y adjunto.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AVISOS VISIBLES  </w:t>
            </w:r>
            <w:r>
              <w:t>El mensaje de progreso y el resultado final deben estar en primer plano. No deben quedar detrás de otros componentes ni dibujar varias veces el texto, porque parecería emborronado.</w:t>
            </w:r>
          </w:p>
        </w:tc>
      </w:tr>
    </w:tbl>
    <w:p>
      <w:pPr>
        <w:pStyle w:val="Heading2"/>
        <w:keepNext/>
      </w:pPr>
      <w:r>
        <w:t>8.8 Configuración SMTP</w:t>
      </w:r>
    </w:p>
    <w:p>
      <w:pPr>
        <w:pStyle w:val="BodyText"/>
      </w:pPr>
      <w:r>
        <w:t>El envío utiliza la configuración guardada en Conexiones. Antes de probar desde una factura, valide cuenta, usuario, clave, servidor, puerto, SSL/TLS, asunto y texto predeterminado.</w:t>
      </w:r>
    </w:p>
    <w:p>
      <w:pPr>
        <w:jc w:val="center"/>
      </w:pPr>
      <w:r>
        <w:drawing>
          <wp:inline xmlns:a="http://schemas.openxmlformats.org/drawingml/2006/main" xmlns:pic="http://schemas.openxmlformats.org/drawingml/2006/picture">
            <wp:extent cx="4140000" cy="3731831"/>
            <wp:docPr id="52" name="Picture 52" descr="Captura real anonimizada de configuración SMTP con tres zonas numeradas"/>
            <wp:cNvGraphicFramePr>
              <a:graphicFrameLocks noChangeAspect="1"/>
            </wp:cNvGraphicFramePr>
            <a:graphic>
              <a:graphicData uri="http://schemas.openxmlformats.org/drawingml/2006/picture">
                <pic:pic>
                  <pic:nvPicPr>
                    <pic:cNvPr id="0" name="06_configuracion_smtp_real_anotada.png"/>
                    <pic:cNvPicPr/>
                  </pic:nvPicPr>
                  <pic:blipFill>
                    <a:blip r:embed="rId67"/>
                    <a:stretch>
                      <a:fillRect/>
                    </a:stretch>
                  </pic:blipFill>
                  <pic:spPr>
                    <a:xfrm>
                      <a:off x="0" y="0"/>
                      <a:ext cx="4140000" cy="3731831"/>
                    </a:xfrm>
                    <a:prstGeom prst="rect"/>
                  </pic:spPr>
                </pic:pic>
              </a:graphicData>
            </a:graphic>
          </wp:inline>
        </w:drawing>
      </w:r>
    </w:p>
    <w:p>
      <w:pPr>
        <w:pStyle w:val="Caption"/>
        <w:jc w:val="center"/>
      </w:pPr>
      <w:r>
        <w:t>Figura 8.6. Configuración SMTP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Bloque SMTP</w:t>
            </w:r>
          </w:p>
        </w:tc>
        <w:tc>
          <w:tcPr>
            <w:tcW w:type="dxa" w:w="5953"/>
            <w:vAlign w:val="center"/>
            <w:tcMar>
              <w:top w:w="80" w:type="dxa"/>
              <w:start w:w="100" w:type="dxa"/>
              <w:bottom w:w="80" w:type="dxa"/>
              <w:end w:w="100" w:type="dxa"/>
            </w:tcMar>
          </w:tcPr>
          <w:p>
            <w:pPr>
              <w:spacing w:after="0"/>
            </w:pPr>
            <w:r>
              <w:rPr>
                <w:sz w:val="16"/>
              </w:rPr>
              <w:t>Conjunto completo de parámetros del correo.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Cuenta y seguridad</w:t>
            </w:r>
          </w:p>
        </w:tc>
        <w:tc>
          <w:tcPr>
            <w:tcW w:type="dxa" w:w="5953"/>
            <w:vAlign w:val="center"/>
            <w:tcMar>
              <w:top w:w="80" w:type="dxa"/>
              <w:start w:w="100" w:type="dxa"/>
              <w:bottom w:w="80" w:type="dxa"/>
              <w:end w:w="100" w:type="dxa"/>
            </w:tcMar>
            <w:shd w:fill="EEF5F7"/>
          </w:tcPr>
          <w:p>
            <w:pPr>
              <w:spacing w:after="0"/>
            </w:pPr>
            <w:r>
              <w:rPr>
                <w:sz w:val="16"/>
              </w:rPr>
              <w:t>Cuenta de envío, copia, usuario, clave, SSL y TLS.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Servidor y mensaje</w:t>
            </w:r>
          </w:p>
        </w:tc>
        <w:tc>
          <w:tcPr>
            <w:tcW w:type="dxa" w:w="5953"/>
            <w:vAlign w:val="center"/>
            <w:tcMar>
              <w:top w:w="80" w:type="dxa"/>
              <w:start w:w="100" w:type="dxa"/>
              <w:bottom w:w="80" w:type="dxa"/>
              <w:end w:w="100" w:type="dxa"/>
            </w:tcMar>
          </w:tcPr>
          <w:p>
            <w:pPr>
              <w:spacing w:after="0"/>
            </w:pPr>
            <w:r>
              <w:rPr>
                <w:sz w:val="16"/>
              </w:rPr>
              <w:t>Host, puerto, cabecera y texto predeterminado.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Dirección del destinatario correcta.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visible únicamente cuando proceda.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Asunto identifica la factura.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recién generado y adjunto.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Cuerpo del mensaje adecuado.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Mensaje de progreso visible.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Confirmación final verde legible.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Error, si existe, claramente informado.</w:t>
            </w:r>
          </w:p>
        </w:tc>
      </w:tr>
    </w:tbl>
    <w:p>
      <w:pPr>
        <w:pStyle w:val="Heading2"/>
        <w:keepNext/>
      </w:pPr>
      <w:r>
        <w:t>8.9 Recibo o justificante de facturas</w:t>
      </w:r>
    </w:p>
    <w:p>
      <w:pPr>
        <w:pStyle w:val="BodyText"/>
      </w:pPr>
      <w:r>
        <w:t>El módulo de facturas puede generar un recibo PDF por cliente utilizando facturas marcadas y/o selección múltiple con Ctrl o Mayús. Una factura marcada y seleccionada debe aparecer una sola vez. La vista previa y Guardar PDF no cambian el estado Pagado; solo la acción específica de imprimir y marcar pagadas debe actualizarlo tras aceptar todos los trabajos de impresión.</w:t>
      </w:r>
    </w:p>
    <w:p>
      <w:pPr>
        <w:jc w:val="center"/>
      </w:pPr>
      <w:r>
        <w:drawing>
          <wp:inline xmlns:a="http://schemas.openxmlformats.org/drawingml/2006/main" xmlns:pic="http://schemas.openxmlformats.org/drawingml/2006/picture">
            <wp:extent cx="4140000" cy="5854830"/>
            <wp:docPr id="53" name="Picture 53" descr="Recibo PDF real de ejemplo con cuatro zonas numeradas"/>
            <wp:cNvGraphicFramePr>
              <a:graphicFrameLocks noChangeAspect="1"/>
            </wp:cNvGraphicFramePr>
            <a:graphic>
              <a:graphicData uri="http://schemas.openxmlformats.org/drawingml/2006/picture">
                <pic:pic>
                  <pic:nvPicPr>
                    <pic:cNvPr id="0" name="07_recibo_facturas_pdf_real_anotado.png"/>
                    <pic:cNvPicPr/>
                  </pic:nvPicPr>
                  <pic:blipFill>
                    <a:blip r:embed="rId68"/>
                    <a:stretch>
                      <a:fillRect/>
                    </a:stretch>
                  </pic:blipFill>
                  <pic:spPr>
                    <a:xfrm>
                      <a:off x="0" y="0"/>
                      <a:ext cx="4140000" cy="5854830"/>
                    </a:xfrm>
                    <a:prstGeom prst="rect"/>
                  </pic:spPr>
                </pic:pic>
              </a:graphicData>
            </a:graphic>
          </wp:inline>
        </w:drawing>
      </w:r>
    </w:p>
    <w:p>
      <w:pPr>
        <w:pStyle w:val="Caption"/>
        <w:jc w:val="center"/>
      </w:pPr>
      <w:r>
        <w:t>Figura 8.7. Recibo o justificante de pago de varias facturas.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recibo</w:t>
            </w:r>
          </w:p>
        </w:tc>
        <w:tc>
          <w:tcPr>
            <w:tcW w:type="dxa" w:w="5953"/>
            <w:vAlign w:val="center"/>
            <w:tcMar>
              <w:top w:w="80" w:type="dxa"/>
              <w:start w:w="100" w:type="dxa"/>
              <w:bottom w:w="80" w:type="dxa"/>
              <w:end w:w="100" w:type="dxa"/>
            </w:tcMar>
          </w:tcPr>
          <w:p>
            <w:pPr>
              <w:spacing w:after="0"/>
            </w:pPr>
            <w:r>
              <w:rPr>
                <w:sz w:val="16"/>
              </w:rPr>
              <w:t>Emisor, número del recibo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Cliente</w:t>
            </w:r>
          </w:p>
        </w:tc>
        <w:tc>
          <w:tcPr>
            <w:tcW w:type="dxa" w:w="5953"/>
            <w:vAlign w:val="center"/>
            <w:tcMar>
              <w:top w:w="80" w:type="dxa"/>
              <w:start w:w="100" w:type="dxa"/>
              <w:bottom w:w="80" w:type="dxa"/>
              <w:end w:w="100" w:type="dxa"/>
            </w:tcMar>
            <w:shd w:fill="EEF5F7"/>
          </w:tcPr>
          <w:p>
            <w:pPr>
              <w:spacing w:after="0"/>
            </w:pPr>
            <w:r>
              <w:rPr>
                <w:sz w:val="16"/>
              </w:rPr>
              <w:t>Identificación fiscal del pagador.</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Facturas y total</w:t>
            </w:r>
          </w:p>
        </w:tc>
        <w:tc>
          <w:tcPr>
            <w:tcW w:type="dxa" w:w="5953"/>
            <w:vAlign w:val="center"/>
            <w:tcMar>
              <w:top w:w="80" w:type="dxa"/>
              <w:start w:w="100" w:type="dxa"/>
              <w:bottom w:w="80" w:type="dxa"/>
              <w:end w:w="100" w:type="dxa"/>
            </w:tcMar>
          </w:tcPr>
          <w:p>
            <w:pPr>
              <w:spacing w:after="0"/>
            </w:pPr>
            <w:r>
              <w:rPr>
                <w:sz w:val="16"/>
              </w:rPr>
              <w:t>Documentos incluidos y cantidad recibida.</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Aclaración</w:t>
            </w:r>
          </w:p>
        </w:tc>
        <w:tc>
          <w:tcPr>
            <w:tcW w:type="dxa" w:w="5953"/>
            <w:vAlign w:val="center"/>
            <w:tcMar>
              <w:top w:w="80" w:type="dxa"/>
              <w:start w:w="100" w:type="dxa"/>
              <w:bottom w:w="80" w:type="dxa"/>
              <w:end w:w="100" w:type="dxa"/>
            </w:tcMar>
            <w:shd w:fill="EEF5F7"/>
          </w:tcPr>
          <w:p>
            <w:pPr>
              <w:spacing w:after="0"/>
            </w:pPr>
            <w:r>
              <w:rPr>
                <w:sz w:val="16"/>
              </w:rPr>
              <w:t>El justificante acredita el pago pero no sustituye a las facturas.</w:t>
            </w:r>
          </w:p>
        </w:tc>
      </w:tr>
    </w:tbl>
    <w:p>
      <w:pPr>
        <w:pStyle w:val="Heading2"/>
        <w:keepNext/>
      </w:pPr>
      <w:r>
        <w:t>8.10 Plantillas .lrf y compatibilidad</w:t>
      </w:r>
    </w:p>
    <w:p>
      <w:pPr>
        <w:pStyle w:val="BodyText"/>
      </w:pPr>
      <w:r>
        <w:t>Las plantillas de LazReport contienen objetos y expresiones enlazados a datasets. El nombre visible del fichero no siempre coincide con la plantilla que se carga: la ruta puede construirse dinámicamente, obtenerse de configuración o seleccionar una variante según el documento.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231"/>
            <w:vAlign w:val="center"/>
            <w:tcMar>
              <w:top w:w="80" w:type="dxa"/>
              <w:start w:w="100" w:type="dxa"/>
              <w:bottom w:w="80" w:type="dxa"/>
              <w:end w:w="100" w:type="dxa"/>
            </w:tcMar>
            <w:shd w:fill="155E75"/>
          </w:tcPr>
          <w:p>
            <w:pPr>
              <w:spacing w:after="0"/>
            </w:pPr>
            <w:r>
              <w:rPr>
                <w:b/>
                <w:color w:val="FFFFFF"/>
                <w:sz w:val="16"/>
              </w:rPr>
              <w:t>Causa probable</w:t>
            </w:r>
          </w:p>
        </w:tc>
        <w:tc>
          <w:tcPr>
            <w:tcW w:type="dxa" w:w="3288"/>
            <w:vAlign w:val="center"/>
            <w:tcMar>
              <w:top w:w="80" w:type="dxa"/>
              <w:start w:w="100" w:type="dxa"/>
              <w:bottom w:w="80" w:type="dxa"/>
              <w:end w:w="100" w:type="dxa"/>
            </w:tcMar>
            <w:shd w:fill="155E75"/>
          </w:tcPr>
          <w:p>
            <w:pPr>
              <w:spacing w:after="0"/>
            </w:pPr>
            <w:r>
              <w:rPr>
                <w:b/>
                <w:color w:val="FFFFFF"/>
                <w:sz w:val="16"/>
              </w:rPr>
              <w:t>Acción</w:t>
            </w:r>
          </w:p>
        </w:tc>
      </w:tr>
      <w:tr>
        <w:tc>
          <w:tcPr>
            <w:tcW w:type="dxa" w:w="2268"/>
            <w:vAlign w:val="center"/>
            <w:tcMar>
              <w:top w:w="80" w:type="dxa"/>
              <w:start w:w="100" w:type="dxa"/>
              <w:bottom w:w="80" w:type="dxa"/>
              <w:end w:w="100" w:type="dxa"/>
            </w:tcMar>
          </w:tcPr>
          <w:p>
            <w:pPr>
              <w:spacing w:after="0"/>
            </w:pPr>
            <w:r>
              <w:rPr>
                <w:sz w:val="16"/>
              </w:rPr>
              <w:t>Undefined symbol dbImprimir."IMP5"</w:t>
            </w:r>
          </w:p>
        </w:tc>
        <w:tc>
          <w:tcPr>
            <w:tcW w:type="dxa" w:w="3231"/>
            <w:vAlign w:val="center"/>
            <w:tcMar>
              <w:top w:w="80" w:type="dxa"/>
              <w:start w:w="100" w:type="dxa"/>
              <w:bottom w:w="80" w:type="dxa"/>
              <w:end w:w="100" w:type="dxa"/>
            </w:tcMar>
          </w:tcPr>
          <w:p>
            <w:pPr>
              <w:spacing w:after="0"/>
            </w:pPr>
            <w:r>
              <w:rPr>
                <w:sz w:val="16"/>
              </w:rPr>
              <w:t>Un Memo de la plantilla referencia un campo que el dataset no proporciona.</w:t>
            </w:r>
          </w:p>
        </w:tc>
        <w:tc>
          <w:tcPr>
            <w:tcW w:type="dxa" w:w="3288"/>
            <w:vAlign w:val="center"/>
            <w:tcMar>
              <w:top w:w="80" w:type="dxa"/>
              <w:start w:w="100" w:type="dxa"/>
              <w:bottom w:w="80" w:type="dxa"/>
              <w:end w:w="100" w:type="dxa"/>
            </w:tcMar>
          </w:tcPr>
          <w:p>
            <w:pPr>
              <w:spacing w:after="0"/>
            </w:pPr>
            <w:r>
              <w:rPr>
                <w:sz w:val="16"/>
              </w:rPr>
              <w:t>Localizar el objeto indicado y ajustar expresión o dataset.</w:t>
            </w:r>
          </w:p>
        </w:tc>
      </w:tr>
      <w:tr>
        <w:tc>
          <w:tcPr>
            <w:tcW w:type="dxa" w:w="2268"/>
            <w:vAlign w:val="center"/>
            <w:tcMar>
              <w:top w:w="80" w:type="dxa"/>
              <w:start w:w="100" w:type="dxa"/>
              <w:bottom w:w="80" w:type="dxa"/>
              <w:end w:w="100" w:type="dxa"/>
            </w:tcMar>
            <w:shd w:fill="EEF5F7"/>
          </w:tcPr>
          <w:p>
            <w:pPr>
              <w:spacing w:after="0"/>
            </w:pPr>
            <w:r>
              <w:rPr>
                <w:sz w:val="16"/>
              </w:rPr>
              <w:t>Error SQL cerca de AND</w:t>
            </w:r>
          </w:p>
        </w:tc>
        <w:tc>
          <w:tcPr>
            <w:tcW w:type="dxa" w:w="3231"/>
            <w:vAlign w:val="center"/>
            <w:tcMar>
              <w:top w:w="80" w:type="dxa"/>
              <w:start w:w="100" w:type="dxa"/>
              <w:bottom w:w="80" w:type="dxa"/>
              <w:end w:w="100" w:type="dxa"/>
            </w:tcMar>
            <w:shd w:fill="EEF5F7"/>
          </w:tcPr>
          <w:p>
            <w:pPr>
              <w:spacing w:after="0"/>
            </w:pPr>
            <w:r>
              <w:rPr>
                <w:sz w:val="16"/>
              </w:rPr>
              <w:t>Condición construida sin cláusula previa o parámetro vacío.</w:t>
            </w:r>
          </w:p>
        </w:tc>
        <w:tc>
          <w:tcPr>
            <w:tcW w:type="dxa" w:w="3288"/>
            <w:vAlign w:val="center"/>
            <w:tcMar>
              <w:top w:w="80" w:type="dxa"/>
              <w:start w:w="100" w:type="dxa"/>
              <w:bottom w:w="80" w:type="dxa"/>
              <w:end w:w="100" w:type="dxa"/>
            </w:tcMar>
            <w:shd w:fill="EEF5F7"/>
          </w:tcPr>
          <w:p>
            <w:pPr>
              <w:spacing w:after="0"/>
            </w:pPr>
            <w:r>
              <w:rPr>
                <w:sz w:val="16"/>
              </w:rPr>
              <w:t>Registrar y revisar la SQL final y los filtros.</w:t>
            </w:r>
          </w:p>
        </w:tc>
      </w:tr>
      <w:tr>
        <w:tc>
          <w:tcPr>
            <w:tcW w:type="dxa" w:w="2268"/>
            <w:vAlign w:val="center"/>
            <w:tcMar>
              <w:top w:w="80" w:type="dxa"/>
              <w:start w:w="100" w:type="dxa"/>
              <w:bottom w:w="80" w:type="dxa"/>
              <w:end w:w="100" w:type="dxa"/>
            </w:tcMar>
          </w:tcPr>
          <w:p>
            <w:pPr>
              <w:spacing w:after="0"/>
            </w:pPr>
            <w:r>
              <w:rPr>
                <w:sz w:val="16"/>
              </w:rPr>
              <w:t>Se carga Documentos.lrf sin referencia visible</w:t>
            </w:r>
          </w:p>
        </w:tc>
        <w:tc>
          <w:tcPr>
            <w:tcW w:type="dxa" w:w="3231"/>
            <w:vAlign w:val="center"/>
            <w:tcMar>
              <w:top w:w="80" w:type="dxa"/>
              <w:start w:w="100" w:type="dxa"/>
              <w:bottom w:w="80" w:type="dxa"/>
              <w:end w:w="100" w:type="dxa"/>
            </w:tcMar>
          </w:tcPr>
          <w:p>
            <w:pPr>
              <w:spacing w:after="0"/>
            </w:pPr>
            <w:r>
              <w:rPr>
                <w:sz w:val="16"/>
              </w:rPr>
              <w:t>Nombre o ruta construidos dinámicamente.</w:t>
            </w:r>
          </w:p>
        </w:tc>
        <w:tc>
          <w:tcPr>
            <w:tcW w:type="dxa" w:w="3288"/>
            <w:vAlign w:val="center"/>
            <w:tcMar>
              <w:top w:w="80" w:type="dxa"/>
              <w:start w:w="100" w:type="dxa"/>
              <w:bottom w:w="80" w:type="dxa"/>
              <w:end w:w="100" w:type="dxa"/>
            </w:tcMar>
          </w:tcPr>
          <w:p>
            <w:pPr>
              <w:spacing w:after="0"/>
            </w:pPr>
            <w:r>
              <w:rPr>
                <w:sz w:val="16"/>
              </w:rPr>
              <w:t>Buscar LoadFromFile, variables, recursos y configuración en ejecución.</w:t>
            </w:r>
          </w:p>
        </w:tc>
      </w:tr>
      <w:tr>
        <w:tc>
          <w:tcPr>
            <w:tcW w:type="dxa" w:w="2268"/>
            <w:vAlign w:val="center"/>
            <w:tcMar>
              <w:top w:w="80" w:type="dxa"/>
              <w:start w:w="100" w:type="dxa"/>
              <w:bottom w:w="80" w:type="dxa"/>
              <w:end w:w="100" w:type="dxa"/>
            </w:tcMar>
            <w:shd w:fill="EEF5F7"/>
          </w:tcPr>
          <w:p>
            <w:pPr>
              <w:spacing w:after="0"/>
            </w:pPr>
            <w:r>
              <w:rPr>
                <w:sz w:val="16"/>
              </w:rPr>
              <w:t>Dos plantillas parecen iguales</w:t>
            </w:r>
          </w:p>
        </w:tc>
        <w:tc>
          <w:tcPr>
            <w:tcW w:type="dxa" w:w="3231"/>
            <w:vAlign w:val="center"/>
            <w:tcMar>
              <w:top w:w="80" w:type="dxa"/>
              <w:start w:w="100" w:type="dxa"/>
              <w:bottom w:w="80" w:type="dxa"/>
              <w:end w:w="100" w:type="dxa"/>
            </w:tcMar>
            <w:shd w:fill="EEF5F7"/>
          </w:tcPr>
          <w:p>
            <w:pPr>
              <w:spacing w:after="0"/>
            </w:pPr>
            <w:r>
              <w:rPr>
                <w:sz w:val="16"/>
              </w:rPr>
              <w:t>Solo una puede pertenecer al circuito real.</w:t>
            </w:r>
          </w:p>
        </w:tc>
        <w:tc>
          <w:tcPr>
            <w:tcW w:type="dxa" w:w="3288"/>
            <w:vAlign w:val="center"/>
            <w:tcMar>
              <w:top w:w="80" w:type="dxa"/>
              <w:start w:w="100" w:type="dxa"/>
              <w:bottom w:w="80" w:type="dxa"/>
              <w:end w:w="100" w:type="dxa"/>
            </w:tcMar>
            <w:shd w:fill="EEF5F7"/>
          </w:tcPr>
          <w:p>
            <w:pPr>
              <w:spacing w:after="0"/>
            </w:pPr>
            <w:r>
              <w:rPr>
                <w:sz w:val="16"/>
              </w:rPr>
              <w:t>Renombrar copias de trabajo y confirmar cuál se carga antes de modificar.</w:t>
            </w:r>
          </w:p>
        </w:tc>
      </w:tr>
      <w:tr>
        <w:tc>
          <w:tcPr>
            <w:tcW w:type="dxa" w:w="2268"/>
            <w:vAlign w:val="center"/>
            <w:tcMar>
              <w:top w:w="80" w:type="dxa"/>
              <w:start w:w="100" w:type="dxa"/>
              <w:bottom w:w="80" w:type="dxa"/>
              <w:end w:w="100" w:type="dxa"/>
            </w:tcMar>
          </w:tcPr>
          <w:p>
            <w:pPr>
              <w:spacing w:after="0"/>
            </w:pPr>
            <w:r>
              <w:rPr>
                <w:sz w:val="16"/>
              </w:rPr>
              <w:t>PDF con columnas cortadas</w:t>
            </w:r>
          </w:p>
        </w:tc>
        <w:tc>
          <w:tcPr>
            <w:tcW w:type="dxa" w:w="3231"/>
            <w:vAlign w:val="center"/>
            <w:tcMar>
              <w:top w:w="80" w:type="dxa"/>
              <w:start w:w="100" w:type="dxa"/>
              <w:bottom w:w="80" w:type="dxa"/>
              <w:end w:w="100" w:type="dxa"/>
            </w:tcMar>
          </w:tcPr>
          <w:p>
            <w:pPr>
              <w:spacing w:after="0"/>
            </w:pPr>
            <w:r>
              <w:rPr>
                <w:sz w:val="16"/>
              </w:rPr>
              <w:t>Anchos o página incompatibles con la nueva columna.</w:t>
            </w:r>
          </w:p>
        </w:tc>
        <w:tc>
          <w:tcPr>
            <w:tcW w:type="dxa" w:w="3288"/>
            <w:vAlign w:val="center"/>
            <w:tcMar>
              <w:top w:w="80" w:type="dxa"/>
              <w:start w:w="100" w:type="dxa"/>
              <w:bottom w:w="80" w:type="dxa"/>
              <w:end w:w="100" w:type="dxa"/>
            </w:tcMar>
          </w:tcPr>
          <w:p>
            <w:pPr>
              <w:spacing w:after="0"/>
            </w:pPr>
            <w:r>
              <w:rPr>
                <w:sz w:val="16"/>
              </w:rPr>
              <w:t>Reajustar diseño y previsualizar varias facturas.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OBLIGATORIA  </w:t>
            </w:r>
            <w:r>
              <w:t>No modifique una plantilla de producción sin conservar el original y anotar qué unidad y ruta la cargan. Un cambio visual puede detener la impresión si altera expresiones o nombres de campos.</w:t>
            </w:r>
          </w:p>
        </w:tc>
      </w:tr>
    </w:tbl>
    <w:p>
      <w:pPr>
        <w:pStyle w:val="Heading2"/>
        <w:keepNext/>
      </w:pPr>
      <w:r>
        <w:t>8.11 Procedimiento recomendado</w:t>
      </w:r>
    </w:p>
    <w:p>
      <w:pPr>
        <w:pStyle w:val="BodyText"/>
      </w:pPr>
      <w:r>
        <w:t>1. Abra Facturar albaranes y seleccione tienda, clientes, ruta, fechas y serie.</w:t>
      </w:r>
    </w:p>
    <w:p>
      <w:pPr>
        <w:pStyle w:val="BodyText"/>
      </w:pPr>
      <w:r>
        <w:t>2. Aplique el filtro y revise ambos grids y el resumen.</w:t>
      </w:r>
    </w:p>
    <w:p>
      <w:pPr>
        <w:pStyle w:val="BodyText"/>
      </w:pPr>
      <w:r>
        <w:t>3. Marque únicamente los albaranes correctos.</w:t>
      </w:r>
    </w:p>
    <w:p>
      <w:pPr>
        <w:pStyle w:val="BodyText"/>
      </w:pPr>
      <w:r>
        <w:t>4. Pulse Facturar albaranes y confirme serie, número, fecha y observaciones.</w:t>
      </w:r>
    </w:p>
    <w:p>
      <w:pPr>
        <w:pStyle w:val="BodyText"/>
      </w:pPr>
      <w:r>
        <w:t>5. Espere a que termine el progreso y no cierre ni repita la orden.</w:t>
      </w:r>
    </w:p>
    <w:p>
      <w:pPr>
        <w:pStyle w:val="BodyText"/>
      </w:pPr>
      <w:r>
        <w:t>6. Previsualice la primera factura del lote.</w:t>
      </w:r>
    </w:p>
    <w:p>
      <w:pPr>
        <w:pStyle w:val="BodyText"/>
      </w:pPr>
      <w:r>
        <w:t>7. Compruebe especialmente descuentos, bases, IVA, total y datos fiscales.</w:t>
      </w:r>
    </w:p>
    <w:p>
      <w:pPr>
        <w:pStyle w:val="BodyText"/>
      </w:pPr>
      <w:r>
        <w:t>8. Imprima, guarde PDF o active el correo.</w:t>
      </w:r>
    </w:p>
    <w:p>
      <w:pPr>
        <w:pStyle w:val="BodyText"/>
      </w:pPr>
      <w:r>
        <w:t>9. Revise destinatario, asunto, mensaje y adjunto.</w:t>
      </w:r>
    </w:p>
    <w:p>
      <w:pPr>
        <w:pStyle w:val="BodyText"/>
      </w:pPr>
      <w:r>
        <w:t>10. Confirme el aviso final y archive el documento cuando corresponda.</w:t>
      </w:r>
    </w:p>
    <w:p>
      <w:pPr>
        <w:pStyle w:val="Heading2"/>
        <w:keepNext/>
      </w:pPr>
      <w:r>
        <w:t>8.12 Errores frecuentes y lista final</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Facturas agrupadas incorrectamente</w:t>
            </w:r>
          </w:p>
        </w:tc>
        <w:tc>
          <w:tcPr>
            <w:tcW w:type="dxa" w:w="5953"/>
            <w:vAlign w:val="center"/>
            <w:tcMar>
              <w:top w:w="80" w:type="dxa"/>
              <w:start w:w="100" w:type="dxa"/>
              <w:bottom w:w="80" w:type="dxa"/>
              <w:end w:w="100" w:type="dxa"/>
            </w:tcMar>
          </w:tcPr>
          <w:p>
            <w:pPr>
              <w:spacing w:after="0"/>
            </w:pPr>
            <w:r>
              <w:rPr>
                <w:sz w:val="16"/>
              </w:rPr>
              <w:t>Confirmar que antes de facturar se restaura el orden por cliente y fecha.</w:t>
            </w:r>
          </w:p>
        </w:tc>
      </w:tr>
      <w:tr>
        <w:tc>
          <w:tcPr>
            <w:tcW w:type="dxa" w:w="2835"/>
            <w:vAlign w:val="center"/>
            <w:tcMar>
              <w:top w:w="80" w:type="dxa"/>
              <w:start w:w="100" w:type="dxa"/>
              <w:bottom w:w="80" w:type="dxa"/>
              <w:end w:w="100" w:type="dxa"/>
            </w:tcMar>
            <w:shd w:fill="EEF5F7"/>
          </w:tcPr>
          <w:p>
            <w:pPr>
              <w:spacing w:after="0"/>
            </w:pPr>
            <w:r>
              <w:rPr>
                <w:sz w:val="16"/>
              </w:rPr>
              <w:t>La barra de progreso no se distingue</w:t>
            </w:r>
          </w:p>
        </w:tc>
        <w:tc>
          <w:tcPr>
            <w:tcW w:type="dxa" w:w="5953"/>
            <w:vAlign w:val="center"/>
            <w:tcMar>
              <w:top w:w="80" w:type="dxa"/>
              <w:start w:w="100" w:type="dxa"/>
              <w:bottom w:w="80" w:type="dxa"/>
              <w:end w:w="100" w:type="dxa"/>
            </w:tcMar>
            <w:shd w:fill="EEF5F7"/>
          </w:tcPr>
          <w:p>
            <w:pPr>
              <w:spacing w:after="0"/>
            </w:pPr>
            <w:r>
              <w:rPr>
                <w:sz w:val="16"/>
              </w:rPr>
              <w:t>Usar barra visual de alto contraste y texto N de Total / porcentaje.</w:t>
            </w:r>
          </w:p>
        </w:tc>
      </w:tr>
      <w:tr>
        <w:tc>
          <w:tcPr>
            <w:tcW w:type="dxa" w:w="2835"/>
            <w:vAlign w:val="center"/>
            <w:tcMar>
              <w:top w:w="80" w:type="dxa"/>
              <w:start w:w="100" w:type="dxa"/>
              <w:bottom w:w="80" w:type="dxa"/>
              <w:end w:w="100" w:type="dxa"/>
            </w:tcMar>
          </w:tcPr>
          <w:p>
            <w:pPr>
              <w:spacing w:after="0"/>
            </w:pPr>
            <w:r>
              <w:rPr>
                <w:sz w:val="16"/>
              </w:rPr>
              <w:t>El PDF no muestra Dto.</w:t>
            </w:r>
          </w:p>
        </w:tc>
        <w:tc>
          <w:tcPr>
            <w:tcW w:type="dxa" w:w="5953"/>
            <w:vAlign w:val="center"/>
            <w:tcMar>
              <w:top w:w="80" w:type="dxa"/>
              <w:start w:w="100" w:type="dxa"/>
              <w:bottom w:w="80" w:type="dxa"/>
              <w:end w:w="100" w:type="dxa"/>
            </w:tcMar>
          </w:tcPr>
          <w:p>
            <w:pPr>
              <w:spacing w:after="0"/>
            </w:pPr>
            <w:r>
              <w:rPr>
                <w:sz w:val="16"/>
              </w:rPr>
              <w:t>Comprobar generador y plantilla utilizados realmente.</w:t>
            </w:r>
          </w:p>
        </w:tc>
      </w:tr>
      <w:tr>
        <w:tc>
          <w:tcPr>
            <w:tcW w:type="dxa" w:w="2835"/>
            <w:vAlign w:val="center"/>
            <w:tcMar>
              <w:top w:w="80" w:type="dxa"/>
              <w:start w:w="100" w:type="dxa"/>
              <w:bottom w:w="80" w:type="dxa"/>
              <w:end w:w="100" w:type="dxa"/>
            </w:tcMar>
            <w:shd w:fill="EEF5F7"/>
          </w:tcPr>
          <w:p>
            <w:pPr>
              <w:spacing w:after="0"/>
            </w:pPr>
            <w:r>
              <w:rPr>
                <w:sz w:val="16"/>
              </w:rPr>
              <w:t>Total de línea parece incorrecto</w:t>
            </w:r>
          </w:p>
        </w:tc>
        <w:tc>
          <w:tcPr>
            <w:tcW w:type="dxa" w:w="5953"/>
            <w:vAlign w:val="center"/>
            <w:tcMar>
              <w:top w:w="80" w:type="dxa"/>
              <w:start w:w="100" w:type="dxa"/>
              <w:bottom w:w="80" w:type="dxa"/>
              <w:end w:w="100" w:type="dxa"/>
            </w:tcMar>
            <w:shd w:fill="EEF5F7"/>
          </w:tcPr>
          <w:p>
            <w:pPr>
              <w:spacing w:after="0"/>
            </w:pPr>
            <w:r>
              <w:rPr>
                <w:sz w:val="16"/>
              </w:rPr>
              <w:t>Revisar cantidad, PVP, descuento, redondeo e IVA.</w:t>
            </w:r>
          </w:p>
        </w:tc>
      </w:tr>
      <w:tr>
        <w:tc>
          <w:tcPr>
            <w:tcW w:type="dxa" w:w="2835"/>
            <w:vAlign w:val="center"/>
            <w:tcMar>
              <w:top w:w="80" w:type="dxa"/>
              <w:start w:w="100" w:type="dxa"/>
              <w:bottom w:w="80" w:type="dxa"/>
              <w:end w:w="100" w:type="dxa"/>
            </w:tcMar>
          </w:tcPr>
          <w:p>
            <w:pPr>
              <w:spacing w:after="0"/>
            </w:pPr>
            <w:r>
              <w:rPr>
                <w:sz w:val="16"/>
              </w:rPr>
              <w:t>Panel azul queda detrás</w:t>
            </w:r>
          </w:p>
        </w:tc>
        <w:tc>
          <w:tcPr>
            <w:tcW w:type="dxa" w:w="5953"/>
            <w:vAlign w:val="center"/>
            <w:tcMar>
              <w:top w:w="80" w:type="dxa"/>
              <w:start w:w="100" w:type="dxa"/>
              <w:bottom w:w="80" w:type="dxa"/>
              <w:end w:w="100" w:type="dxa"/>
            </w:tcMar>
          </w:tcPr>
          <w:p>
            <w:pPr>
              <w:spacing w:after="0"/>
            </w:pPr>
            <w:r>
              <w:rPr>
                <w:sz w:val="16"/>
              </w:rPr>
              <w:t>Forzar primer plano y orden Z correcto.</w:t>
            </w:r>
          </w:p>
        </w:tc>
      </w:tr>
      <w:tr>
        <w:tc>
          <w:tcPr>
            <w:tcW w:type="dxa" w:w="2835"/>
            <w:vAlign w:val="center"/>
            <w:tcMar>
              <w:top w:w="80" w:type="dxa"/>
              <w:start w:w="100" w:type="dxa"/>
              <w:bottom w:w="80" w:type="dxa"/>
              <w:end w:w="100" w:type="dxa"/>
            </w:tcMar>
            <w:shd w:fill="EEF5F7"/>
          </w:tcPr>
          <w:p>
            <w:pPr>
              <w:spacing w:after="0"/>
            </w:pPr>
            <w:r>
              <w:rPr>
                <w:sz w:val="16"/>
              </w:rPr>
              <w:t>Mensaje verde emborronado</w:t>
            </w:r>
          </w:p>
        </w:tc>
        <w:tc>
          <w:tcPr>
            <w:tcW w:type="dxa" w:w="5953"/>
            <w:vAlign w:val="center"/>
            <w:tcMar>
              <w:top w:w="80" w:type="dxa"/>
              <w:start w:w="100" w:type="dxa"/>
              <w:bottom w:w="80" w:type="dxa"/>
              <w:end w:w="100" w:type="dxa"/>
            </w:tcMar>
            <w:shd w:fill="EEF5F7"/>
          </w:tcPr>
          <w:p>
            <w:pPr>
              <w:spacing w:after="0"/>
            </w:pPr>
            <w:r>
              <w:rPr>
                <w:sz w:val="16"/>
              </w:rPr>
              <w:t>Evitar crear o pintar varias etiquetas superpuestas.</w:t>
            </w:r>
          </w:p>
        </w:tc>
      </w:tr>
      <w:tr>
        <w:tc>
          <w:tcPr>
            <w:tcW w:type="dxa" w:w="2835"/>
            <w:vAlign w:val="center"/>
            <w:tcMar>
              <w:top w:w="80" w:type="dxa"/>
              <w:start w:w="100" w:type="dxa"/>
              <w:bottom w:w="80" w:type="dxa"/>
              <w:end w:w="100" w:type="dxa"/>
            </w:tcMar>
          </w:tcPr>
          <w:p>
            <w:pPr>
              <w:spacing w:after="0"/>
            </w:pPr>
            <w:r>
              <w:rPr>
                <w:sz w:val="16"/>
              </w:rPr>
              <w:t>Correo sin adjunto</w:t>
            </w:r>
          </w:p>
        </w:tc>
        <w:tc>
          <w:tcPr>
            <w:tcW w:type="dxa" w:w="5953"/>
            <w:vAlign w:val="center"/>
            <w:tcMar>
              <w:top w:w="80" w:type="dxa"/>
              <w:start w:w="100" w:type="dxa"/>
              <w:bottom w:w="80" w:type="dxa"/>
              <w:end w:w="100" w:type="dxa"/>
            </w:tcMar>
          </w:tcPr>
          <w:p>
            <w:pPr>
              <w:spacing w:after="0"/>
            </w:pPr>
            <w:r>
              <w:rPr>
                <w:sz w:val="16"/>
              </w:rPr>
              <w:t>Comprobar la ruta y que el PDF sea el recién generado.</w:t>
            </w:r>
          </w:p>
        </w:tc>
      </w:tr>
      <w:tr>
        <w:tc>
          <w:tcPr>
            <w:tcW w:type="dxa" w:w="2835"/>
            <w:vAlign w:val="center"/>
            <w:tcMar>
              <w:top w:w="80" w:type="dxa"/>
              <w:start w:w="100" w:type="dxa"/>
              <w:bottom w:w="80" w:type="dxa"/>
              <w:end w:w="100" w:type="dxa"/>
            </w:tcMar>
            <w:shd w:fill="EEF5F7"/>
          </w:tcPr>
          <w:p>
            <w:pPr>
              <w:spacing w:after="0"/>
            </w:pPr>
            <w:r>
              <w:rPr>
                <w:sz w:val="16"/>
              </w:rPr>
              <w:t>Se envía dos veces</w:t>
            </w:r>
          </w:p>
        </w:tc>
        <w:tc>
          <w:tcPr>
            <w:tcW w:type="dxa" w:w="5953"/>
            <w:vAlign w:val="center"/>
            <w:tcMar>
              <w:top w:w="80" w:type="dxa"/>
              <w:start w:w="100" w:type="dxa"/>
              <w:bottom w:w="80" w:type="dxa"/>
              <w:end w:w="100" w:type="dxa"/>
            </w:tcMar>
            <w:shd w:fill="EEF5F7"/>
          </w:tcPr>
          <w:p>
            <w:pPr>
              <w:spacing w:after="0"/>
            </w:pPr>
            <w:r>
              <w:rPr>
                <w:sz w:val="16"/>
              </w:rPr>
              <w:t>Esperar la confirmación final antes de repetir.</w:t>
            </w:r>
          </w:p>
        </w:tc>
      </w:tr>
      <w:tr>
        <w:tc>
          <w:tcPr>
            <w:tcW w:type="dxa" w:w="2835"/>
            <w:vAlign w:val="center"/>
            <w:tcMar>
              <w:top w:w="80" w:type="dxa"/>
              <w:start w:w="100" w:type="dxa"/>
              <w:bottom w:w="80" w:type="dxa"/>
              <w:end w:w="100" w:type="dxa"/>
            </w:tcMar>
          </w:tcPr>
          <w:p>
            <w:pPr>
              <w:spacing w:after="0"/>
            </w:pPr>
            <w:r>
              <w:rPr>
                <w:sz w:val="16"/>
              </w:rPr>
              <w:t>IMP5 no definido</w:t>
            </w:r>
          </w:p>
        </w:tc>
        <w:tc>
          <w:tcPr>
            <w:tcW w:type="dxa" w:w="5953"/>
            <w:vAlign w:val="center"/>
            <w:tcMar>
              <w:top w:w="80" w:type="dxa"/>
              <w:start w:w="100" w:type="dxa"/>
              <w:bottom w:w="80" w:type="dxa"/>
              <w:end w:w="100" w:type="dxa"/>
            </w:tcMar>
          </w:tcPr>
          <w:p>
            <w:pPr>
              <w:spacing w:after="0"/>
            </w:pPr>
            <w:r>
              <w:rPr>
                <w:sz w:val="16"/>
              </w:rPr>
              <w:t>Corregir plantilla/dataset exactos del circuito.</w:t>
            </w:r>
          </w:p>
        </w:tc>
      </w:tr>
      <w:tr>
        <w:tc>
          <w:tcPr>
            <w:tcW w:type="dxa" w:w="2835"/>
            <w:vAlign w:val="center"/>
            <w:tcMar>
              <w:top w:w="80" w:type="dxa"/>
              <w:start w:w="100" w:type="dxa"/>
              <w:bottom w:w="80" w:type="dxa"/>
              <w:end w:w="100" w:type="dxa"/>
            </w:tcMar>
            <w:shd w:fill="EEF5F7"/>
          </w:tcPr>
          <w:p>
            <w:pPr>
              <w:spacing w:after="0"/>
            </w:pPr>
            <w:r>
              <w:rPr>
                <w:sz w:val="16"/>
              </w:rPr>
              <w:t>Vista previa cambia Pagado</w:t>
            </w:r>
          </w:p>
        </w:tc>
        <w:tc>
          <w:tcPr>
            <w:tcW w:type="dxa" w:w="5953"/>
            <w:vAlign w:val="center"/>
            <w:tcMar>
              <w:top w:w="80" w:type="dxa"/>
              <w:start w:w="100" w:type="dxa"/>
              <w:bottom w:w="80" w:type="dxa"/>
              <w:end w:w="100" w:type="dxa"/>
            </w:tcMar>
            <w:shd w:fill="EEF5F7"/>
          </w:tcPr>
          <w:p>
            <w:pPr>
              <w:spacing w:after="0"/>
            </w:pPr>
            <w:r>
              <w:rPr>
                <w:sz w:val="16"/>
              </w:rPr>
              <w:t>Es incorrecto; solo la acción específica debe marcar después de imprimir.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Filtro y albaranes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Serie, número y fecha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Proceso completado una sola vez.</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Factura PDF legible y completa.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Columna Dto. visible con dos decimales cuando procede.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Bases, IVA y total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Plantilla real identificada y respaldada.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Impresora o ruta PDF correctas.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Destinatario, asunto, cuerpo y adjunto comprobados.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Aviso de progreso y resultado visibles y sin superposición.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Recibo, si procede, no sustituye a las facturas.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termina cuando la factura está grabada, el documento revisado, la salida entregada una sola vez y cualquier incidencia queda claramente informada.</w:t>
            </w:r>
          </w:p>
        </w:tc>
      </w:tr>
    </w:tbl>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VALIDADO  </w:t>
            </w:r>
            <w:r>
              <w:t>La tanda estable utiliza F1 para factura completa, F2 para factura simplificada, R1 para rectificativa normal y R5 para rectificativa simplificada. AceptadoConErrores termina el envío sin entrar en un bucle de reintentos. Las ilustraciones del monitor y de los paneles rectificativos son reconstrucciones documentales basadas en el comportamiento actual.</w:t>
            </w:r>
          </w:p>
        </w:tc>
      </w:tr>
    </w:tbl>
    <w:p>
      <w:pPr>
        <w:pStyle w:val="Heading2"/>
        <w:keepNext/>
      </w:pPr>
      <w:r>
        <w:t>9.1 Tipos de documento, series y códigos de registro</w:t>
      </w:r>
    </w:p>
    <w:p>
      <w:pPr>
        <w:pStyle w:val="BodyText"/>
      </w:pPr>
      <w:r>
        <w:t>La serie visible del documento y el tipo remitido a VeriFactu están relacionados, pero no son el mismo dato. El circuito de emisión fija F1 o F2; no debe deducirse únicamente por la existencia de NIF. Las rectificativas conservan series propias y se envían como R1 o R5 según el origen.</w:t>
      </w:r>
    </w:p>
    <w:p>
      <w:pPr>
        <w:jc w:val="center"/>
      </w:pPr>
      <w:r>
        <w:drawing>
          <wp:inline xmlns:a="http://schemas.openxmlformats.org/drawingml/2006/main" xmlns:pic="http://schemas.openxmlformats.org/drawingml/2006/picture">
            <wp:extent cx="5832000" cy="3280500"/>
            <wp:docPr id="54" name="Picture 54" descr="Tipos F1 F2 R1 y R5 con series y tres zonas numeradas"/>
            <wp:cNvGraphicFramePr>
              <a:graphicFrameLocks noChangeAspect="1"/>
            </wp:cNvGraphicFramePr>
            <a:graphic>
              <a:graphicData uri="http://schemas.openxmlformats.org/drawingml/2006/picture">
                <pic:pic>
                  <pic:nvPicPr>
                    <pic:cNvPr id="0" name="01_tipos_documento_series_anotado.png"/>
                    <pic:cNvPicPr/>
                  </pic:nvPicPr>
                  <pic:blipFill>
                    <a:blip r:embed="rId69"/>
                    <a:stretch>
                      <a:fillRect/>
                    </a:stretch>
                  </pic:blipFill>
                  <pic:spPr>
                    <a:xfrm>
                      <a:off x="0" y="0"/>
                      <a:ext cx="5832000" cy="3280500"/>
                    </a:xfrm>
                    <a:prstGeom prst="rect"/>
                  </pic:spPr>
                </pic:pic>
              </a:graphicData>
            </a:graphic>
          </wp:inline>
        </w:drawing>
      </w:r>
    </w:p>
    <w:p>
      <w:pPr>
        <w:pStyle w:val="Caption"/>
        <w:jc w:val="center"/>
      </w:pPr>
      <w:r>
        <w:t>Figura 9.1. Tipos de documento, series visibles y códigos enviados al registro.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Bloque</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Documentos originales</w:t>
            </w:r>
          </w:p>
        </w:tc>
        <w:tc>
          <w:tcPr>
            <w:tcW w:type="dxa" w:w="5896"/>
            <w:vAlign w:val="center"/>
            <w:tcMar>
              <w:top w:w="80" w:type="dxa"/>
              <w:start w:w="100" w:type="dxa"/>
              <w:bottom w:w="80" w:type="dxa"/>
              <w:end w:w="100" w:type="dxa"/>
            </w:tcMar>
          </w:tcPr>
          <w:p>
            <w:pPr>
              <w:spacing w:after="0"/>
            </w:pPr>
            <w:r>
              <w:rPr>
                <w:sz w:val="16"/>
              </w:rPr>
              <w:t>F1 corresponde a factura completa; F2, a factura simplificada.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Rectificativas</w:t>
            </w:r>
          </w:p>
        </w:tc>
        <w:tc>
          <w:tcPr>
            <w:tcW w:type="dxa" w:w="5896"/>
            <w:vAlign w:val="center"/>
            <w:tcMar>
              <w:top w:w="80" w:type="dxa"/>
              <w:start w:w="100" w:type="dxa"/>
              <w:bottom w:w="80" w:type="dxa"/>
              <w:end w:w="100" w:type="dxa"/>
            </w:tcMar>
            <w:shd w:fill="EEF5F7"/>
          </w:tcPr>
          <w:p>
            <w:pPr>
              <w:spacing w:after="0"/>
            </w:pPr>
            <w:r>
              <w:rPr>
                <w:sz w:val="16"/>
              </w:rPr>
              <w:t>R1 corrige una factura completa; R5 corrige una simplificada.</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Regla de selección</w:t>
            </w:r>
          </w:p>
        </w:tc>
        <w:tc>
          <w:tcPr>
            <w:tcW w:type="dxa" w:w="5896"/>
            <w:vAlign w:val="center"/>
            <w:tcMar>
              <w:top w:w="80" w:type="dxa"/>
              <w:start w:w="100" w:type="dxa"/>
              <w:bottom w:w="80" w:type="dxa"/>
              <w:end w:w="100" w:type="dxa"/>
            </w:tcMar>
          </w:tcPr>
          <w:p>
            <w:pPr>
              <w:spacing w:after="0"/>
            </w:pPr>
            <w:r>
              <w:rPr>
                <w:sz w:val="16"/>
              </w:rPr>
              <w:t>El botón o circuito elegido determina el tipo; no se infiere solo por el cliente.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SERIES HABITUALES  </w:t>
            </w:r>
            <w:r>
              <w:t>Normal A26; simplificada FS-A26; rectificativa normal R26; rectificativa simplificada FS-R26. Cada instalación puede utilizar otras series configuradas.</w:t>
            </w:r>
          </w:p>
        </w:tc>
      </w:tr>
    </w:tbl>
    <w:p>
      <w:pPr>
        <w:pStyle w:val="Heading2"/>
        <w:keepNext/>
      </w:pPr>
      <w:r>
        <w:t>9.2 Cola VeriFactu y estados internos</w:t>
      </w:r>
    </w:p>
    <w:p>
      <w:pPr>
        <w:pStyle w:val="BodyText"/>
      </w:pPr>
      <w:r>
        <w:t>La tabla verifactu_queue conserva el registro preparado para su envío y seguimiento. El estado interno describe el trabajo de la cola, no la aceptación fiscal. Por eso ENVIADO no debe contarse automáticamente como Correcto: el resultado de la AEAT se obtiene de respuesta_text.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Estado interno</w:t>
            </w:r>
          </w:p>
        </w:tc>
        <w:tc>
          <w:tcPr>
            <w:tcW w:type="dxa" w:w="6576"/>
            <w:vAlign w:val="center"/>
            <w:tcMar>
              <w:top w:w="80" w:type="dxa"/>
              <w:start w:w="100" w:type="dxa"/>
              <w:bottom w:w="80" w:type="dxa"/>
              <w:end w:w="100" w:type="dxa"/>
            </w:tcMar>
            <w:shd w:fill="155E75"/>
          </w:tcPr>
          <w:p>
            <w:pPr>
              <w:spacing w:after="0"/>
            </w:pPr>
            <w:r>
              <w:rPr>
                <w:b/>
                <w:color w:val="FFFFFF"/>
                <w:sz w:val="16"/>
              </w:rPr>
              <w:t>Significado operativo</w:t>
            </w:r>
          </w:p>
        </w:tc>
      </w:tr>
      <w:tr>
        <w:tc>
          <w:tcPr>
            <w:tcW w:type="dxa" w:w="2268"/>
            <w:vAlign w:val="center"/>
            <w:tcMar>
              <w:top w:w="80" w:type="dxa"/>
              <w:start w:w="100" w:type="dxa"/>
              <w:bottom w:w="80" w:type="dxa"/>
              <w:end w:w="100" w:type="dxa"/>
            </w:tcMar>
          </w:tcPr>
          <w:p>
            <w:pPr>
              <w:spacing w:after="0"/>
            </w:pPr>
            <w:r>
              <w:rPr>
                <w:sz w:val="16"/>
              </w:rPr>
              <w:t>PENDIENTE</w:t>
            </w:r>
          </w:p>
        </w:tc>
        <w:tc>
          <w:tcPr>
            <w:tcW w:type="dxa" w:w="6576"/>
            <w:vAlign w:val="center"/>
            <w:tcMar>
              <w:top w:w="80" w:type="dxa"/>
              <w:start w:w="100" w:type="dxa"/>
              <w:bottom w:w="80" w:type="dxa"/>
              <w:end w:w="100" w:type="dxa"/>
            </w:tcMar>
          </w:tcPr>
          <w:p>
            <w:pPr>
              <w:spacing w:after="0"/>
            </w:pPr>
            <w:r>
              <w:rPr>
                <w:sz w:val="16"/>
              </w:rPr>
              <w:t>Registro preparado, todavía no reclamado por un proceso de envío.</w:t>
            </w:r>
          </w:p>
        </w:tc>
      </w:tr>
      <w:tr>
        <w:tc>
          <w:tcPr>
            <w:tcW w:type="dxa" w:w="2268"/>
            <w:vAlign w:val="center"/>
            <w:tcMar>
              <w:top w:w="80" w:type="dxa"/>
              <w:start w:w="100" w:type="dxa"/>
              <w:bottom w:w="80" w:type="dxa"/>
              <w:end w:w="100" w:type="dxa"/>
            </w:tcMar>
            <w:shd w:fill="EEF5F7"/>
          </w:tcPr>
          <w:p>
            <w:pPr>
              <w:spacing w:after="0"/>
            </w:pPr>
            <w:r>
              <w:rPr>
                <w:sz w:val="16"/>
              </w:rPr>
              <w:t>EN_PROCESO</w:t>
            </w:r>
          </w:p>
        </w:tc>
        <w:tc>
          <w:tcPr>
            <w:tcW w:type="dxa" w:w="6576"/>
            <w:vAlign w:val="center"/>
            <w:tcMar>
              <w:top w:w="80" w:type="dxa"/>
              <w:start w:w="100" w:type="dxa"/>
              <w:bottom w:w="80" w:type="dxa"/>
              <w:end w:w="100" w:type="dxa"/>
            </w:tcMar>
            <w:shd w:fill="EEF5F7"/>
          </w:tcPr>
          <w:p>
            <w:pPr>
              <w:spacing w:after="0"/>
            </w:pPr>
            <w:r>
              <w:rPr>
                <w:sz w:val="16"/>
              </w:rPr>
              <w:t>Registro reclamado temporalmente por un equipo o puesto.</w:t>
            </w:r>
          </w:p>
        </w:tc>
      </w:tr>
      <w:tr>
        <w:tc>
          <w:tcPr>
            <w:tcW w:type="dxa" w:w="2268"/>
            <w:vAlign w:val="center"/>
            <w:tcMar>
              <w:top w:w="80" w:type="dxa"/>
              <w:start w:w="100" w:type="dxa"/>
              <w:bottom w:w="80" w:type="dxa"/>
              <w:end w:w="100" w:type="dxa"/>
            </w:tcMar>
          </w:tcPr>
          <w:p>
            <w:pPr>
              <w:spacing w:after="0"/>
            </w:pPr>
            <w:r>
              <w:rPr>
                <w:sz w:val="16"/>
              </w:rPr>
              <w:t>ENVIADO</w:t>
            </w:r>
          </w:p>
        </w:tc>
        <w:tc>
          <w:tcPr>
            <w:tcW w:type="dxa" w:w="6576"/>
            <w:vAlign w:val="center"/>
            <w:tcMar>
              <w:top w:w="80" w:type="dxa"/>
              <w:start w:w="100" w:type="dxa"/>
              <w:bottom w:w="80" w:type="dxa"/>
              <w:end w:w="100" w:type="dxa"/>
            </w:tcMar>
          </w:tcPr>
          <w:p>
            <w:pPr>
              <w:spacing w:after="0"/>
            </w:pPr>
            <w:r>
              <w:rPr>
                <w:sz w:val="16"/>
              </w:rPr>
              <w:t>El intento terminó y existe respuesta; puede ser Correcto o AceptadoConErrores.</w:t>
            </w:r>
          </w:p>
        </w:tc>
      </w:tr>
      <w:tr>
        <w:tc>
          <w:tcPr>
            <w:tcW w:type="dxa" w:w="2268"/>
            <w:vAlign w:val="center"/>
            <w:tcMar>
              <w:top w:w="80" w:type="dxa"/>
              <w:start w:w="100" w:type="dxa"/>
              <w:bottom w:w="80" w:type="dxa"/>
              <w:end w:w="100" w:type="dxa"/>
            </w:tcMar>
            <w:shd w:fill="EEF5F7"/>
          </w:tcPr>
          <w:p>
            <w:pPr>
              <w:spacing w:after="0"/>
            </w:pPr>
            <w:r>
              <w:rPr>
                <w:sz w:val="16"/>
              </w:rPr>
              <w:t>ERROR</w:t>
            </w:r>
          </w:p>
        </w:tc>
        <w:tc>
          <w:tcPr>
            <w:tcW w:type="dxa" w:w="6576"/>
            <w:vAlign w:val="center"/>
            <w:tcMar>
              <w:top w:w="80" w:type="dxa"/>
              <w:start w:w="100" w:type="dxa"/>
              <w:bottom w:w="80" w:type="dxa"/>
              <w:end w:w="100" w:type="dxa"/>
            </w:tcMar>
            <w:shd w:fill="EEF5F7"/>
          </w:tcPr>
          <w:p>
            <w:pPr>
              <w:spacing w:after="0"/>
            </w:pPr>
            <w:r>
              <w:rPr>
                <w:sz w:val="16"/>
              </w:rPr>
              <w:t>Fallo técnico o resultado que requiere revisión antes de otra acción.</w:t>
            </w:r>
          </w:p>
        </w:tc>
      </w:tr>
    </w:tbl>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Campo</w:t>
            </w:r>
          </w:p>
        </w:tc>
        <w:tc>
          <w:tcPr>
            <w:tcW w:type="dxa" w:w="6520"/>
            <w:vAlign w:val="center"/>
            <w:tcMar>
              <w:top w:w="80" w:type="dxa"/>
              <w:start w:w="100" w:type="dxa"/>
              <w:bottom w:w="80" w:type="dxa"/>
              <w:end w:w="100" w:type="dxa"/>
            </w:tcMar>
            <w:shd w:fill="155E75"/>
          </w:tcPr>
          <w:p>
            <w:pPr>
              <w:spacing w:after="0"/>
            </w:pPr>
            <w:r>
              <w:rPr>
                <w:b/>
                <w:color w:val="FFFFFF"/>
                <w:sz w:val="16"/>
              </w:rPr>
              <w:t>Función</w:t>
            </w:r>
          </w:p>
        </w:tc>
      </w:tr>
      <w:tr>
        <w:tc>
          <w:tcPr>
            <w:tcW w:type="dxa" w:w="2324"/>
            <w:vAlign w:val="center"/>
            <w:tcMar>
              <w:top w:w="80" w:type="dxa"/>
              <w:start w:w="100" w:type="dxa"/>
              <w:bottom w:w="80" w:type="dxa"/>
              <w:end w:w="100" w:type="dxa"/>
            </w:tcMar>
          </w:tcPr>
          <w:p>
            <w:pPr>
              <w:spacing w:after="0"/>
            </w:pPr>
            <w:r>
              <w:rPr>
                <w:sz w:val="16"/>
              </w:rPr>
              <w:t>serie / numero / fecha / hora</w:t>
            </w:r>
          </w:p>
        </w:tc>
        <w:tc>
          <w:tcPr>
            <w:tcW w:type="dxa" w:w="6520"/>
            <w:vAlign w:val="center"/>
            <w:tcMar>
              <w:top w:w="80" w:type="dxa"/>
              <w:start w:w="100" w:type="dxa"/>
              <w:bottom w:w="80" w:type="dxa"/>
              <w:end w:w="100" w:type="dxa"/>
            </w:tcMar>
          </w:tcPr>
          <w:p>
            <w:pPr>
              <w:spacing w:after="0"/>
            </w:pPr>
            <w:r>
              <w:rPr>
                <w:sz w:val="16"/>
              </w:rPr>
              <w:t>Identificación del documento.</w:t>
            </w:r>
          </w:p>
        </w:tc>
      </w:tr>
      <w:tr>
        <w:tc>
          <w:tcPr>
            <w:tcW w:type="dxa" w:w="2324"/>
            <w:vAlign w:val="center"/>
            <w:tcMar>
              <w:top w:w="80" w:type="dxa"/>
              <w:start w:w="100" w:type="dxa"/>
              <w:bottom w:w="80" w:type="dxa"/>
              <w:end w:w="100" w:type="dxa"/>
            </w:tcMar>
            <w:shd w:fill="EEF5F7"/>
          </w:tcPr>
          <w:p>
            <w:pPr>
              <w:spacing w:after="0"/>
            </w:pPr>
            <w:r>
              <w:rPr>
                <w:sz w:val="16"/>
              </w:rPr>
              <w:t>tipo_factura</w:t>
            </w:r>
          </w:p>
        </w:tc>
        <w:tc>
          <w:tcPr>
            <w:tcW w:type="dxa" w:w="6520"/>
            <w:vAlign w:val="center"/>
            <w:tcMar>
              <w:top w:w="80" w:type="dxa"/>
              <w:start w:w="100" w:type="dxa"/>
              <w:bottom w:w="80" w:type="dxa"/>
              <w:end w:w="100" w:type="dxa"/>
            </w:tcMar>
            <w:shd w:fill="EEF5F7"/>
          </w:tcPr>
          <w:p>
            <w:pPr>
              <w:spacing w:after="0"/>
            </w:pPr>
            <w:r>
              <w:rPr>
                <w:sz w:val="16"/>
              </w:rPr>
              <w:t>F1, F2, R1 o R5.</w:t>
            </w:r>
          </w:p>
        </w:tc>
      </w:tr>
      <w:tr>
        <w:tc>
          <w:tcPr>
            <w:tcW w:type="dxa" w:w="2324"/>
            <w:vAlign w:val="center"/>
            <w:tcMar>
              <w:top w:w="80" w:type="dxa"/>
              <w:start w:w="100" w:type="dxa"/>
              <w:bottom w:w="80" w:type="dxa"/>
              <w:end w:w="100" w:type="dxa"/>
            </w:tcMar>
          </w:tcPr>
          <w:p>
            <w:pPr>
              <w:spacing w:after="0"/>
            </w:pPr>
            <w:r>
              <w:rPr>
                <w:sz w:val="16"/>
              </w:rPr>
              <w:t>total_con_iva</w:t>
            </w:r>
          </w:p>
        </w:tc>
        <w:tc>
          <w:tcPr>
            <w:tcW w:type="dxa" w:w="6520"/>
            <w:vAlign w:val="center"/>
            <w:tcMar>
              <w:top w:w="80" w:type="dxa"/>
              <w:start w:w="100" w:type="dxa"/>
              <w:bottom w:w="80" w:type="dxa"/>
              <w:end w:w="100" w:type="dxa"/>
            </w:tcMar>
          </w:tcPr>
          <w:p>
            <w:pPr>
              <w:spacing w:after="0"/>
            </w:pPr>
            <w:r>
              <w:rPr>
                <w:sz w:val="16"/>
              </w:rPr>
              <w:t>Importe real del documento.</w:t>
            </w:r>
          </w:p>
        </w:tc>
      </w:tr>
      <w:tr>
        <w:tc>
          <w:tcPr>
            <w:tcW w:type="dxa" w:w="2324"/>
            <w:vAlign w:val="center"/>
            <w:tcMar>
              <w:top w:w="80" w:type="dxa"/>
              <w:start w:w="100" w:type="dxa"/>
              <w:bottom w:w="80" w:type="dxa"/>
              <w:end w:w="100" w:type="dxa"/>
            </w:tcMar>
            <w:shd w:fill="EEF5F7"/>
          </w:tcPr>
          <w:p>
            <w:pPr>
              <w:spacing w:after="0"/>
            </w:pPr>
            <w:r>
              <w:rPr>
                <w:sz w:val="16"/>
              </w:rPr>
              <w:t>payload_json</w:t>
            </w:r>
          </w:p>
        </w:tc>
        <w:tc>
          <w:tcPr>
            <w:tcW w:type="dxa" w:w="6520"/>
            <w:vAlign w:val="center"/>
            <w:tcMar>
              <w:top w:w="80" w:type="dxa"/>
              <w:start w:w="100" w:type="dxa"/>
              <w:bottom w:w="80" w:type="dxa"/>
              <w:end w:w="100" w:type="dxa"/>
            </w:tcMar>
            <w:shd w:fill="EEF5F7"/>
          </w:tcPr>
          <w:p>
            <w:pPr>
              <w:spacing w:after="0"/>
            </w:pPr>
            <w:r>
              <w:rPr>
                <w:sz w:val="16"/>
              </w:rPr>
              <w:t>Contenido preparado para construir el XML.</w:t>
            </w:r>
          </w:p>
        </w:tc>
      </w:tr>
      <w:tr>
        <w:tc>
          <w:tcPr>
            <w:tcW w:type="dxa" w:w="2324"/>
            <w:vAlign w:val="center"/>
            <w:tcMar>
              <w:top w:w="80" w:type="dxa"/>
              <w:start w:w="100" w:type="dxa"/>
              <w:bottom w:w="80" w:type="dxa"/>
              <w:end w:w="100" w:type="dxa"/>
            </w:tcMar>
          </w:tcPr>
          <w:p>
            <w:pPr>
              <w:spacing w:after="0"/>
            </w:pPr>
            <w:r>
              <w:rPr>
                <w:sz w:val="16"/>
              </w:rPr>
              <w:t>hash / hash_prev</w:t>
            </w:r>
          </w:p>
        </w:tc>
        <w:tc>
          <w:tcPr>
            <w:tcW w:type="dxa" w:w="6520"/>
            <w:vAlign w:val="center"/>
            <w:tcMar>
              <w:top w:w="80" w:type="dxa"/>
              <w:start w:w="100" w:type="dxa"/>
              <w:bottom w:w="80" w:type="dxa"/>
              <w:end w:w="100" w:type="dxa"/>
            </w:tcMar>
          </w:tcPr>
          <w:p>
            <w:pPr>
              <w:spacing w:after="0"/>
            </w:pPr>
            <w:r>
              <w:rPr>
                <w:sz w:val="16"/>
              </w:rPr>
              <w:t>Huella actual y encadenamiento con el registro anterior de la serie.</w:t>
            </w:r>
          </w:p>
        </w:tc>
      </w:tr>
      <w:tr>
        <w:tc>
          <w:tcPr>
            <w:tcW w:type="dxa" w:w="2324"/>
            <w:vAlign w:val="center"/>
            <w:tcMar>
              <w:top w:w="80" w:type="dxa"/>
              <w:start w:w="100" w:type="dxa"/>
              <w:bottom w:w="80" w:type="dxa"/>
              <w:end w:w="100" w:type="dxa"/>
            </w:tcMar>
            <w:shd w:fill="EEF5F7"/>
          </w:tcPr>
          <w:p>
            <w:pPr>
              <w:spacing w:after="0"/>
            </w:pPr>
            <w:r>
              <w:rPr>
                <w:sz w:val="16"/>
              </w:rPr>
              <w:t>fecha_isoz / canonical</w:t>
            </w:r>
          </w:p>
        </w:tc>
        <w:tc>
          <w:tcPr>
            <w:tcW w:type="dxa" w:w="6520"/>
            <w:vAlign w:val="center"/>
            <w:tcMar>
              <w:top w:w="80" w:type="dxa"/>
              <w:start w:w="100" w:type="dxa"/>
              <w:bottom w:w="80" w:type="dxa"/>
              <w:end w:w="100" w:type="dxa"/>
            </w:tcMar>
            <w:shd w:fill="EEF5F7"/>
          </w:tcPr>
          <w:p>
            <w:pPr>
              <w:spacing w:after="0"/>
            </w:pPr>
            <w:r>
              <w:rPr>
                <w:sz w:val="16"/>
              </w:rPr>
              <w:t>Fecha con zona y representación canónica utilizada en la huella.</w:t>
            </w:r>
          </w:p>
        </w:tc>
      </w:tr>
      <w:tr>
        <w:tc>
          <w:tcPr>
            <w:tcW w:type="dxa" w:w="2324"/>
            <w:vAlign w:val="center"/>
            <w:tcMar>
              <w:top w:w="80" w:type="dxa"/>
              <w:start w:w="100" w:type="dxa"/>
              <w:bottom w:w="80" w:type="dxa"/>
              <w:end w:w="100" w:type="dxa"/>
            </w:tcMar>
          </w:tcPr>
          <w:p>
            <w:pPr>
              <w:spacing w:after="0"/>
            </w:pPr>
            <w:r>
              <w:rPr>
                <w:sz w:val="16"/>
              </w:rPr>
              <w:t>claimed_by</w:t>
            </w:r>
          </w:p>
        </w:tc>
        <w:tc>
          <w:tcPr>
            <w:tcW w:type="dxa" w:w="6520"/>
            <w:vAlign w:val="center"/>
            <w:tcMar>
              <w:top w:w="80" w:type="dxa"/>
              <w:start w:w="100" w:type="dxa"/>
              <w:bottom w:w="80" w:type="dxa"/>
              <w:end w:w="100" w:type="dxa"/>
            </w:tcMar>
          </w:tcPr>
          <w:p>
            <w:pPr>
              <w:spacing w:after="0"/>
            </w:pPr>
            <w:r>
              <w:rPr>
                <w:sz w:val="16"/>
              </w:rPr>
              <w:t>Equipo, puesto, versión y entorno que reclamaron el registro.</w:t>
            </w:r>
          </w:p>
        </w:tc>
      </w:tr>
    </w:tbl>
    <w:p>
      <w:pPr>
        <w:pStyle w:val="Heading2"/>
        <w:keepNext/>
      </w:pPr>
      <w:r>
        <w:t>9.3 Monitor de la cola</w:t>
      </w:r>
    </w:p>
    <w:p>
      <w:pPr>
        <w:pStyle w:val="BodyText"/>
      </w:pPr>
      <w:r>
        <w:t>El monitor separa la información del documento, el estado operativo y el resultado fiscal. También permite conocer intentos, huellas, token, puesto y equipo que realizó el envío. claimed_by se conserva en ENVIADO y ERROR para mantener trazabilidad; se limpia al devolver expresamente un registro a PENDIENTE.</w:t>
      </w:r>
    </w:p>
    <w:p>
      <w:pPr>
        <w:jc w:val="center"/>
      </w:pPr>
      <w:r>
        <w:drawing>
          <wp:inline xmlns:a="http://schemas.openxmlformats.org/drawingml/2006/main" xmlns:pic="http://schemas.openxmlformats.org/drawingml/2006/picture">
            <wp:extent cx="5832000" cy="3008084"/>
            <wp:docPr id="55" name="Picture 55" descr="Monitor de cola VeriFactu reconstruido con filtros tabla y nota numerados"/>
            <wp:cNvGraphicFramePr>
              <a:graphicFrameLocks noChangeAspect="1"/>
            </wp:cNvGraphicFramePr>
            <a:graphic>
              <a:graphicData uri="http://schemas.openxmlformats.org/drawingml/2006/picture">
                <pic:pic>
                  <pic:nvPicPr>
                    <pic:cNvPr id="0" name="02_monitor_cola_reconstruccion_anotado.png"/>
                    <pic:cNvPicPr/>
                  </pic:nvPicPr>
                  <pic:blipFill>
                    <a:blip r:embed="rId70"/>
                    <a:stretch>
                      <a:fillRect/>
                    </a:stretch>
                  </pic:blipFill>
                  <pic:spPr>
                    <a:xfrm>
                      <a:off x="0" y="0"/>
                      <a:ext cx="5832000" cy="3008084"/>
                    </a:xfrm>
                    <a:prstGeom prst="rect"/>
                  </pic:spPr>
                </pic:pic>
              </a:graphicData>
            </a:graphic>
          </wp:inline>
        </w:drawing>
      </w:r>
    </w:p>
    <w:p>
      <w:pPr>
        <w:pStyle w:val="Caption"/>
        <w:jc w:val="center"/>
      </w:pPr>
      <w:r>
        <w:t>Figura 9.2. Monitor de cola: filtros, registros y diferencia entre estado y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Fechas, serie, estado de cola y resultado AEAT.</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Grid</w:t>
            </w:r>
          </w:p>
        </w:tc>
        <w:tc>
          <w:tcPr>
            <w:tcW w:type="dxa" w:w="5953"/>
            <w:vAlign w:val="center"/>
            <w:tcMar>
              <w:top w:w="80" w:type="dxa"/>
              <w:start w:w="100" w:type="dxa"/>
              <w:bottom w:w="80" w:type="dxa"/>
              <w:end w:w="100" w:type="dxa"/>
            </w:tcMar>
            <w:shd w:fill="EEF5F7"/>
          </w:tcPr>
          <w:p>
            <w:pPr>
              <w:spacing w:after="0"/>
            </w:pPr>
            <w:r>
              <w:rPr>
                <w:sz w:val="16"/>
              </w:rPr>
              <w:t>Documento, tipo, intentos, puesto, equipo, hashes y token.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Aclaración</w:t>
            </w:r>
          </w:p>
        </w:tc>
        <w:tc>
          <w:tcPr>
            <w:tcW w:type="dxa" w:w="5953"/>
            <w:vAlign w:val="center"/>
            <w:tcMar>
              <w:top w:w="80" w:type="dxa"/>
              <w:start w:w="100" w:type="dxa"/>
              <w:bottom w:w="80" w:type="dxa"/>
              <w:end w:w="100" w:type="dxa"/>
            </w:tcMar>
          </w:tcPr>
          <w:p>
            <w:pPr>
              <w:spacing w:after="0"/>
            </w:pPr>
            <w:r>
              <w:rPr>
                <w:sz w:val="16"/>
              </w:rPr>
              <w:t>ENVIADO no equivale por sí solo a aceptación fiscal.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IDENTIFICACIÓN DEL EMISOR  </w:t>
            </w:r>
            <w:r>
              <w:t>El valor puede tener una forma como EQUIPO|P=A|V=33|PROD o PRE, permitiendo saber qué equipo, puesto, versión y entorno procesaron el registro.</w:t>
            </w:r>
          </w:p>
        </w:tc>
      </w:tr>
    </w:tbl>
    <w:p>
      <w:pPr>
        <w:pStyle w:val="Heading2"/>
        <w:keepNext/>
      </w:pPr>
      <w:r>
        <w:t>9.4 Flujo de envío a la AEAT</w:t>
      </w:r>
    </w:p>
    <w:p>
      <w:pPr>
        <w:jc w:val="center"/>
      </w:pPr>
      <w:r>
        <w:drawing>
          <wp:inline xmlns:a="http://schemas.openxmlformats.org/drawingml/2006/main" xmlns:pic="http://schemas.openxmlformats.org/drawingml/2006/picture">
            <wp:extent cx="5832000" cy="3087529"/>
            <wp:docPr id="56" name="Picture 56" descr="Flujo de envío AEAT con dos zonas numeradas"/>
            <wp:cNvGraphicFramePr>
              <a:graphicFrameLocks noChangeAspect="1"/>
            </wp:cNvGraphicFramePr>
            <a:graphic>
              <a:graphicData uri="http://schemas.openxmlformats.org/drawingml/2006/picture">
                <pic:pic>
                  <pic:nvPicPr>
                    <pic:cNvPr id="0" name="03_flujo_envio_aeat_anotado.png"/>
                    <pic:cNvPicPr/>
                  </pic:nvPicPr>
                  <pic:blipFill>
                    <a:blip r:embed="rId71"/>
                    <a:stretch>
                      <a:fillRect/>
                    </a:stretch>
                  </pic:blipFill>
                  <pic:spPr>
                    <a:xfrm>
                      <a:off x="0" y="0"/>
                      <a:ext cx="5832000" cy="3087529"/>
                    </a:xfrm>
                    <a:prstGeom prst="rect"/>
                  </pic:spPr>
                </pic:pic>
              </a:graphicData>
            </a:graphic>
          </wp:inline>
        </w:drawing>
      </w:r>
    </w:p>
    <w:p>
      <w:pPr>
        <w:pStyle w:val="Caption"/>
        <w:jc w:val="center"/>
      </w:pPr>
      <w:r>
        <w:t>Figura 9.3. Preparación, reclamación, envío y tratamiento del resultado.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Comportamiento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Proceso</w:t>
            </w:r>
          </w:p>
        </w:tc>
        <w:tc>
          <w:tcPr>
            <w:tcW w:type="dxa" w:w="5953"/>
            <w:vAlign w:val="center"/>
            <w:tcMar>
              <w:top w:w="80" w:type="dxa"/>
              <w:start w:w="100" w:type="dxa"/>
              <w:bottom w:w="80" w:type="dxa"/>
              <w:end w:w="100" w:type="dxa"/>
            </w:tcMar>
          </w:tcPr>
          <w:p>
            <w:pPr>
              <w:spacing w:after="0"/>
            </w:pPr>
            <w:r>
              <w:rPr>
                <w:sz w:val="16"/>
              </w:rPr>
              <w:t>Documento cerrado, cola, reclamación, XML/SOAP y respuesta.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Tratamiento</w:t>
            </w:r>
          </w:p>
        </w:tc>
        <w:tc>
          <w:tcPr>
            <w:tcW w:type="dxa" w:w="5953"/>
            <w:vAlign w:val="center"/>
            <w:tcMar>
              <w:top w:w="80" w:type="dxa"/>
              <w:start w:w="100" w:type="dxa"/>
              <w:bottom w:w="80" w:type="dxa"/>
              <w:end w:w="100" w:type="dxa"/>
            </w:tcMar>
            <w:shd w:fill="EEF5F7"/>
          </w:tcPr>
          <w:p>
            <w:pPr>
              <w:spacing w:after="0"/>
            </w:pPr>
            <w:r>
              <w:rPr>
                <w:sz w:val="16"/>
              </w:rPr>
              <w:t>Correcto y AceptadoConErrores finalizan; Incorrecto y errores técnicos requieren revisión.</w:t>
            </w:r>
          </w:p>
        </w:tc>
      </w:tr>
    </w:tbl>
    <w:p>
      <w:pPr>
        <w:pStyle w:val="BodyText"/>
      </w:pPr>
      <w:r>
        <w:t>1. Cerrar el documento y verificar serie, número, tipo y total.</w:t>
      </w:r>
    </w:p>
    <w:p>
      <w:pPr>
        <w:pStyle w:val="BodyText"/>
      </w:pPr>
      <w:r>
        <w:t>2. Insertar el registro en la cola con payload_json, huella y hash anterior.</w:t>
      </w:r>
    </w:p>
    <w:p>
      <w:pPr>
        <w:pStyle w:val="BodyText"/>
      </w:pPr>
      <w:r>
        <w:t>3. Reclamarlo como EN_PROCESO indicando equipo, puesto y entorno.</w:t>
      </w:r>
    </w:p>
    <w:p>
      <w:pPr>
        <w:pStyle w:val="BodyText"/>
      </w:pPr>
      <w:r>
        <w:t>4. Construir el XML y enviarlo mediante el certificado configurado.</w:t>
      </w:r>
    </w:p>
    <w:p>
      <w:pPr>
        <w:pStyle w:val="BodyText"/>
      </w:pPr>
      <w:r>
        <w:t>5. Guardar la respuesta completa y clasificar el resultado fiscal.</w:t>
      </w:r>
    </w:p>
    <w:p>
      <w:pPr>
        <w:pStyle w:val="BodyText"/>
      </w:pPr>
      <w:r>
        <w:t>6. Evitar reenvíos automáticos cuando EstadoRegistro sea AceptadoConErrores.</w:t>
      </w:r>
    </w:p>
    <w:p>
      <w:pPr>
        <w:pStyle w:val="Heading2"/>
        <w:keepNext/>
      </w:pPr>
      <w:r>
        <w:t>9.5 Cadena de huellas por serie</w:t>
      </w:r>
    </w:p>
    <w:p>
      <w:pPr>
        <w:pStyle w:val="BodyText"/>
      </w:pPr>
      <w:r>
        <w:t>La huella SHA-256 se calcula a partir de la representación canónica y la fecha con zona horaria. hash_prev enlaza con la huella anterior de la misma serie. No deben mezclarse registros normales y simplificados como si compartieran una única cadena.</w:t>
      </w:r>
    </w:p>
    <w:p>
      <w:pPr>
        <w:jc w:val="center"/>
      </w:pPr>
      <w:r>
        <w:drawing>
          <wp:inline xmlns:a="http://schemas.openxmlformats.org/drawingml/2006/main" xmlns:pic="http://schemas.openxmlformats.org/drawingml/2006/picture">
            <wp:extent cx="5832000" cy="3181091"/>
            <wp:docPr id="57" name="Picture 57" descr="Dos cadenas de hash por serie con tres zonas numeradas"/>
            <wp:cNvGraphicFramePr>
              <a:graphicFrameLocks noChangeAspect="1"/>
            </wp:cNvGraphicFramePr>
            <a:graphic>
              <a:graphicData uri="http://schemas.openxmlformats.org/drawingml/2006/picture">
                <pic:pic>
                  <pic:nvPicPr>
                    <pic:cNvPr id="0" name="04_cadena_hash_por_series_anotado.png"/>
                    <pic:cNvPicPr/>
                  </pic:nvPicPr>
                  <pic:blipFill>
                    <a:blip r:embed="rId72"/>
                    <a:stretch>
                      <a:fillRect/>
                    </a:stretch>
                  </pic:blipFill>
                  <pic:spPr>
                    <a:xfrm>
                      <a:off x="0" y="0"/>
                      <a:ext cx="5832000" cy="3181091"/>
                    </a:xfrm>
                    <a:prstGeom prst="rect"/>
                  </pic:spPr>
                </pic:pic>
              </a:graphicData>
            </a:graphic>
          </wp:inline>
        </w:drawing>
      </w:r>
    </w:p>
    <w:p>
      <w:pPr>
        <w:pStyle w:val="Caption"/>
        <w:jc w:val="center"/>
      </w:pPr>
      <w:r>
        <w:t>Figura 9.4. Encadenamiento independiente de las series A26 y FS-A26.</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Cadena A26</w:t>
            </w:r>
          </w:p>
        </w:tc>
        <w:tc>
          <w:tcPr>
            <w:tcW w:type="dxa" w:w="5953"/>
            <w:vAlign w:val="center"/>
            <w:tcMar>
              <w:top w:w="80" w:type="dxa"/>
              <w:start w:w="100" w:type="dxa"/>
              <w:bottom w:w="80" w:type="dxa"/>
              <w:end w:w="100" w:type="dxa"/>
            </w:tcMar>
          </w:tcPr>
          <w:p>
            <w:pPr>
              <w:spacing w:after="0"/>
            </w:pPr>
            <w:r>
              <w:rPr>
                <w:sz w:val="16"/>
              </w:rPr>
              <w:t>Cada hash_prev reproduce el hash anterior de la serie normal.</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Cadena FS-A26</w:t>
            </w:r>
          </w:p>
        </w:tc>
        <w:tc>
          <w:tcPr>
            <w:tcW w:type="dxa" w:w="5953"/>
            <w:vAlign w:val="center"/>
            <w:tcMar>
              <w:top w:w="80" w:type="dxa"/>
              <w:start w:w="100" w:type="dxa"/>
              <w:bottom w:w="80" w:type="dxa"/>
              <w:end w:w="100" w:type="dxa"/>
            </w:tcMar>
            <w:shd w:fill="EEF5F7"/>
          </w:tcPr>
          <w:p>
            <w:pPr>
              <w:spacing w:after="0"/>
            </w:pPr>
            <w:r>
              <w:rPr>
                <w:sz w:val="16"/>
              </w:rPr>
              <w:t>La serie simplificada mantiene su propia secuencia.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Advertencia</w:t>
            </w:r>
          </w:p>
        </w:tc>
        <w:tc>
          <w:tcPr>
            <w:tcW w:type="dxa" w:w="5953"/>
            <w:vAlign w:val="center"/>
            <w:tcMar>
              <w:top w:w="80" w:type="dxa"/>
              <w:start w:w="100" w:type="dxa"/>
              <w:bottom w:w="80" w:type="dxa"/>
              <w:end w:w="100" w:type="dxa"/>
            </w:tcMar>
          </w:tcPr>
          <w:p>
            <w:pPr>
              <w:spacing w:after="0"/>
            </w:pPr>
            <w:r>
              <w:rPr>
                <w:sz w:val="16"/>
              </w:rPr>
              <w:t>Un hash anterior incorrecto puede causar rechazo o aceptación con errores.</w:t>
            </w:r>
          </w:p>
        </w:tc>
      </w:tr>
    </w:tbl>
    <w:p>
      <w:pPr>
        <w:pStyle w:val="Heading2"/>
        <w:keepNext/>
      </w:pPr>
      <w:r>
        <w:t>9.6 Resultado fiscal frente a estado de cola</w:t>
      </w:r>
    </w:p>
    <w:p>
      <w:pPr>
        <w:jc w:val="center"/>
      </w:pPr>
      <w:r>
        <w:drawing>
          <wp:inline xmlns:a="http://schemas.openxmlformats.org/drawingml/2006/main" xmlns:pic="http://schemas.openxmlformats.org/drawingml/2006/picture">
            <wp:extent cx="5832000" cy="3280500"/>
            <wp:docPr id="58" name="Picture 58" descr="Resultados AEAT Correcto AceptadoConErrores Incorrecto y Error técnico numerados"/>
            <wp:cNvGraphicFramePr>
              <a:graphicFrameLocks noChangeAspect="1"/>
            </wp:cNvGraphicFramePr>
            <a:graphic>
              <a:graphicData uri="http://schemas.openxmlformats.org/drawingml/2006/picture">
                <pic:pic>
                  <pic:nvPicPr>
                    <pic:cNvPr id="0" name="05_resultados_aeat_estado_cola_anotado.png"/>
                    <pic:cNvPicPr/>
                  </pic:nvPicPr>
                  <pic:blipFill>
                    <a:blip r:embed="rId73"/>
                    <a:stretch>
                      <a:fillRect/>
                    </a:stretch>
                  </pic:blipFill>
                  <pic:spPr>
                    <a:xfrm>
                      <a:off x="0" y="0"/>
                      <a:ext cx="5832000" cy="3280500"/>
                    </a:xfrm>
                    <a:prstGeom prst="rect"/>
                  </pic:spPr>
                </pic:pic>
              </a:graphicData>
            </a:graphic>
          </wp:inline>
        </w:drawing>
      </w:r>
    </w:p>
    <w:p>
      <w:pPr>
        <w:pStyle w:val="Caption"/>
        <w:jc w:val="center"/>
      </w:pPr>
      <w:r>
        <w:t>Figura 9.5. Clasificación práctica de las respuestas y su estado interno.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Resultado</w:t>
            </w:r>
          </w:p>
        </w:tc>
        <w:tc>
          <w:tcPr>
            <w:tcW w:type="dxa" w:w="5839"/>
            <w:vAlign w:val="center"/>
            <w:tcMar>
              <w:top w:w="80" w:type="dxa"/>
              <w:start w:w="100" w:type="dxa"/>
              <w:bottom w:w="80" w:type="dxa"/>
              <w:end w:w="100" w:type="dxa"/>
            </w:tcMar>
            <w:shd w:fill="155E75"/>
          </w:tcPr>
          <w:p>
            <w:pPr>
              <w:spacing w:after="0"/>
            </w:pPr>
            <w:r>
              <w:rPr>
                <w:b/>
                <w:color w:val="FFFFFF"/>
                <w:sz w:val="16"/>
              </w:rPr>
              <w:t>Tratamiento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Correcto</w:t>
            </w:r>
          </w:p>
        </w:tc>
        <w:tc>
          <w:tcPr>
            <w:tcW w:type="dxa" w:w="5839"/>
            <w:vAlign w:val="center"/>
            <w:tcMar>
              <w:top w:w="80" w:type="dxa"/>
              <w:start w:w="100" w:type="dxa"/>
              <w:bottom w:w="80" w:type="dxa"/>
              <w:end w:w="100" w:type="dxa"/>
            </w:tcMar>
          </w:tcPr>
          <w:p>
            <w:pPr>
              <w:spacing w:after="0"/>
            </w:pPr>
            <w:r>
              <w:rPr>
                <w:sz w:val="16"/>
              </w:rPr>
              <w:t>ENVIADO y aceptación sin incidencias.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Aceptado con errores</w:t>
            </w:r>
          </w:p>
        </w:tc>
        <w:tc>
          <w:tcPr>
            <w:tcW w:type="dxa" w:w="5839"/>
            <w:vAlign w:val="center"/>
            <w:tcMar>
              <w:top w:w="80" w:type="dxa"/>
              <w:start w:w="100" w:type="dxa"/>
              <w:bottom w:w="80" w:type="dxa"/>
              <w:end w:w="100" w:type="dxa"/>
            </w:tcMar>
            <w:shd w:fill="EEF5F7"/>
          </w:tcPr>
          <w:p>
            <w:pPr>
              <w:spacing w:after="0"/>
            </w:pPr>
            <w:r>
              <w:rPr>
                <w:sz w:val="16"/>
              </w:rPr>
              <w:t>ENVIADO, sin bucle de reenvío; revisar el detalle devuelto.</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Incorrecto AEAT</w:t>
            </w:r>
          </w:p>
        </w:tc>
        <w:tc>
          <w:tcPr>
            <w:tcW w:type="dxa" w:w="5839"/>
            <w:vAlign w:val="center"/>
            <w:tcMar>
              <w:top w:w="80" w:type="dxa"/>
              <w:start w:w="100" w:type="dxa"/>
              <w:bottom w:w="80" w:type="dxa"/>
              <w:end w:w="100" w:type="dxa"/>
            </w:tcMar>
          </w:tcPr>
          <w:p>
            <w:pPr>
              <w:spacing w:after="0"/>
            </w:pPr>
            <w:r>
              <w:rPr>
                <w:sz w:val="16"/>
              </w:rPr>
              <w:t>Revisar y corregir antes de una nueva acción.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Error técnico</w:t>
            </w:r>
          </w:p>
        </w:tc>
        <w:tc>
          <w:tcPr>
            <w:tcW w:type="dxa" w:w="5839"/>
            <w:vAlign w:val="center"/>
            <w:tcMar>
              <w:top w:w="80" w:type="dxa"/>
              <w:start w:w="100" w:type="dxa"/>
              <w:bottom w:w="80" w:type="dxa"/>
              <w:end w:w="100" w:type="dxa"/>
            </w:tcMar>
            <w:shd w:fill="EEF5F7"/>
          </w:tcPr>
          <w:p>
            <w:pPr>
              <w:spacing w:after="0"/>
            </w:pPr>
            <w:r>
              <w:rPr>
                <w:sz w:val="16"/>
              </w:rPr>
              <w:t>Resolver certificado, red, SSL, WSDL o SOAP.</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DASHBOARD Y MONITOR  </w:t>
            </w:r>
            <w:r>
              <w:t>Los contadores de aceptados deben basarse en respuesta_text y EstadoRegistro, no en el valor ENVIADO de la cola.</w:t>
            </w:r>
          </w:p>
        </w:tc>
      </w:tr>
    </w:tbl>
    <w:p>
      <w:pPr>
        <w:pStyle w:val="Heading2"/>
        <w:keepNext/>
      </w:pPr>
      <w:r>
        <w:t>9.7 Incidencias conocidas y diagnóstico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Código / síntoma</w:t>
            </w:r>
          </w:p>
        </w:tc>
        <w:tc>
          <w:tcPr>
            <w:tcW w:type="dxa" w:w="3061"/>
            <w:vAlign w:val="center"/>
            <w:tcMar>
              <w:top w:w="80" w:type="dxa"/>
              <w:start w:w="100" w:type="dxa"/>
              <w:bottom w:w="80" w:type="dxa"/>
              <w:end w:w="100" w:type="dxa"/>
            </w:tcMar>
            <w:shd w:fill="155E75"/>
          </w:tcPr>
          <w:p>
            <w:pPr>
              <w:spacing w:after="0"/>
            </w:pPr>
            <w:r>
              <w:rPr>
                <w:b/>
                <w:color w:val="FFFFFF"/>
                <w:sz w:val="16"/>
              </w:rPr>
              <w:t>Significado orientativo</w:t>
            </w:r>
          </w:p>
        </w:tc>
        <w:tc>
          <w:tcPr>
            <w:tcW w:type="dxa" w:w="3402"/>
            <w:vAlign w:val="center"/>
            <w:tcMar>
              <w:top w:w="80" w:type="dxa"/>
              <w:start w:w="100" w:type="dxa"/>
              <w:bottom w:w="80" w:type="dxa"/>
              <w:end w:w="100" w:type="dxa"/>
            </w:tcMar>
            <w:shd w:fill="155E75"/>
          </w:tcPr>
          <w:p>
            <w:pPr>
              <w:spacing w:after="0"/>
            </w:pPr>
            <w:r>
              <w:rPr>
                <w:b/>
                <w:color w:val="FFFFFF"/>
                <w:sz w:val="16"/>
              </w:rPr>
              <w:t>Revisión</w:t>
            </w:r>
          </w:p>
        </w:tc>
      </w:tr>
      <w:tr>
        <w:tc>
          <w:tcPr>
            <w:tcW w:type="dxa" w:w="2324"/>
            <w:vAlign w:val="center"/>
            <w:tcMar>
              <w:top w:w="80" w:type="dxa"/>
              <w:start w:w="100" w:type="dxa"/>
              <w:bottom w:w="80" w:type="dxa"/>
              <w:end w:w="100" w:type="dxa"/>
            </w:tcMar>
          </w:tcPr>
          <w:p>
            <w:pPr>
              <w:spacing w:after="0"/>
            </w:pPr>
            <w:r>
              <w:rPr>
                <w:sz w:val="16"/>
              </w:rPr>
              <w:t>4102</w:t>
            </w:r>
          </w:p>
        </w:tc>
        <w:tc>
          <w:tcPr>
            <w:tcW w:type="dxa" w:w="3061"/>
            <w:vAlign w:val="center"/>
            <w:tcMar>
              <w:top w:w="80" w:type="dxa"/>
              <w:start w:w="100" w:type="dxa"/>
              <w:bottom w:w="80" w:type="dxa"/>
              <w:end w:w="100" w:type="dxa"/>
            </w:tcMar>
          </w:tcPr>
          <w:p>
            <w:pPr>
              <w:spacing w:after="0"/>
            </w:pPr>
            <w:r>
              <w:rPr>
                <w:sz w:val="16"/>
              </w:rPr>
              <w:t>DescripcionOperacion no válida o insuficiente.</w:t>
            </w:r>
          </w:p>
        </w:tc>
        <w:tc>
          <w:tcPr>
            <w:tcW w:type="dxa" w:w="3402"/>
            <w:vAlign w:val="center"/>
            <w:tcMar>
              <w:top w:w="80" w:type="dxa"/>
              <w:start w:w="100" w:type="dxa"/>
              <w:bottom w:w="80" w:type="dxa"/>
              <w:end w:w="100" w:type="dxa"/>
            </w:tcMar>
          </w:tcPr>
          <w:p>
            <w:pPr>
              <w:spacing w:after="0"/>
            </w:pPr>
            <w:r>
              <w:rPr>
                <w:sz w:val="16"/>
              </w:rPr>
              <w:t>Revisar la descripción enviada y el tipo de documento.</w:t>
            </w:r>
          </w:p>
        </w:tc>
      </w:tr>
      <w:tr>
        <w:tc>
          <w:tcPr>
            <w:tcW w:type="dxa" w:w="2324"/>
            <w:vAlign w:val="center"/>
            <w:tcMar>
              <w:top w:w="80" w:type="dxa"/>
              <w:start w:w="100" w:type="dxa"/>
              <w:bottom w:w="80" w:type="dxa"/>
              <w:end w:w="100" w:type="dxa"/>
            </w:tcMar>
            <w:shd w:fill="EEF5F7"/>
          </w:tcPr>
          <w:p>
            <w:pPr>
              <w:spacing w:after="0"/>
            </w:pPr>
            <w:r>
              <w:rPr>
                <w:sz w:val="16"/>
              </w:rPr>
              <w:t>1189</w:t>
            </w:r>
          </w:p>
        </w:tc>
        <w:tc>
          <w:tcPr>
            <w:tcW w:type="dxa" w:w="3061"/>
            <w:vAlign w:val="center"/>
            <w:tcMar>
              <w:top w:w="80" w:type="dxa"/>
              <w:start w:w="100" w:type="dxa"/>
              <w:bottom w:w="80" w:type="dxa"/>
              <w:end w:w="100" w:type="dxa"/>
            </w:tcMar>
            <w:shd w:fill="EEF5F7"/>
          </w:tcPr>
          <w:p>
            <w:pPr>
              <w:spacing w:after="0"/>
            </w:pPr>
            <w:r>
              <w:rPr>
                <w:sz w:val="16"/>
              </w:rPr>
              <w:t>Problema con destinatarios.</w:t>
            </w:r>
          </w:p>
        </w:tc>
        <w:tc>
          <w:tcPr>
            <w:tcW w:type="dxa" w:w="3402"/>
            <w:vAlign w:val="center"/>
            <w:tcMar>
              <w:top w:w="80" w:type="dxa"/>
              <w:start w:w="100" w:type="dxa"/>
              <w:bottom w:w="80" w:type="dxa"/>
              <w:end w:w="100" w:type="dxa"/>
            </w:tcMar>
            <w:shd w:fill="EEF5F7"/>
          </w:tcPr>
          <w:p>
            <w:pPr>
              <w:spacing w:after="0"/>
            </w:pPr>
            <w:r>
              <w:rPr>
                <w:sz w:val="16"/>
              </w:rPr>
              <w:t>Comprobar datos del cliente y reglas F1/F2.</w:t>
            </w:r>
          </w:p>
        </w:tc>
      </w:tr>
      <w:tr>
        <w:tc>
          <w:tcPr>
            <w:tcW w:type="dxa" w:w="2324"/>
            <w:vAlign w:val="center"/>
            <w:tcMar>
              <w:top w:w="80" w:type="dxa"/>
              <w:start w:w="100" w:type="dxa"/>
              <w:bottom w:w="80" w:type="dxa"/>
              <w:end w:w="100" w:type="dxa"/>
            </w:tcMar>
          </w:tcPr>
          <w:p>
            <w:pPr>
              <w:spacing w:after="0"/>
            </w:pPr>
            <w:r>
              <w:rPr>
                <w:sz w:val="16"/>
              </w:rPr>
              <w:t>1054</w:t>
            </w:r>
          </w:p>
        </w:tc>
        <w:tc>
          <w:tcPr>
            <w:tcW w:type="dxa" w:w="3061"/>
            <w:vAlign w:val="center"/>
            <w:tcMar>
              <w:top w:w="80" w:type="dxa"/>
              <w:start w:w="100" w:type="dxa"/>
              <w:bottom w:w="80" w:type="dxa"/>
              <w:end w:w="100" w:type="dxa"/>
            </w:tcMar>
          </w:tcPr>
          <w:p>
            <w:pPr>
              <w:spacing w:after="0"/>
            </w:pPr>
            <w:r>
              <w:rPr>
                <w:sz w:val="16"/>
              </w:rPr>
              <w:t>Campo payload inexistente.</w:t>
            </w:r>
          </w:p>
        </w:tc>
        <w:tc>
          <w:tcPr>
            <w:tcW w:type="dxa" w:w="3402"/>
            <w:vAlign w:val="center"/>
            <w:tcMar>
              <w:top w:w="80" w:type="dxa"/>
              <w:start w:w="100" w:type="dxa"/>
              <w:bottom w:w="80" w:type="dxa"/>
              <w:end w:w="100" w:type="dxa"/>
            </w:tcMar>
          </w:tcPr>
          <w:p>
            <w:pPr>
              <w:spacing w:after="0"/>
            </w:pPr>
            <w:r>
              <w:rPr>
                <w:sz w:val="16"/>
              </w:rPr>
              <w:t>Usar payload_json y comprobar el esquema real de la tabla.</w:t>
            </w:r>
          </w:p>
        </w:tc>
      </w:tr>
      <w:tr>
        <w:tc>
          <w:tcPr>
            <w:tcW w:type="dxa" w:w="2324"/>
            <w:vAlign w:val="center"/>
            <w:tcMar>
              <w:top w:w="80" w:type="dxa"/>
              <w:start w:w="100" w:type="dxa"/>
              <w:bottom w:w="80" w:type="dxa"/>
              <w:end w:w="100" w:type="dxa"/>
            </w:tcMar>
            <w:shd w:fill="EEF5F7"/>
          </w:tcPr>
          <w:p>
            <w:pPr>
              <w:spacing w:after="0"/>
            </w:pPr>
            <w:r>
              <w:rPr>
                <w:sz w:val="16"/>
              </w:rPr>
              <w:t>2003</w:t>
            </w:r>
          </w:p>
        </w:tc>
        <w:tc>
          <w:tcPr>
            <w:tcW w:type="dxa" w:w="3061"/>
            <w:vAlign w:val="center"/>
            <w:tcMar>
              <w:top w:w="80" w:type="dxa"/>
              <w:start w:w="100" w:type="dxa"/>
              <w:bottom w:w="80" w:type="dxa"/>
              <w:end w:w="100" w:type="dxa"/>
            </w:tcMar>
            <w:shd w:fill="EEF5F7"/>
          </w:tcPr>
          <w:p>
            <w:pPr>
              <w:spacing w:after="0"/>
            </w:pPr>
            <w:r>
              <w:rPr>
                <w:sz w:val="16"/>
              </w:rPr>
              <w:t>Encadenamiento previo no conforme.</w:t>
            </w:r>
          </w:p>
        </w:tc>
        <w:tc>
          <w:tcPr>
            <w:tcW w:type="dxa" w:w="3402"/>
            <w:vAlign w:val="center"/>
            <w:tcMar>
              <w:top w:w="80" w:type="dxa"/>
              <w:start w:w="100" w:type="dxa"/>
              <w:bottom w:w="80" w:type="dxa"/>
              <w:end w:w="100" w:type="dxa"/>
            </w:tcMar>
            <w:shd w:fill="EEF5F7"/>
          </w:tcPr>
          <w:p>
            <w:pPr>
              <w:spacing w:after="0"/>
            </w:pPr>
            <w:r>
              <w:rPr>
                <w:sz w:val="16"/>
              </w:rPr>
              <w:t>Revisar hash_prev y la última huella de la misma serie.</w:t>
            </w:r>
          </w:p>
        </w:tc>
      </w:tr>
      <w:tr>
        <w:tc>
          <w:tcPr>
            <w:tcW w:type="dxa" w:w="2324"/>
            <w:vAlign w:val="center"/>
            <w:tcMar>
              <w:top w:w="80" w:type="dxa"/>
              <w:start w:w="100" w:type="dxa"/>
              <w:bottom w:w="80" w:type="dxa"/>
              <w:end w:w="100" w:type="dxa"/>
            </w:tcMar>
          </w:tcPr>
          <w:p>
            <w:pPr>
              <w:spacing w:after="0"/>
            </w:pPr>
            <w:r>
              <w:rPr>
                <w:sz w:val="16"/>
              </w:rPr>
              <w:t>2004</w:t>
            </w:r>
          </w:p>
        </w:tc>
        <w:tc>
          <w:tcPr>
            <w:tcW w:type="dxa" w:w="3061"/>
            <w:vAlign w:val="center"/>
            <w:tcMar>
              <w:top w:w="80" w:type="dxa"/>
              <w:start w:w="100" w:type="dxa"/>
              <w:bottom w:w="80" w:type="dxa"/>
              <w:end w:w="100" w:type="dxa"/>
            </w:tcMar>
          </w:tcPr>
          <w:p>
            <w:pPr>
              <w:spacing w:after="0"/>
            </w:pPr>
            <w:r>
              <w:rPr>
                <w:sz w:val="16"/>
              </w:rPr>
              <w:t>Fecha u hora de generación incorrecta.</w:t>
            </w:r>
          </w:p>
        </w:tc>
        <w:tc>
          <w:tcPr>
            <w:tcW w:type="dxa" w:w="3402"/>
            <w:vAlign w:val="center"/>
            <w:tcMar>
              <w:top w:w="80" w:type="dxa"/>
              <w:start w:w="100" w:type="dxa"/>
              <w:bottom w:w="80" w:type="dxa"/>
              <w:end w:w="100" w:type="dxa"/>
            </w:tcMar>
          </w:tcPr>
          <w:p>
            <w:pPr>
              <w:spacing w:after="0"/>
            </w:pPr>
            <w:r>
              <w:rPr>
                <w:sz w:val="16"/>
              </w:rPr>
              <w:t>Utilizar fecha ISO con desplazamiento horario real.</w:t>
            </w:r>
          </w:p>
        </w:tc>
      </w:tr>
      <w:tr>
        <w:tc>
          <w:tcPr>
            <w:tcW w:type="dxa" w:w="2324"/>
            <w:vAlign w:val="center"/>
            <w:tcMar>
              <w:top w:w="80" w:type="dxa"/>
              <w:start w:w="100" w:type="dxa"/>
              <w:bottom w:w="80" w:type="dxa"/>
              <w:end w:w="100" w:type="dxa"/>
            </w:tcMar>
            <w:shd w:fill="EEF5F7"/>
          </w:tcPr>
          <w:p>
            <w:pPr>
              <w:spacing w:after="0"/>
            </w:pPr>
            <w:r>
              <w:rPr>
                <w:sz w:val="16"/>
              </w:rPr>
              <w:t>ImporteTotal 0,00 en F2</w:t>
            </w:r>
          </w:p>
        </w:tc>
        <w:tc>
          <w:tcPr>
            <w:tcW w:type="dxa" w:w="3061"/>
            <w:vAlign w:val="center"/>
            <w:tcMar>
              <w:top w:w="80" w:type="dxa"/>
              <w:start w:w="100" w:type="dxa"/>
              <w:bottom w:w="80" w:type="dxa"/>
              <w:end w:w="100" w:type="dxa"/>
            </w:tcMar>
            <w:shd w:fill="EEF5F7"/>
          </w:tcPr>
          <w:p>
            <w:pPr>
              <w:spacing w:after="0"/>
            </w:pPr>
            <w:r>
              <w:rPr>
                <w:sz w:val="16"/>
              </w:rPr>
              <w:t>Se está usando una ruta antigua o un cálculo vacío.</w:t>
            </w:r>
          </w:p>
        </w:tc>
        <w:tc>
          <w:tcPr>
            <w:tcW w:type="dxa" w:w="3402"/>
            <w:vAlign w:val="center"/>
            <w:tcMar>
              <w:top w:w="80" w:type="dxa"/>
              <w:start w:w="100" w:type="dxa"/>
              <w:bottom w:w="80" w:type="dxa"/>
              <w:end w:w="100" w:type="dxa"/>
            </w:tcMar>
            <w:shd w:fill="EEF5F7"/>
          </w:tcPr>
          <w:p>
            <w:pPr>
              <w:spacing w:after="0"/>
            </w:pPr>
            <w:r>
              <w:rPr>
                <w:sz w:val="16"/>
              </w:rPr>
              <w:t>Confirmar que el XML toma el total real del payload.</w:t>
            </w:r>
          </w:p>
        </w:tc>
      </w:tr>
      <w:tr>
        <w:tc>
          <w:tcPr>
            <w:tcW w:type="dxa" w:w="2324"/>
            <w:vAlign w:val="center"/>
            <w:tcMar>
              <w:top w:w="80" w:type="dxa"/>
              <w:start w:w="100" w:type="dxa"/>
              <w:bottom w:w="80" w:type="dxa"/>
              <w:end w:w="100" w:type="dxa"/>
            </w:tcMar>
          </w:tcPr>
          <w:p>
            <w:pPr>
              <w:spacing w:after="0"/>
            </w:pPr>
            <w:r>
              <w:rPr>
                <w:sz w:val="16"/>
              </w:rPr>
              <w:t>AceptadoConErrores se repite</w:t>
            </w:r>
          </w:p>
        </w:tc>
        <w:tc>
          <w:tcPr>
            <w:tcW w:type="dxa" w:w="3061"/>
            <w:vAlign w:val="center"/>
            <w:tcMar>
              <w:top w:w="80" w:type="dxa"/>
              <w:start w:w="100" w:type="dxa"/>
              <w:bottom w:w="80" w:type="dxa"/>
              <w:end w:w="100" w:type="dxa"/>
            </w:tcMar>
          </w:tcPr>
          <w:p>
            <w:pPr>
              <w:spacing w:after="0"/>
            </w:pPr>
            <w:r>
              <w:rPr>
                <w:sz w:val="16"/>
              </w:rPr>
              <w:t>El dispatcher lo devuelve a PENDIENTE.</w:t>
            </w:r>
          </w:p>
        </w:tc>
        <w:tc>
          <w:tcPr>
            <w:tcW w:type="dxa" w:w="3402"/>
            <w:vAlign w:val="center"/>
            <w:tcMar>
              <w:top w:w="80" w:type="dxa"/>
              <w:start w:w="100" w:type="dxa"/>
              <w:bottom w:w="80" w:type="dxa"/>
              <w:end w:w="100" w:type="dxa"/>
            </w:tcMar>
          </w:tcPr>
          <w:p>
            <w:pPr>
              <w:spacing w:after="0"/>
            </w:pPr>
            <w:r>
              <w:rPr>
                <w:sz w:val="16"/>
              </w:rPr>
              <w:t>Tratarlo como finalizado y guardar el detalle para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CAMBIOS DE ESTRUCTURA  </w:t>
            </w:r>
            <w:r>
              <w:t>No ejecute ALTER TABLE de forma incondicional durante la facturación. Compruebe primero la estructura y evite esperas indefinidas por metadata lock.</w:t>
            </w:r>
          </w:p>
        </w:tc>
      </w:tr>
    </w:tbl>
    <w:p>
      <w:pPr>
        <w:pStyle w:val="Heading2"/>
        <w:keepNext/>
      </w:pPr>
      <w:r>
        <w:t>9.8 Creación de una rectificativa</w:t>
      </w:r>
    </w:p>
    <w:p>
      <w:pPr>
        <w:pStyle w:val="BodyText"/>
      </w:pPr>
      <w:r>
        <w:t>La presencia de líneas negativas activa la identificación del documento corregido. Deben indicarse el origen, serie y número originales, el cliente y un motivo obligatorio. La búsqueda del original exige que el cliente coincida para evitar corregir un documento ajeno.</w:t>
      </w:r>
    </w:p>
    <w:p>
      <w:pPr>
        <w:jc w:val="center"/>
      </w:pPr>
      <w:r>
        <w:drawing>
          <wp:inline xmlns:a="http://schemas.openxmlformats.org/drawingml/2006/main" xmlns:pic="http://schemas.openxmlformats.org/drawingml/2006/picture">
            <wp:extent cx="5832000" cy="3280500"/>
            <wp:docPr id="59" name="Picture 59" descr="Panel de rectificativa reconstruido con tres zonas numeradas"/>
            <wp:cNvGraphicFramePr>
              <a:graphicFrameLocks noChangeAspect="1"/>
            </wp:cNvGraphicFramePr>
            <a:graphic>
              <a:graphicData uri="http://schemas.openxmlformats.org/drawingml/2006/picture">
                <pic:pic>
                  <pic:nvPicPr>
                    <pic:cNvPr id="0" name="06_panel_rectificativa_reconstruccion_anotado.png"/>
                    <pic:cNvPicPr/>
                  </pic:nvPicPr>
                  <pic:blipFill>
                    <a:blip r:embed="rId74"/>
                    <a:stretch>
                      <a:fillRect/>
                    </a:stretch>
                  </pic:blipFill>
                  <pic:spPr>
                    <a:xfrm>
                      <a:off x="0" y="0"/>
                      <a:ext cx="5832000" cy="3280500"/>
                    </a:xfrm>
                    <a:prstGeom prst="rect"/>
                  </pic:spPr>
                </pic:pic>
              </a:graphicData>
            </a:graphic>
          </wp:inline>
        </w:drawing>
      </w:r>
    </w:p>
    <w:p>
      <w:pPr>
        <w:pStyle w:val="Caption"/>
        <w:jc w:val="center"/>
      </w:pPr>
      <w:r>
        <w:t>Figura 9.6. Datos mínimos antes de confirmar una rectificativa.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Documento original</w:t>
            </w:r>
          </w:p>
        </w:tc>
        <w:tc>
          <w:tcPr>
            <w:tcW w:type="dxa" w:w="5953"/>
            <w:vAlign w:val="center"/>
            <w:tcMar>
              <w:top w:w="80" w:type="dxa"/>
              <w:start w:w="100" w:type="dxa"/>
              <w:bottom w:w="80" w:type="dxa"/>
              <w:end w:w="100" w:type="dxa"/>
            </w:tcMar>
          </w:tcPr>
          <w:p>
            <w:pPr>
              <w:spacing w:after="0"/>
            </w:pPr>
            <w:r>
              <w:rPr>
                <w:sz w:val="16"/>
              </w:rPr>
              <w:t>Origen, serie, número, fecha, cliente y tipo resultante.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Motivo</w:t>
            </w:r>
          </w:p>
        </w:tc>
        <w:tc>
          <w:tcPr>
            <w:tcW w:type="dxa" w:w="5953"/>
            <w:vAlign w:val="center"/>
            <w:tcMar>
              <w:top w:w="80" w:type="dxa"/>
              <w:start w:w="100" w:type="dxa"/>
              <w:bottom w:w="80" w:type="dxa"/>
              <w:end w:w="100" w:type="dxa"/>
            </w:tcMar>
            <w:shd w:fill="EEF5F7"/>
          </w:tcPr>
          <w:p>
            <w:pPr>
              <w:spacing w:after="0"/>
            </w:pPr>
            <w:r>
              <w:rPr>
                <w:sz w:val="16"/>
              </w:rPr>
              <w:t>Texto obligatorio que explica la corrección.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Aceptar solo después de comprobar todos los datos; Cancelar vuelve sin grabar.</w:t>
            </w:r>
          </w:p>
        </w:tc>
      </w:tr>
    </w:tbl>
    <w:p>
      <w:pPr>
        <w:pStyle w:val="Heading2"/>
        <w:keepNext/>
      </w:pPr>
      <w:r>
        <w:t>9.9 Circuitos normal, simplificado, mixto e histórico</w:t>
      </w:r>
    </w:p>
    <w:p>
      <w:pPr>
        <w:jc w:val="center"/>
      </w:pPr>
      <w:r>
        <w:drawing>
          <wp:inline xmlns:a="http://schemas.openxmlformats.org/drawingml/2006/main" xmlns:pic="http://schemas.openxmlformats.org/drawingml/2006/picture">
            <wp:extent cx="5832000" cy="3165943"/>
            <wp:docPr id="60" name="Picture 60" descr="Flujo de rectificación con cuatro zonas numeradas"/>
            <wp:cNvGraphicFramePr>
              <a:graphicFrameLocks noChangeAspect="1"/>
            </wp:cNvGraphicFramePr>
            <a:graphic>
              <a:graphicData uri="http://schemas.openxmlformats.org/drawingml/2006/picture">
                <pic:pic>
                  <pic:nvPicPr>
                    <pic:cNvPr id="0" name="07_flujo_rectificativas_anotado.png"/>
                    <pic:cNvPicPr/>
                  </pic:nvPicPr>
                  <pic:blipFill>
                    <a:blip r:embed="rId75"/>
                    <a:stretch>
                      <a:fillRect/>
                    </a:stretch>
                  </pic:blipFill>
                  <pic:spPr>
                    <a:xfrm>
                      <a:off x="0" y="0"/>
                      <a:ext cx="5832000" cy="3165943"/>
                    </a:xfrm>
                    <a:prstGeom prst="rect"/>
                  </pic:spPr>
                </pic:pic>
              </a:graphicData>
            </a:graphic>
          </wp:inline>
        </w:drawing>
      </w:r>
    </w:p>
    <w:p>
      <w:pPr>
        <w:pStyle w:val="Caption"/>
        <w:jc w:val="center"/>
      </w:pPr>
      <w:r>
        <w:t>Figura 9.7. Separación por origen y reglas de trazabilidad.</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Regla</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Detección</w:t>
            </w:r>
          </w:p>
        </w:tc>
        <w:tc>
          <w:tcPr>
            <w:tcW w:type="dxa" w:w="5953"/>
            <w:vAlign w:val="center"/>
            <w:tcMar>
              <w:top w:w="80" w:type="dxa"/>
              <w:start w:w="100" w:type="dxa"/>
              <w:bottom w:w="80" w:type="dxa"/>
              <w:end w:w="100" w:type="dxa"/>
            </w:tcMar>
          </w:tcPr>
          <w:p>
            <w:pPr>
              <w:spacing w:after="0"/>
            </w:pPr>
            <w:r>
              <w:rPr>
                <w:sz w:val="16"/>
              </w:rPr>
              <w:t>Las líneas negativas solicitan origen y motivo.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Origen normal</w:t>
            </w:r>
          </w:p>
        </w:tc>
        <w:tc>
          <w:tcPr>
            <w:tcW w:type="dxa" w:w="5953"/>
            <w:vAlign w:val="center"/>
            <w:tcMar>
              <w:top w:w="80" w:type="dxa"/>
              <w:start w:w="100" w:type="dxa"/>
              <w:bottom w:w="80" w:type="dxa"/>
              <w:end w:w="100" w:type="dxa"/>
            </w:tcMar>
            <w:shd w:fill="EEF5F7"/>
          </w:tcPr>
          <w:p>
            <w:pPr>
              <w:spacing w:after="0"/>
            </w:pPr>
            <w:r>
              <w:rPr>
                <w:sz w:val="16"/>
              </w:rPr>
              <w:t>Serie R26 y tipo de registro R1.</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Origen simplificado</w:t>
            </w:r>
          </w:p>
        </w:tc>
        <w:tc>
          <w:tcPr>
            <w:tcW w:type="dxa" w:w="5953"/>
            <w:vAlign w:val="center"/>
            <w:tcMar>
              <w:top w:w="80" w:type="dxa"/>
              <w:start w:w="100" w:type="dxa"/>
              <w:bottom w:w="80" w:type="dxa"/>
              <w:end w:w="100" w:type="dxa"/>
            </w:tcMar>
          </w:tcPr>
          <w:p>
            <w:pPr>
              <w:spacing w:after="0"/>
            </w:pPr>
            <w:r>
              <w:rPr>
                <w:sz w:val="16"/>
              </w:rPr>
              <w:t>Serie FS-R26 y tipo de registro R5.</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Seguridad</w:t>
            </w:r>
          </w:p>
        </w:tc>
        <w:tc>
          <w:tcPr>
            <w:tcW w:type="dxa" w:w="5953"/>
            <w:vAlign w:val="center"/>
            <w:tcMar>
              <w:top w:w="80" w:type="dxa"/>
              <w:start w:w="100" w:type="dxa"/>
              <w:bottom w:w="80" w:type="dxa"/>
              <w:end w:w="100" w:type="dxa"/>
            </w:tcMar>
            <w:shd w:fill="EEF5F7"/>
          </w:tcPr>
          <w:p>
            <w:pPr>
              <w:spacing w:after="0"/>
            </w:pPr>
            <w:r>
              <w:rPr>
                <w:sz w:val="16"/>
              </w:rPr>
              <w:t>Separar operaciones mixtas y conservar histórico, cliente y motivo.</w:t>
            </w:r>
          </w:p>
        </w:tc>
      </w:tr>
    </w:tbl>
    <w:p>
      <w:pPr>
        <w:pStyle w:val="ListBullet"/>
      </w:pPr>
      <w:r>
        <w:t>Las rectificativas recuperadas desde histórico deben registrar cabecera y líneas en sus tablas específicas.</w:t>
      </w:r>
    </w:p>
    <w:p>
      <w:pPr>
        <w:pStyle w:val="ListBullet"/>
      </w:pPr>
      <w:r>
        <w:t>Una rectificativa manual, aunque no encuentre un histórico previo, también debe quedar identificada y trazada.</w:t>
      </w:r>
    </w:p>
    <w:p>
      <w:pPr>
        <w:pStyle w:val="ListBullet"/>
      </w:pPr>
      <w:r>
        <w:t>En operaciones mixtas se separan la parte positiva y la negativa, evitando un documento fiscal ambiguo.</w:t>
      </w:r>
    </w:p>
    <w:p>
      <w:pPr>
        <w:pStyle w:val="ListBullet"/>
      </w:pPr>
      <w:r>
        <w:t>Para facturas se conserva el motivo en observaciones; para documentos simplificados se utiliza el campo histórico destinado a la referencia rectificativa.</w:t>
      </w:r>
    </w:p>
    <w:p>
      <w:pPr>
        <w:pStyle w:val="ListBullet"/>
      </w:pPr>
      <w:r>
        <w:t>Un albarán se anula con otro albarán. Si se necesita una rectificativa fiscal, primero debe seguirse el circuito documental correcto.</w:t>
      </w:r>
    </w:p>
    <w:p>
      <w:pPr>
        <w:pStyle w:val="ListBullet"/>
      </w:pPr>
      <w:r>
        <w:t>Un albarán importado desde histórico no debe solicitar una serie de ticket inexistente.</w:t>
      </w:r>
    </w:p>
    <w:p>
      <w:pPr>
        <w:pStyle w:val="Heading2"/>
        <w:keepNext/>
      </w:pPr>
      <w:r>
        <w:t>9.10 Procedimiento recomendado</w:t>
      </w:r>
    </w:p>
    <w:p>
      <w:pPr>
        <w:pStyle w:val="BodyText"/>
      </w:pPr>
      <w:r>
        <w:t>1. Compruebe el entorno: producción o pruebas.</w:t>
      </w:r>
    </w:p>
    <w:p>
      <w:pPr>
        <w:pStyle w:val="BodyText"/>
      </w:pPr>
      <w:r>
        <w:t>2. Emita el documento con el botón y tipo correctos.</w:t>
      </w:r>
    </w:p>
    <w:p>
      <w:pPr>
        <w:pStyle w:val="BodyText"/>
      </w:pPr>
      <w:r>
        <w:t>3. Revise serie, número, cliente, total, desglose e IVA.</w:t>
      </w:r>
    </w:p>
    <w:p>
      <w:pPr>
        <w:pStyle w:val="BodyText"/>
      </w:pPr>
      <w:r>
        <w:t>4. Compruebe en el monitor que el registro aparece en la cola.</w:t>
      </w:r>
    </w:p>
    <w:p>
      <w:pPr>
        <w:pStyle w:val="BodyText"/>
      </w:pPr>
      <w:r>
        <w:t>5. Diferencie el estado interno del resultado de la AEAT.</w:t>
      </w:r>
    </w:p>
    <w:p>
      <w:pPr>
        <w:pStyle w:val="BodyText"/>
      </w:pPr>
      <w:r>
        <w:t>6. Revise hash, hash_prev, puesto y equipo emisor cuando exista incidencia.</w:t>
      </w:r>
    </w:p>
    <w:p>
      <w:pPr>
        <w:pStyle w:val="BodyText"/>
      </w:pPr>
      <w:r>
        <w:t>7. Para una rectificativa, localice el original y confirme que pertenece al mismo cliente.</w:t>
      </w:r>
    </w:p>
    <w:p>
      <w:pPr>
        <w:pStyle w:val="BodyText"/>
      </w:pPr>
      <w:r>
        <w:t>8. Seleccione origen normal o simplificado y escriba el motivo.</w:t>
      </w:r>
    </w:p>
    <w:p>
      <w:pPr>
        <w:pStyle w:val="BodyText"/>
      </w:pPr>
      <w:r>
        <w:t>9. Compruebe que se ha generado R1 o R5 y la serie rectificativa correspondiente.</w:t>
      </w:r>
    </w:p>
    <w:p>
      <w:pPr>
        <w:pStyle w:val="BodyText"/>
      </w:pPr>
      <w:r>
        <w:t>10. Conserve el resultado y no repita automáticamente un AceptadoConErrores.</w:t>
      </w:r>
    </w:p>
    <w:p>
      <w:pPr>
        <w:pStyle w:val="Heading2"/>
        <w:keepNext/>
      </w:pPr>
      <w:r>
        <w:t>9.11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Entorno de producción o pruebas identificado.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Tipo F1/F2 o R1/R5 correcto.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Serie y número coherentes con el documento.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Total real y desglose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payload_json disponible.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hash y hash_prev pertenecen a la misma serie.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Fecha ISO contiene el desplazamiento horario correcto.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equipo emisor visibles en el monitor.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Estado interno y resultado AEAT interpretados por separado.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AceptadoConErrores no se reenvía en bucle.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Original, cliente y motivo de la rectificativa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Operaciones mixtas separadas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Albaranes tratados por su circuito documental.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documento queda registrado con su tipo, serie, total y huella; el monitor muestra quién lo procesó y la respuesta fiscal se interpreta sin confundirla con el estado interno. Las rectificativas conservan el origen, el cliente y el motivo.</w:t>
            </w:r>
          </w:p>
        </w:tc>
      </w:tr>
    </w:tbl>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ACTUAL  </w:t>
            </w:r>
            <w:r>
              <w:t>El Dashboard está integrado en la pestaña Ventas, junto a Proformas, y abre inicialmente en su página Dashboard. Las ilustraciones son reconstrucciones documentales basadas en la distribución y funciones actuales. Todas las gráficas se presentan con valores visibles, márgenes suficientes y etiquetas que no quedan cortadas.</w:t>
            </w:r>
          </w:p>
        </w:tc>
      </w:tr>
    </w:tbl>
    <w:p>
      <w:pPr>
        <w:pStyle w:val="Heading2"/>
        <w:keepNext/>
      </w:pPr>
      <w:r>
        <w:t>10.1 Pantalla general del Dashboard de productividad</w:t>
      </w:r>
    </w:p>
    <w:p>
      <w:pPr>
        <w:pStyle w:val="BodyText"/>
      </w:pPr>
      <w:r>
        <w:t>El Dashboard resume la actividad comercial mediante filtros de período, cuatro gráficas y tres indicadores principales. Su finalidad es permitir una lectura rápida sin obligar a interpretar barras, puntos o sectores sin cifras.</w:t>
      </w:r>
    </w:p>
    <w:p>
      <w:pPr>
        <w:jc w:val="center"/>
      </w:pPr>
      <w:r>
        <w:drawing>
          <wp:inline xmlns:a="http://schemas.openxmlformats.org/drawingml/2006/main" xmlns:pic="http://schemas.openxmlformats.org/drawingml/2006/picture">
            <wp:extent cx="5832000" cy="3430588"/>
            <wp:docPr id="61" name="Picture 61" descr="Dashboard de productividad reconstruido con siete zonas numeradas y valores visibles"/>
            <wp:cNvGraphicFramePr>
              <a:graphicFrameLocks noChangeAspect="1"/>
            </wp:cNvGraphicFramePr>
            <a:graphic>
              <a:graphicData uri="http://schemas.openxmlformats.org/drawingml/2006/picture">
                <pic:pic>
                  <pic:nvPicPr>
                    <pic:cNvPr id="0" name="01_dashboard_general_reconstruccion_anotado.png"/>
                    <pic:cNvPicPr/>
                  </pic:nvPicPr>
                  <pic:blipFill>
                    <a:blip r:embed="rId76"/>
                    <a:stretch>
                      <a:fillRect/>
                    </a:stretch>
                  </pic:blipFill>
                  <pic:spPr>
                    <a:xfrm>
                      <a:off x="0" y="0"/>
                      <a:ext cx="5832000" cy="3430588"/>
                    </a:xfrm>
                    <a:prstGeom prst="rect"/>
                  </pic:spPr>
                </pic:pic>
              </a:graphicData>
            </a:graphic>
          </wp:inline>
        </w:drawing>
      </w:r>
    </w:p>
    <w:p>
      <w:pPr>
        <w:pStyle w:val="Caption"/>
        <w:jc w:val="center"/>
      </w:pPr>
      <w:r>
        <w:t>Figura 10.1. Vista general del Dashboard con filtros, gráficas e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Lectura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Importe y porcentaje de cada método de cobro.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Artículos ordenados por importe o actividad, con el valor al final de la barra.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Top familias</w:t>
            </w:r>
          </w:p>
        </w:tc>
        <w:tc>
          <w:tcPr>
            <w:tcW w:type="dxa" w:w="5953"/>
            <w:vAlign w:val="center"/>
            <w:tcMar>
              <w:top w:w="80" w:type="dxa"/>
              <w:start w:w="100" w:type="dxa"/>
              <w:bottom w:w="80" w:type="dxa"/>
              <w:end w:w="100" w:type="dxa"/>
            </w:tcMar>
          </w:tcPr>
          <w:p>
            <w:pPr>
              <w:spacing w:after="0"/>
            </w:pPr>
            <w:r>
              <w:rPr>
                <w:sz w:val="16"/>
              </w:rPr>
              <w:t>Peso de cada familia sin cortar nombres ni cifras.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Ventas por horas</w:t>
            </w:r>
          </w:p>
        </w:tc>
        <w:tc>
          <w:tcPr>
            <w:tcW w:type="dxa" w:w="5953"/>
            <w:vAlign w:val="center"/>
            <w:tcMar>
              <w:top w:w="80" w:type="dxa"/>
              <w:start w:w="100" w:type="dxa"/>
              <w:bottom w:w="80" w:type="dxa"/>
              <w:end w:w="100" w:type="dxa"/>
            </w:tcMar>
            <w:shd w:fill="EEF5F7"/>
          </w:tcPr>
          <w:p>
            <w:pPr>
              <w:spacing w:after="0"/>
            </w:pPr>
            <w:r>
              <w:rPr>
                <w:sz w:val="16"/>
              </w:rPr>
              <w:t>Evolución intradía con el importe sobre cada punto.</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Indicadores de hoy</w:t>
            </w:r>
          </w:p>
        </w:tc>
        <w:tc>
          <w:tcPr>
            <w:tcW w:type="dxa" w:w="5953"/>
            <w:vAlign w:val="center"/>
            <w:tcMar>
              <w:top w:w="80" w:type="dxa"/>
              <w:start w:w="100" w:type="dxa"/>
              <w:bottom w:w="80" w:type="dxa"/>
              <w:end w:w="100" w:type="dxa"/>
            </w:tcMar>
          </w:tcPr>
          <w:p>
            <w:pPr>
              <w:spacing w:after="0"/>
            </w:pPr>
            <w:r>
              <w:rPr>
                <w:sz w:val="16"/>
              </w:rPr>
              <w:t>Ventas, número de tickets y ticket medio.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Lectura rápida</w:t>
            </w:r>
          </w:p>
        </w:tc>
        <w:tc>
          <w:tcPr>
            <w:tcW w:type="dxa" w:w="5953"/>
            <w:vAlign w:val="center"/>
            <w:tcMar>
              <w:top w:w="80" w:type="dxa"/>
              <w:start w:w="100" w:type="dxa"/>
              <w:bottom w:w="80" w:type="dxa"/>
              <w:end w:w="100" w:type="dxa"/>
            </w:tcMar>
            <w:shd w:fill="EEF5F7"/>
          </w:tcPr>
          <w:p>
            <w:pPr>
              <w:spacing w:after="0"/>
            </w:pPr>
            <w:r>
              <w:rPr>
                <w:sz w:val="16"/>
              </w:rPr>
              <w:t>Comprobaciones para interpretar el conjunto.</w:t>
            </w:r>
          </w:p>
        </w:tc>
      </w:tr>
      <w:tr>
        <w:tc>
          <w:tcPr>
            <w:tcW w:type="dxa" w:w="567"/>
            <w:vAlign w:val="center"/>
            <w:tcMar>
              <w:top w:w="80" w:type="dxa"/>
              <w:start w:w="100" w:type="dxa"/>
              <w:bottom w:w="80" w:type="dxa"/>
              <w:end w:w="100" w:type="dxa"/>
            </w:tcMar>
          </w:tcPr>
          <w:p>
            <w:pPr>
              <w:spacing w:after="0"/>
            </w:pPr>
            <w:r>
              <w:rPr>
                <w:sz w:val="16"/>
              </w:rPr>
              <w:t>7</w:t>
            </w:r>
          </w:p>
        </w:tc>
        <w:tc>
          <w:tcPr>
            <w:tcW w:type="dxa" w:w="2268"/>
            <w:vAlign w:val="center"/>
            <w:tcMar>
              <w:top w:w="80" w:type="dxa"/>
              <w:start w:w="100" w:type="dxa"/>
              <w:bottom w:w="80" w:type="dxa"/>
              <w:end w:w="100" w:type="dxa"/>
            </w:tcMar>
          </w:tcPr>
          <w:p>
            <w:pPr>
              <w:spacing w:after="0"/>
            </w:pPr>
            <w:r>
              <w:rPr>
                <w:sz w:val="16"/>
              </w:rPr>
              <w:t>Período</w:t>
            </w:r>
          </w:p>
        </w:tc>
        <w:tc>
          <w:tcPr>
            <w:tcW w:type="dxa" w:w="5953"/>
            <w:vAlign w:val="center"/>
            <w:tcMar>
              <w:top w:w="80" w:type="dxa"/>
              <w:start w:w="100" w:type="dxa"/>
              <w:bottom w:w="80" w:type="dxa"/>
              <w:end w:w="100" w:type="dxa"/>
            </w:tcMar>
          </w:tcPr>
          <w:p>
            <w:pPr>
              <w:spacing w:after="0"/>
            </w:pPr>
            <w:r>
              <w:rPr>
                <w:sz w:val="16"/>
              </w:rPr>
              <w:t>Hoy, siete días, mes, año o intervalo libre.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REGLA VISUAL  </w:t>
            </w:r>
            <w:r>
              <w:t>Una gráfica que no muestre sus cifras no es suficiente para estudiar el resultado. El valor debe figurar junto a la barra, sobre el punto o en una leyenda clara.</w:t>
            </w:r>
          </w:p>
        </w:tc>
      </w:tr>
    </w:tbl>
    <w:p>
      <w:pPr>
        <w:pStyle w:val="Heading2"/>
        <w:keepNext/>
      </w:pPr>
      <w:r>
        <w:t>10.2 Gráficas con valores completos y legibles</w:t>
      </w:r>
    </w:p>
    <w:p>
      <w:pPr>
        <w:pStyle w:val="BodyText"/>
      </w:pPr>
      <w:r>
        <w:t>La pestaña de gráficas debe reservar espacio para los números y adaptar el tipo de representación al contenido. Los nombres largos se entienden mejor con barras horizontales; las series por horas, con puntos etiquetados; y las formas de pago, con una leyenda que combine importe y porcentaje.</w:t>
      </w:r>
    </w:p>
    <w:p>
      <w:pPr>
        <w:jc w:val="center"/>
      </w:pPr>
      <w:r>
        <w:drawing>
          <wp:inline xmlns:a="http://schemas.openxmlformats.org/drawingml/2006/main" xmlns:pic="http://schemas.openxmlformats.org/drawingml/2006/picture">
            <wp:extent cx="5832000" cy="3430588"/>
            <wp:docPr id="62" name="Picture 62" descr="Cuatro gráficas con valores legibles y zonas numeradas"/>
            <wp:cNvGraphicFramePr>
              <a:graphicFrameLocks noChangeAspect="1"/>
            </wp:cNvGraphicFramePr>
            <a:graphic>
              <a:graphicData uri="http://schemas.openxmlformats.org/drawingml/2006/picture">
                <pic:pic>
                  <pic:nvPicPr>
                    <pic:cNvPr id="0" name="02_graficas_valores_legibles_anotado.png"/>
                    <pic:cNvPicPr/>
                  </pic:nvPicPr>
                  <pic:blipFill>
                    <a:blip r:embed="rId77"/>
                    <a:stretch>
                      <a:fillRect/>
                    </a:stretch>
                  </pic:blipFill>
                  <pic:spPr>
                    <a:xfrm>
                      <a:off x="0" y="0"/>
                      <a:ext cx="5832000" cy="3430588"/>
                    </a:xfrm>
                    <a:prstGeom prst="rect"/>
                  </pic:spPr>
                </pic:pic>
              </a:graphicData>
            </a:graphic>
          </wp:inline>
        </w:drawing>
      </w:r>
    </w:p>
    <w:p>
      <w:pPr>
        <w:pStyle w:val="Caption"/>
        <w:jc w:val="center"/>
      </w:pPr>
      <w:r>
        <w:t>Figura 10.2. Criterios aplicados para que ninguna gráfica pierda sus valores.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Gráfica</w:t>
            </w:r>
          </w:p>
        </w:tc>
        <w:tc>
          <w:tcPr>
            <w:tcW w:type="dxa" w:w="5953"/>
            <w:vAlign w:val="center"/>
            <w:tcMar>
              <w:top w:w="80" w:type="dxa"/>
              <w:start w:w="100" w:type="dxa"/>
              <w:bottom w:w="80" w:type="dxa"/>
              <w:end w:w="100" w:type="dxa"/>
            </w:tcMar>
            <w:shd w:fill="155E75"/>
          </w:tcPr>
          <w:p>
            <w:pPr>
              <w:spacing w:after="0"/>
            </w:pPr>
            <w:r>
              <w:rPr>
                <w:b/>
                <w:color w:val="FFFFFF"/>
                <w:sz w:val="16"/>
              </w:rPr>
              <w:t>Criterio de legibilidad</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Formas de pago</w:t>
            </w:r>
          </w:p>
        </w:tc>
        <w:tc>
          <w:tcPr>
            <w:tcW w:type="dxa" w:w="5953"/>
            <w:vAlign w:val="center"/>
            <w:tcMar>
              <w:top w:w="80" w:type="dxa"/>
              <w:start w:w="100" w:type="dxa"/>
              <w:bottom w:w="80" w:type="dxa"/>
              <w:end w:w="100" w:type="dxa"/>
            </w:tcMar>
          </w:tcPr>
          <w:p>
            <w:pPr>
              <w:spacing w:after="0"/>
            </w:pPr>
            <w:r>
              <w:rPr>
                <w:sz w:val="16"/>
              </w:rPr>
              <w:t>La leyenda muestra método, importe y porcentaje.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Top artículos</w:t>
            </w:r>
          </w:p>
        </w:tc>
        <w:tc>
          <w:tcPr>
            <w:tcW w:type="dxa" w:w="5953"/>
            <w:vAlign w:val="center"/>
            <w:tcMar>
              <w:top w:w="80" w:type="dxa"/>
              <w:start w:w="100" w:type="dxa"/>
              <w:bottom w:w="80" w:type="dxa"/>
              <w:end w:w="100" w:type="dxa"/>
            </w:tcMar>
            <w:shd w:fill="EEF5F7"/>
          </w:tcPr>
          <w:p>
            <w:pPr>
              <w:spacing w:after="0"/>
            </w:pPr>
            <w:r>
              <w:rPr>
                <w:sz w:val="16"/>
              </w:rPr>
              <w:t>Las barras horizontales permiten nombres largos y cifras alineadas.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Ventas por horas</w:t>
            </w:r>
          </w:p>
        </w:tc>
        <w:tc>
          <w:tcPr>
            <w:tcW w:type="dxa" w:w="5953"/>
            <w:vAlign w:val="center"/>
            <w:tcMar>
              <w:top w:w="80" w:type="dxa"/>
              <w:start w:w="100" w:type="dxa"/>
              <w:bottom w:w="80" w:type="dxa"/>
              <w:end w:w="100" w:type="dxa"/>
            </w:tcMar>
          </w:tcPr>
          <w:p>
            <w:pPr>
              <w:spacing w:after="0"/>
            </w:pPr>
            <w:r>
              <w:rPr>
                <w:sz w:val="16"/>
              </w:rPr>
              <w:t>Cada punto conserva su valor y margen superior.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Top familias</w:t>
            </w:r>
          </w:p>
        </w:tc>
        <w:tc>
          <w:tcPr>
            <w:tcW w:type="dxa" w:w="5953"/>
            <w:vAlign w:val="center"/>
            <w:tcMar>
              <w:top w:w="80" w:type="dxa"/>
              <w:start w:w="100" w:type="dxa"/>
              <w:bottom w:w="80" w:type="dxa"/>
              <w:end w:w="100" w:type="dxa"/>
            </w:tcMar>
            <w:shd w:fill="EEF5F7"/>
          </w:tcPr>
          <w:p>
            <w:pPr>
              <w:spacing w:after="0"/>
            </w:pPr>
            <w:r>
              <w:rPr>
                <w:sz w:val="16"/>
              </w:rPr>
              <w:t>Orden descendente y cifra visible al final de cada barra.</w:t>
            </w:r>
          </w:p>
        </w:tc>
      </w:tr>
    </w:tbl>
    <w:p>
      <w:pPr>
        <w:pStyle w:val="ListBullet"/>
      </w:pPr>
      <w:r>
        <w:t>No cortar etiquetas contra el borde del panel.</w:t>
      </w:r>
    </w:p>
    <w:p>
      <w:pPr>
        <w:pStyle w:val="ListBullet"/>
      </w:pPr>
      <w:r>
        <w:t>No depender exclusivamente del color para diferenciar datos.</w:t>
      </w:r>
    </w:p>
    <w:p>
      <w:pPr>
        <w:pStyle w:val="ListBullet"/>
      </w:pPr>
      <w:r>
        <w:t>Evitar cifras solapadas cuando dos valores estén próximos.</w:t>
      </w:r>
    </w:p>
    <w:p>
      <w:pPr>
        <w:pStyle w:val="ListBullet"/>
      </w:pPr>
      <w:r>
        <w:t>Mantener unidades coherentes: euros, unidades o porcentaje.</w:t>
      </w:r>
    </w:p>
    <w:p>
      <w:pPr>
        <w:pStyle w:val="ListBullet"/>
      </w:pPr>
      <w:r>
        <w:t>Al redimensionar la ventana, conservar leyendas y valores dentro de la zona visible.</w:t>
      </w:r>
    </w:p>
    <w:p>
      <w:pPr>
        <w:pStyle w:val="Heading2"/>
        <w:keepNext/>
      </w:pPr>
      <w:r>
        <w:t>10.3 Período de análisis y rendimiento</w:t>
      </w:r>
    </w:p>
    <w:p>
      <w:pPr>
        <w:pStyle w:val="BodyText"/>
      </w:pPr>
      <w:r>
        <w:t>El período predeterminado debe ser Hoy para que la apertura sea rápida. Un intervalo guardado o muy amplio puede requerir varios segundos, especialmente con históricos extensos. Antes de repetir una consulta, espere a que termine la actualización en curso.</w:t>
      </w:r>
    </w:p>
    <w:p>
      <w:pPr>
        <w:jc w:val="center"/>
      </w:pPr>
      <w:r>
        <w:drawing>
          <wp:inline xmlns:a="http://schemas.openxmlformats.org/drawingml/2006/main" xmlns:pic="http://schemas.openxmlformats.org/drawingml/2006/picture">
            <wp:extent cx="5832000" cy="3207600"/>
            <wp:docPr id="63" name="Picture 63" descr="Controles de período y recomendaciones de rendimiento con tres zonas numeradas"/>
            <wp:cNvGraphicFramePr>
              <a:graphicFrameLocks noChangeAspect="1"/>
            </wp:cNvGraphicFramePr>
            <a:graphic>
              <a:graphicData uri="http://schemas.openxmlformats.org/drawingml/2006/picture">
                <pic:pic>
                  <pic:nvPicPr>
                    <pic:cNvPr id="0" name="03_periodo_analisis_rendimiento_anotado.png"/>
                    <pic:cNvPicPr/>
                  </pic:nvPicPr>
                  <pic:blipFill>
                    <a:blip r:embed="rId78"/>
                    <a:stretch>
                      <a:fillRect/>
                    </a:stretch>
                  </pic:blipFill>
                  <pic:spPr>
                    <a:xfrm>
                      <a:off x="0" y="0"/>
                      <a:ext cx="5832000" cy="3207600"/>
                    </a:xfrm>
                    <a:prstGeom prst="rect"/>
                  </pic:spPr>
                </pic:pic>
              </a:graphicData>
            </a:graphic>
          </wp:inline>
        </w:drawing>
      </w:r>
    </w:p>
    <w:p>
      <w:pPr>
        <w:pStyle w:val="Caption"/>
        <w:jc w:val="center"/>
      </w:pPr>
      <w:r>
        <w:t>Figura 10.3. Selección de período y precauciones para consultas amplias.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Filtros</w:t>
            </w:r>
          </w:p>
        </w:tc>
        <w:tc>
          <w:tcPr>
            <w:tcW w:type="dxa" w:w="5953"/>
            <w:vAlign w:val="center"/>
            <w:tcMar>
              <w:top w:w="80" w:type="dxa"/>
              <w:start w:w="100" w:type="dxa"/>
              <w:bottom w:w="80" w:type="dxa"/>
              <w:end w:w="100" w:type="dxa"/>
            </w:tcMar>
          </w:tcPr>
          <w:p>
            <w:pPr>
              <w:spacing w:after="0"/>
            </w:pPr>
            <w:r>
              <w:rPr>
                <w:sz w:val="16"/>
              </w:rPr>
              <w:t>Selección rápida o fechas Desde/Hasta.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Uso recomendado</w:t>
            </w:r>
          </w:p>
        </w:tc>
        <w:tc>
          <w:tcPr>
            <w:tcW w:type="dxa" w:w="5953"/>
            <w:vAlign w:val="center"/>
            <w:tcMar>
              <w:top w:w="80" w:type="dxa"/>
              <w:start w:w="100" w:type="dxa"/>
              <w:bottom w:w="80" w:type="dxa"/>
              <w:end w:w="100" w:type="dxa"/>
            </w:tcMar>
            <w:shd w:fill="EEF5F7"/>
          </w:tcPr>
          <w:p>
            <w:pPr>
              <w:spacing w:after="0"/>
            </w:pPr>
            <w:r>
              <w:rPr>
                <w:sz w:val="16"/>
              </w:rPr>
              <w:t>Finalidad orientativa de cada período.</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Rendimiento</w:t>
            </w:r>
          </w:p>
        </w:tc>
        <w:tc>
          <w:tcPr>
            <w:tcW w:type="dxa" w:w="5953"/>
            <w:vAlign w:val="center"/>
            <w:tcMar>
              <w:top w:w="80" w:type="dxa"/>
              <w:start w:w="100" w:type="dxa"/>
              <w:bottom w:w="80" w:type="dxa"/>
              <w:end w:w="100" w:type="dxa"/>
            </w:tcMar>
          </w:tcPr>
          <w:p>
            <w:pPr>
              <w:spacing w:after="0"/>
            </w:pPr>
            <w:r>
              <w:rPr>
                <w:sz w:val="16"/>
              </w:rPr>
              <w:t>Evitar repeticiones, validar fechas y comparar con el mismo criterio.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COMPARACIONES  </w:t>
            </w:r>
            <w:r>
              <w:t>Dos períodos solo son comparables cuando utilizan el mismo puesto, filtros, tipos documentales y criterio de agrupación.</w:t>
            </w:r>
          </w:p>
        </w:tc>
      </w:tr>
    </w:tbl>
    <w:p>
      <w:pPr>
        <w:pStyle w:val="Heading2"/>
        <w:keepNext/>
      </w:pPr>
      <w:r>
        <w:t>10.4 Consulta libre: selector y SQL manual</w:t>
      </w:r>
    </w:p>
    <w:p>
      <w:pPr>
        <w:pStyle w:val="BodyText"/>
      </w:pPr>
      <w:r>
        <w:t>La consulta libre permite elegir una tabla y sus campos o escribir una sentencia SQL. Está limitada a SELECT para reducir el riesgo de modificaciones accidentales. Las consultas pueden guardarse y recuperarse como ficheros .sql.</w:t>
      </w:r>
    </w:p>
    <w:p>
      <w:pPr>
        <w:jc w:val="center"/>
      </w:pPr>
      <w:r>
        <w:drawing>
          <wp:inline xmlns:a="http://schemas.openxmlformats.org/drawingml/2006/main" xmlns:pic="http://schemas.openxmlformats.org/drawingml/2006/picture">
            <wp:extent cx="5832000" cy="3430588"/>
            <wp:docPr id="64" name="Picture 64" descr="Consulta libre con selector editor SQL y resultados numerados"/>
            <wp:cNvGraphicFramePr>
              <a:graphicFrameLocks noChangeAspect="1"/>
            </wp:cNvGraphicFramePr>
            <a:graphic>
              <a:graphicData uri="http://schemas.openxmlformats.org/drawingml/2006/picture">
                <pic:pic>
                  <pic:nvPicPr>
                    <pic:cNvPr id="0" name="04_consulta_libre_select_anotado.png"/>
                    <pic:cNvPicPr/>
                  </pic:nvPicPr>
                  <pic:blipFill>
                    <a:blip r:embed="rId79"/>
                    <a:stretch>
                      <a:fillRect/>
                    </a:stretch>
                  </pic:blipFill>
                  <pic:spPr>
                    <a:xfrm>
                      <a:off x="0" y="0"/>
                      <a:ext cx="5832000" cy="3430588"/>
                    </a:xfrm>
                    <a:prstGeom prst="rect"/>
                  </pic:spPr>
                </pic:pic>
              </a:graphicData>
            </a:graphic>
          </wp:inline>
        </w:drawing>
      </w:r>
    </w:p>
    <w:p>
      <w:pPr>
        <w:pStyle w:val="Caption"/>
        <w:jc w:val="center"/>
      </w:pPr>
      <w:r>
        <w:t>Figura 10.4. Construcción asistida, SQL manual y rejilla de resultados.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Función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Selector</w:t>
            </w:r>
          </w:p>
        </w:tc>
        <w:tc>
          <w:tcPr>
            <w:tcW w:type="dxa" w:w="5953"/>
            <w:vAlign w:val="center"/>
            <w:tcMar>
              <w:top w:w="80" w:type="dxa"/>
              <w:start w:w="100" w:type="dxa"/>
              <w:bottom w:w="80" w:type="dxa"/>
              <w:end w:w="100" w:type="dxa"/>
            </w:tcMar>
          </w:tcPr>
          <w:p>
            <w:pPr>
              <w:spacing w:after="0"/>
            </w:pPr>
            <w:r>
              <w:rPr>
                <w:sz w:val="16"/>
              </w:rPr>
              <w:t>Tabla y campos que formarán la consulta.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Editor SQL</w:t>
            </w:r>
          </w:p>
        </w:tc>
        <w:tc>
          <w:tcPr>
            <w:tcW w:type="dxa" w:w="5953"/>
            <w:vAlign w:val="center"/>
            <w:tcMar>
              <w:top w:w="80" w:type="dxa"/>
              <w:start w:w="100" w:type="dxa"/>
              <w:bottom w:w="80" w:type="dxa"/>
              <w:end w:w="100" w:type="dxa"/>
            </w:tcMar>
            <w:shd w:fill="EEF5F7"/>
          </w:tcPr>
          <w:p>
            <w:pPr>
              <w:spacing w:after="0"/>
            </w:pPr>
            <w:r>
              <w:rPr>
                <w:sz w:val="16"/>
              </w:rPr>
              <w:t>Abrir, guardar y ejecutar únicamente SELECT.</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Resultados</w:t>
            </w:r>
          </w:p>
        </w:tc>
        <w:tc>
          <w:tcPr>
            <w:tcW w:type="dxa" w:w="5953"/>
            <w:vAlign w:val="center"/>
            <w:tcMar>
              <w:top w:w="80" w:type="dxa"/>
              <w:start w:w="100" w:type="dxa"/>
              <w:bottom w:w="80" w:type="dxa"/>
              <w:end w:w="100" w:type="dxa"/>
            </w:tcMar>
          </w:tcPr>
          <w:p>
            <w:pPr>
              <w:spacing w:after="0"/>
            </w:pPr>
            <w:r>
              <w:rPr>
                <w:sz w:val="16"/>
              </w:rPr>
              <w:t>Grid de lectura; BLOB y MEMO se convierten en texto legible cuando es posible.</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SOLO LECTURA  </w:t>
            </w:r>
            <w:r>
              <w:t>No deben ejecutarse INSERT, UPDATE, DELETE, ALTER, DROP ni otras instrucciones que modifiquen datos o estructura.</w:t>
            </w:r>
          </w:p>
        </w:tc>
      </w:tr>
    </w:tbl>
    <w:p>
      <w:pPr>
        <w:pStyle w:val="BodyText"/>
      </w:pPr>
      <w:r>
        <w:t>1. Seleccione una tabla y únicamente los campos necesarios.</w:t>
      </w:r>
    </w:p>
    <w:p>
      <w:pPr>
        <w:pStyle w:val="BodyText"/>
      </w:pPr>
      <w:r>
        <w:t>2. Añada fechas o filtros para evitar resultados excesivos.</w:t>
      </w:r>
    </w:p>
    <w:p>
      <w:pPr>
        <w:pStyle w:val="BodyText"/>
      </w:pPr>
      <w:r>
        <w:t>3. Revise que la sentencia comience por SELECT o WITH de lectura cuando esté admitido.</w:t>
      </w:r>
    </w:p>
    <w:p>
      <w:pPr>
        <w:pStyle w:val="BodyText"/>
      </w:pPr>
      <w:r>
        <w:t>4. Ejecute y compruebe columnas, número de filas y valores.</w:t>
      </w:r>
    </w:p>
    <w:p>
      <w:pPr>
        <w:pStyle w:val="BodyText"/>
      </w:pPr>
      <w:r>
        <w:t>5. Guarde la consulta .sql solo después de verificarla.</w:t>
      </w:r>
    </w:p>
    <w:p>
      <w:pPr>
        <w:pStyle w:val="Heading2"/>
        <w:keepNext/>
      </w:pPr>
      <w:r>
        <w:t>10.5 Precio real, descuentos y calidad estadística</w:t>
      </w:r>
    </w:p>
    <w:p>
      <w:pPr>
        <w:pStyle w:val="BodyText"/>
      </w:pPr>
      <w:r>
        <w:t>Los análisis de precio y margen deben utilizar el precio efectivo realmente vendido después de descuentos. Guardar solamente el PVP de tarifa infla el precio medio y puede producir conclusiones incorrectas.</w:t>
      </w:r>
    </w:p>
    <w:p>
      <w:pPr>
        <w:jc w:val="center"/>
      </w:pPr>
      <w:r>
        <w:drawing>
          <wp:inline xmlns:a="http://schemas.openxmlformats.org/drawingml/2006/main" xmlns:pic="http://schemas.openxmlformats.org/drawingml/2006/picture">
            <wp:extent cx="5832000" cy="3207600"/>
            <wp:docPr id="65" name="Picture 65" descr="Ejemplo de precio efectivo y registro estadístico correcto e incorrecto"/>
            <wp:cNvGraphicFramePr>
              <a:graphicFrameLocks noChangeAspect="1"/>
            </wp:cNvGraphicFramePr>
            <a:graphic>
              <a:graphicData uri="http://schemas.openxmlformats.org/drawingml/2006/picture">
                <pic:pic>
                  <pic:nvPicPr>
                    <pic:cNvPr id="0" name="05_precio_real_descuento_estadisticas_anotado.png"/>
                    <pic:cNvPicPr/>
                  </pic:nvPicPr>
                  <pic:blipFill>
                    <a:blip r:embed="rId80"/>
                    <a:stretch>
                      <a:fillRect/>
                    </a:stretch>
                  </pic:blipFill>
                  <pic:spPr>
                    <a:xfrm>
                      <a:off x="0" y="0"/>
                      <a:ext cx="5832000" cy="3207600"/>
                    </a:xfrm>
                    <a:prstGeom prst="rect"/>
                  </pic:spPr>
                </pic:pic>
              </a:graphicData>
            </a:graphic>
          </wp:inline>
        </w:drawing>
      </w:r>
    </w:p>
    <w:p>
      <w:pPr>
        <w:pStyle w:val="Caption"/>
        <w:jc w:val="center"/>
      </w:pPr>
      <w:r>
        <w:t>Figura 10.5. Diferencia entre PVP original y precio efectivo vendido.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Bloque</w:t>
            </w:r>
          </w:p>
        </w:tc>
        <w:tc>
          <w:tcPr>
            <w:tcW w:type="dxa" w:w="595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Línea real</w:t>
            </w:r>
          </w:p>
        </w:tc>
        <w:tc>
          <w:tcPr>
            <w:tcW w:type="dxa" w:w="5953"/>
            <w:vAlign w:val="center"/>
            <w:tcMar>
              <w:top w:w="80" w:type="dxa"/>
              <w:start w:w="100" w:type="dxa"/>
              <w:bottom w:w="80" w:type="dxa"/>
              <w:end w:w="100" w:type="dxa"/>
            </w:tcMar>
          </w:tcPr>
          <w:p>
            <w:pPr>
              <w:spacing w:after="0"/>
            </w:pPr>
            <w:r>
              <w:rPr>
                <w:sz w:val="16"/>
              </w:rPr>
              <w:t>Dos unidades, PVP 35,50 €, descuento 20,00 % y total 56,80 €.</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Registro correcto</w:t>
            </w:r>
          </w:p>
        </w:tc>
        <w:tc>
          <w:tcPr>
            <w:tcW w:type="dxa" w:w="5953"/>
            <w:vAlign w:val="center"/>
            <w:tcMar>
              <w:top w:w="80" w:type="dxa"/>
              <w:start w:w="100" w:type="dxa"/>
              <w:bottom w:w="80" w:type="dxa"/>
              <w:end w:w="100" w:type="dxa"/>
            </w:tcMar>
            <w:shd w:fill="EEF5F7"/>
          </w:tcPr>
          <w:p>
            <w:pPr>
              <w:spacing w:after="0"/>
            </w:pPr>
            <w:r>
              <w:rPr>
                <w:sz w:val="16"/>
              </w:rPr>
              <w:t>Precio efectivo de 28,40 € por unidad.</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Registro incorrecto</w:t>
            </w:r>
          </w:p>
        </w:tc>
        <w:tc>
          <w:tcPr>
            <w:tcW w:type="dxa" w:w="5953"/>
            <w:vAlign w:val="center"/>
            <w:tcMar>
              <w:top w:w="80" w:type="dxa"/>
              <w:start w:w="100" w:type="dxa"/>
              <w:bottom w:w="80" w:type="dxa"/>
              <w:end w:w="100" w:type="dxa"/>
            </w:tcMar>
          </w:tcPr>
          <w:p>
            <w:pPr>
              <w:spacing w:after="0"/>
            </w:pPr>
            <w:r>
              <w:rPr>
                <w:sz w:val="16"/>
              </w:rPr>
              <w:t>PVP de 35,50 € sin considerar el descuento.</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w:t>
            </w:r>
            <w:r>
              <w:t>El total de línea, el precio efectivo y el porcentaje de descuento deben poder explicarse entre sí.</w:t>
            </w:r>
          </w:p>
        </w:tc>
      </w:tr>
    </w:tbl>
    <w:p>
      <w:pPr>
        <w:pStyle w:val="Heading2"/>
        <w:keepNext/>
      </w:pPr>
      <w:r>
        <w:t>10.6 Ordenación, exportación y reutilización</w:t>
      </w:r>
    </w:p>
    <w:p>
      <w:pPr>
        <w:pStyle w:val="BodyText"/>
      </w:pPr>
      <w:r>
        <w:t>Antes de exportar una tabla o gráfica, compruebe período, puesto, unidad, orden y totales. La salida puede utilizarse en CSV, PDF, impresión o consultas .sql, pero no sustituye la revisión visual y contable.</w:t>
      </w:r>
    </w:p>
    <w:p>
      <w:pPr>
        <w:jc w:val="center"/>
      </w:pPr>
      <w:r>
        <w:drawing>
          <wp:inline xmlns:a="http://schemas.openxmlformats.org/drawingml/2006/main" xmlns:pic="http://schemas.openxmlformats.org/drawingml/2006/picture">
            <wp:extent cx="5832000" cy="3280500"/>
            <wp:docPr id="66" name="Picture 66" descr="Lista de comprobación y salidas del Dashboard con dos zonas numeradas"/>
            <wp:cNvGraphicFramePr>
              <a:graphicFrameLocks noChangeAspect="1"/>
            </wp:cNvGraphicFramePr>
            <a:graphic>
              <a:graphicData uri="http://schemas.openxmlformats.org/drawingml/2006/picture">
                <pic:pic>
                  <pic:nvPicPr>
                    <pic:cNvPr id="0" name="06_revision_exportacion_dashboard_anotado.png"/>
                    <pic:cNvPicPr/>
                  </pic:nvPicPr>
                  <pic:blipFill>
                    <a:blip r:embed="rId81"/>
                    <a:stretch>
                      <a:fillRect/>
                    </a:stretch>
                  </pic:blipFill>
                  <pic:spPr>
                    <a:xfrm>
                      <a:off x="0" y="0"/>
                      <a:ext cx="5832000" cy="3280500"/>
                    </a:xfrm>
                    <a:prstGeom prst="rect"/>
                  </pic:spPr>
                </pic:pic>
              </a:graphicData>
            </a:graphic>
          </wp:inline>
        </w:drawing>
      </w:r>
    </w:p>
    <w:p>
      <w:pPr>
        <w:pStyle w:val="Caption"/>
        <w:jc w:val="center"/>
      </w:pPr>
      <w:r>
        <w:t>Figura 10.6. Revisión previa y opciones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Revisión</w:t>
            </w:r>
          </w:p>
        </w:tc>
        <w:tc>
          <w:tcPr>
            <w:tcW w:type="dxa" w:w="5953"/>
            <w:vAlign w:val="center"/>
            <w:tcMar>
              <w:top w:w="80" w:type="dxa"/>
              <w:start w:w="100" w:type="dxa"/>
              <w:bottom w:w="80" w:type="dxa"/>
              <w:end w:w="100" w:type="dxa"/>
            </w:tcMar>
          </w:tcPr>
          <w:p>
            <w:pPr>
              <w:spacing w:after="0"/>
            </w:pPr>
            <w:r>
              <w:rPr>
                <w:sz w:val="16"/>
              </w:rPr>
              <w:t>Período, unidad, cifras, orden, KPI y descuentos.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Salidas</w:t>
            </w:r>
          </w:p>
        </w:tc>
        <w:tc>
          <w:tcPr>
            <w:tcW w:type="dxa" w:w="5953"/>
            <w:vAlign w:val="center"/>
            <w:tcMar>
              <w:top w:w="80" w:type="dxa"/>
              <w:start w:w="100" w:type="dxa"/>
              <w:bottom w:w="80" w:type="dxa"/>
              <w:end w:w="100" w:type="dxa"/>
            </w:tcMar>
            <w:shd w:fill="EEF5F7"/>
          </w:tcPr>
          <w:p>
            <w:pPr>
              <w:spacing w:after="0"/>
            </w:pPr>
            <w:r>
              <w:rPr>
                <w:sz w:val="16"/>
              </w:rPr>
              <w:t>CSV, PDF, impresión, .sql o copia del resultado.</w:t>
            </w:r>
          </w:p>
        </w:tc>
      </w:tr>
    </w:tbl>
    <w:p>
      <w:pPr>
        <w:pStyle w:val="Heading2"/>
        <w:keepNext/>
      </w:pPr>
      <w:r>
        <w:t>10.7 Interpretación práctica de los indicadores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84"/>
            <w:vAlign w:val="center"/>
            <w:tcMar>
              <w:top w:w="80" w:type="dxa"/>
              <w:start w:w="100" w:type="dxa"/>
              <w:bottom w:w="80" w:type="dxa"/>
              <w:end w:w="100" w:type="dxa"/>
            </w:tcMar>
            <w:shd w:fill="155E75"/>
          </w:tcPr>
          <w:p>
            <w:pPr>
              <w:spacing w:after="0"/>
            </w:pPr>
            <w:r>
              <w:rPr>
                <w:b/>
                <w:color w:val="FFFFFF"/>
                <w:sz w:val="16"/>
              </w:rPr>
              <w:t>Indicador</w:t>
            </w:r>
          </w:p>
        </w:tc>
        <w:tc>
          <w:tcPr>
            <w:tcW w:type="dxa" w:w="3515"/>
            <w:vAlign w:val="center"/>
            <w:tcMar>
              <w:top w:w="80" w:type="dxa"/>
              <w:start w:w="100" w:type="dxa"/>
              <w:bottom w:w="80" w:type="dxa"/>
              <w:end w:w="100" w:type="dxa"/>
            </w:tcMar>
            <w:shd w:fill="155E75"/>
          </w:tcPr>
          <w:p>
            <w:pPr>
              <w:spacing w:after="0"/>
            </w:pPr>
            <w:r>
              <w:rPr>
                <w:b/>
                <w:color w:val="FFFFFF"/>
                <w:sz w:val="16"/>
              </w:rPr>
              <w:t>Qué responde</w:t>
            </w:r>
          </w:p>
        </w:tc>
        <w:tc>
          <w:tcPr>
            <w:tcW w:type="dxa" w:w="3288"/>
            <w:vAlign w:val="center"/>
            <w:tcMar>
              <w:top w:w="80" w:type="dxa"/>
              <w:start w:w="100" w:type="dxa"/>
              <w:bottom w:w="80" w:type="dxa"/>
              <w:end w:w="100" w:type="dxa"/>
            </w:tcMar>
            <w:shd w:fill="155E75"/>
          </w:tcPr>
          <w:p>
            <w:pPr>
              <w:spacing w:after="0"/>
            </w:pPr>
            <w:r>
              <w:rPr>
                <w:b/>
                <w:color w:val="FFFFFF"/>
                <w:sz w:val="16"/>
              </w:rPr>
              <w:t>Precaución</w:t>
            </w:r>
          </w:p>
        </w:tc>
      </w:tr>
      <w:tr>
        <w:tc>
          <w:tcPr>
            <w:tcW w:type="dxa" w:w="1984"/>
            <w:vAlign w:val="center"/>
            <w:tcMar>
              <w:top w:w="80" w:type="dxa"/>
              <w:start w:w="100" w:type="dxa"/>
              <w:bottom w:w="80" w:type="dxa"/>
              <w:end w:w="100" w:type="dxa"/>
            </w:tcMar>
          </w:tcPr>
          <w:p>
            <w:pPr>
              <w:spacing w:after="0"/>
            </w:pPr>
            <w:r>
              <w:rPr>
                <w:sz w:val="16"/>
              </w:rPr>
              <w:t>Ventas hoy</w:t>
            </w:r>
          </w:p>
        </w:tc>
        <w:tc>
          <w:tcPr>
            <w:tcW w:type="dxa" w:w="3515"/>
            <w:vAlign w:val="center"/>
            <w:tcMar>
              <w:top w:w="80" w:type="dxa"/>
              <w:start w:w="100" w:type="dxa"/>
              <w:bottom w:w="80" w:type="dxa"/>
              <w:end w:w="100" w:type="dxa"/>
            </w:tcMar>
          </w:tcPr>
          <w:p>
            <w:pPr>
              <w:spacing w:after="0"/>
            </w:pPr>
            <w:r>
              <w:rPr>
                <w:sz w:val="16"/>
              </w:rPr>
              <w:t>Importe acumulado del día.</w:t>
            </w:r>
          </w:p>
        </w:tc>
        <w:tc>
          <w:tcPr>
            <w:tcW w:type="dxa" w:w="3288"/>
            <w:vAlign w:val="center"/>
            <w:tcMar>
              <w:top w:w="80" w:type="dxa"/>
              <w:start w:w="100" w:type="dxa"/>
              <w:bottom w:w="80" w:type="dxa"/>
              <w:end w:w="100" w:type="dxa"/>
            </w:tcMar>
          </w:tcPr>
          <w:p>
            <w:pPr>
              <w:spacing w:after="0"/>
            </w:pPr>
            <w:r>
              <w:rPr>
                <w:sz w:val="16"/>
              </w:rPr>
              <w:t>Confirmar puesto y documentos incluidos.</w:t>
            </w:r>
          </w:p>
        </w:tc>
      </w:tr>
      <w:tr>
        <w:tc>
          <w:tcPr>
            <w:tcW w:type="dxa" w:w="1984"/>
            <w:vAlign w:val="center"/>
            <w:tcMar>
              <w:top w:w="80" w:type="dxa"/>
              <w:start w:w="100" w:type="dxa"/>
              <w:bottom w:w="80" w:type="dxa"/>
              <w:end w:w="100" w:type="dxa"/>
            </w:tcMar>
            <w:shd w:fill="EEF5F7"/>
          </w:tcPr>
          <w:p>
            <w:pPr>
              <w:spacing w:after="0"/>
            </w:pPr>
            <w:r>
              <w:rPr>
                <w:sz w:val="16"/>
              </w:rPr>
              <w:t>Tickets</w:t>
            </w:r>
          </w:p>
        </w:tc>
        <w:tc>
          <w:tcPr>
            <w:tcW w:type="dxa" w:w="3515"/>
            <w:vAlign w:val="center"/>
            <w:tcMar>
              <w:top w:w="80" w:type="dxa"/>
              <w:start w:w="100" w:type="dxa"/>
              <w:bottom w:w="80" w:type="dxa"/>
              <w:end w:w="100" w:type="dxa"/>
            </w:tcMar>
            <w:shd w:fill="EEF5F7"/>
          </w:tcPr>
          <w:p>
            <w:pPr>
              <w:spacing w:after="0"/>
            </w:pPr>
            <w:r>
              <w:rPr>
                <w:sz w:val="16"/>
              </w:rPr>
              <w:t>Número de operaciones cerradas.</w:t>
            </w:r>
          </w:p>
        </w:tc>
        <w:tc>
          <w:tcPr>
            <w:tcW w:type="dxa" w:w="3288"/>
            <w:vAlign w:val="center"/>
            <w:tcMar>
              <w:top w:w="80" w:type="dxa"/>
              <w:start w:w="100" w:type="dxa"/>
              <w:bottom w:w="80" w:type="dxa"/>
              <w:end w:w="100" w:type="dxa"/>
            </w:tcMar>
            <w:shd w:fill="EEF5F7"/>
          </w:tcPr>
          <w:p>
            <w:pPr>
              <w:spacing w:after="0"/>
            </w:pPr>
            <w:r>
              <w:rPr>
                <w:sz w:val="16"/>
              </w:rPr>
              <w:t>No confundir líneas con documentos.</w:t>
            </w:r>
          </w:p>
        </w:tc>
      </w:tr>
      <w:tr>
        <w:tc>
          <w:tcPr>
            <w:tcW w:type="dxa" w:w="1984"/>
            <w:vAlign w:val="center"/>
            <w:tcMar>
              <w:top w:w="80" w:type="dxa"/>
              <w:start w:w="100" w:type="dxa"/>
              <w:bottom w:w="80" w:type="dxa"/>
              <w:end w:w="100" w:type="dxa"/>
            </w:tcMar>
          </w:tcPr>
          <w:p>
            <w:pPr>
              <w:spacing w:after="0"/>
            </w:pPr>
            <w:r>
              <w:rPr>
                <w:sz w:val="16"/>
              </w:rPr>
              <w:t>Ticket medio</w:t>
            </w:r>
          </w:p>
        </w:tc>
        <w:tc>
          <w:tcPr>
            <w:tcW w:type="dxa" w:w="3515"/>
            <w:vAlign w:val="center"/>
            <w:tcMar>
              <w:top w:w="80" w:type="dxa"/>
              <w:start w:w="100" w:type="dxa"/>
              <w:bottom w:w="80" w:type="dxa"/>
              <w:end w:w="100" w:type="dxa"/>
            </w:tcMar>
          </w:tcPr>
          <w:p>
            <w:pPr>
              <w:spacing w:after="0"/>
            </w:pPr>
            <w:r>
              <w:rPr>
                <w:sz w:val="16"/>
              </w:rPr>
              <w:t>Ventas divididas entre tickets.</w:t>
            </w:r>
          </w:p>
        </w:tc>
        <w:tc>
          <w:tcPr>
            <w:tcW w:type="dxa" w:w="3288"/>
            <w:vAlign w:val="center"/>
            <w:tcMar>
              <w:top w:w="80" w:type="dxa"/>
              <w:start w:w="100" w:type="dxa"/>
              <w:bottom w:w="80" w:type="dxa"/>
              <w:end w:w="100" w:type="dxa"/>
            </w:tcMar>
          </w:tcPr>
          <w:p>
            <w:pPr>
              <w:spacing w:after="0"/>
            </w:pPr>
            <w:r>
              <w:rPr>
                <w:sz w:val="16"/>
              </w:rPr>
              <w:t>Un abono o rectificativa puede alterar el promedio.</w:t>
            </w:r>
          </w:p>
        </w:tc>
      </w:tr>
      <w:tr>
        <w:tc>
          <w:tcPr>
            <w:tcW w:type="dxa" w:w="1984"/>
            <w:vAlign w:val="center"/>
            <w:tcMar>
              <w:top w:w="80" w:type="dxa"/>
              <w:start w:w="100" w:type="dxa"/>
              <w:bottom w:w="80" w:type="dxa"/>
              <w:end w:w="100" w:type="dxa"/>
            </w:tcMar>
            <w:shd w:fill="EEF5F7"/>
          </w:tcPr>
          <w:p>
            <w:pPr>
              <w:spacing w:after="0"/>
            </w:pPr>
            <w:r>
              <w:rPr>
                <w:sz w:val="16"/>
              </w:rPr>
              <w:t>Top artículos</w:t>
            </w:r>
          </w:p>
        </w:tc>
        <w:tc>
          <w:tcPr>
            <w:tcW w:type="dxa" w:w="3515"/>
            <w:vAlign w:val="center"/>
            <w:tcMar>
              <w:top w:w="80" w:type="dxa"/>
              <w:start w:w="100" w:type="dxa"/>
              <w:bottom w:w="80" w:type="dxa"/>
              <w:end w:w="100" w:type="dxa"/>
            </w:tcMar>
            <w:shd w:fill="EEF5F7"/>
          </w:tcPr>
          <w:p>
            <w:pPr>
              <w:spacing w:after="0"/>
            </w:pPr>
            <w:r>
              <w:rPr>
                <w:sz w:val="16"/>
              </w:rPr>
              <w:t>Productos con mayor importe o actividad.</w:t>
            </w:r>
          </w:p>
        </w:tc>
        <w:tc>
          <w:tcPr>
            <w:tcW w:type="dxa" w:w="3288"/>
            <w:vAlign w:val="center"/>
            <w:tcMar>
              <w:top w:w="80" w:type="dxa"/>
              <w:start w:w="100" w:type="dxa"/>
              <w:bottom w:w="80" w:type="dxa"/>
              <w:end w:w="100" w:type="dxa"/>
            </w:tcMar>
            <w:shd w:fill="EEF5F7"/>
          </w:tcPr>
          <w:p>
            <w:pPr>
              <w:spacing w:after="0"/>
            </w:pPr>
            <w:r>
              <w:rPr>
                <w:sz w:val="16"/>
              </w:rPr>
              <w:t>Comprobar si ordena por unidades o por euros.</w:t>
            </w:r>
          </w:p>
        </w:tc>
      </w:tr>
      <w:tr>
        <w:tc>
          <w:tcPr>
            <w:tcW w:type="dxa" w:w="1984"/>
            <w:vAlign w:val="center"/>
            <w:tcMar>
              <w:top w:w="80" w:type="dxa"/>
              <w:start w:w="100" w:type="dxa"/>
              <w:bottom w:w="80" w:type="dxa"/>
              <w:end w:w="100" w:type="dxa"/>
            </w:tcMar>
          </w:tcPr>
          <w:p>
            <w:pPr>
              <w:spacing w:after="0"/>
            </w:pPr>
            <w:r>
              <w:rPr>
                <w:sz w:val="16"/>
              </w:rPr>
              <w:t>Top familias</w:t>
            </w:r>
          </w:p>
        </w:tc>
        <w:tc>
          <w:tcPr>
            <w:tcW w:type="dxa" w:w="3515"/>
            <w:vAlign w:val="center"/>
            <w:tcMar>
              <w:top w:w="80" w:type="dxa"/>
              <w:start w:w="100" w:type="dxa"/>
              <w:bottom w:w="80" w:type="dxa"/>
              <w:end w:w="100" w:type="dxa"/>
            </w:tcMar>
          </w:tcPr>
          <w:p>
            <w:pPr>
              <w:spacing w:after="0"/>
            </w:pPr>
            <w:r>
              <w:rPr>
                <w:sz w:val="16"/>
              </w:rPr>
              <w:t>Concentración de ventas por familia.</w:t>
            </w:r>
          </w:p>
        </w:tc>
        <w:tc>
          <w:tcPr>
            <w:tcW w:type="dxa" w:w="3288"/>
            <w:vAlign w:val="center"/>
            <w:tcMar>
              <w:top w:w="80" w:type="dxa"/>
              <w:start w:w="100" w:type="dxa"/>
              <w:bottom w:w="80" w:type="dxa"/>
              <w:end w:w="100" w:type="dxa"/>
            </w:tcMar>
          </w:tcPr>
          <w:p>
            <w:pPr>
              <w:spacing w:after="0"/>
            </w:pPr>
            <w:r>
              <w:rPr>
                <w:sz w:val="16"/>
              </w:rPr>
              <w:t>Artículos sin familia pueden agruparse aparte.</w:t>
            </w:r>
          </w:p>
        </w:tc>
      </w:tr>
      <w:tr>
        <w:tc>
          <w:tcPr>
            <w:tcW w:type="dxa" w:w="1984"/>
            <w:vAlign w:val="center"/>
            <w:tcMar>
              <w:top w:w="80" w:type="dxa"/>
              <w:start w:w="100" w:type="dxa"/>
              <w:bottom w:w="80" w:type="dxa"/>
              <w:end w:w="100" w:type="dxa"/>
            </w:tcMar>
            <w:shd w:fill="EEF5F7"/>
          </w:tcPr>
          <w:p>
            <w:pPr>
              <w:spacing w:after="0"/>
            </w:pPr>
            <w:r>
              <w:rPr>
                <w:sz w:val="16"/>
              </w:rPr>
              <w:t>Ventas por horas</w:t>
            </w:r>
          </w:p>
        </w:tc>
        <w:tc>
          <w:tcPr>
            <w:tcW w:type="dxa" w:w="3515"/>
            <w:vAlign w:val="center"/>
            <w:tcMar>
              <w:top w:w="80" w:type="dxa"/>
              <w:start w:w="100" w:type="dxa"/>
              <w:bottom w:w="80" w:type="dxa"/>
              <w:end w:w="100" w:type="dxa"/>
            </w:tcMar>
            <w:shd w:fill="EEF5F7"/>
          </w:tcPr>
          <w:p>
            <w:pPr>
              <w:spacing w:after="0"/>
            </w:pPr>
            <w:r>
              <w:rPr>
                <w:sz w:val="16"/>
              </w:rPr>
              <w:t>Momentos de mayor actividad.</w:t>
            </w:r>
          </w:p>
        </w:tc>
        <w:tc>
          <w:tcPr>
            <w:tcW w:type="dxa" w:w="3288"/>
            <w:vAlign w:val="center"/>
            <w:tcMar>
              <w:top w:w="80" w:type="dxa"/>
              <w:start w:w="100" w:type="dxa"/>
              <w:bottom w:w="80" w:type="dxa"/>
              <w:end w:w="100" w:type="dxa"/>
            </w:tcMar>
            <w:shd w:fill="EEF5F7"/>
          </w:tcPr>
          <w:p>
            <w:pPr>
              <w:spacing w:after="0"/>
            </w:pPr>
            <w:r>
              <w:rPr>
                <w:sz w:val="16"/>
              </w:rPr>
              <w:t>Comparar jornadas equivalentes.</w:t>
            </w:r>
          </w:p>
        </w:tc>
      </w:tr>
      <w:tr>
        <w:tc>
          <w:tcPr>
            <w:tcW w:type="dxa" w:w="1984"/>
            <w:vAlign w:val="center"/>
            <w:tcMar>
              <w:top w:w="80" w:type="dxa"/>
              <w:start w:w="100" w:type="dxa"/>
              <w:bottom w:w="80" w:type="dxa"/>
              <w:end w:w="100" w:type="dxa"/>
            </w:tcMar>
          </w:tcPr>
          <w:p>
            <w:pPr>
              <w:spacing w:after="0"/>
            </w:pPr>
            <w:r>
              <w:rPr>
                <w:sz w:val="16"/>
              </w:rPr>
              <w:t>Formas de pago</w:t>
            </w:r>
          </w:p>
        </w:tc>
        <w:tc>
          <w:tcPr>
            <w:tcW w:type="dxa" w:w="3515"/>
            <w:vAlign w:val="center"/>
            <w:tcMar>
              <w:top w:w="80" w:type="dxa"/>
              <w:start w:w="100" w:type="dxa"/>
              <w:bottom w:w="80" w:type="dxa"/>
              <w:end w:w="100" w:type="dxa"/>
            </w:tcMar>
          </w:tcPr>
          <w:p>
            <w:pPr>
              <w:spacing w:after="0"/>
            </w:pPr>
            <w:r>
              <w:rPr>
                <w:sz w:val="16"/>
              </w:rPr>
              <w:t>Distribución de cobros.</w:t>
            </w:r>
          </w:p>
        </w:tc>
        <w:tc>
          <w:tcPr>
            <w:tcW w:type="dxa" w:w="3288"/>
            <w:vAlign w:val="center"/>
            <w:tcMar>
              <w:top w:w="80" w:type="dxa"/>
              <w:start w:w="100" w:type="dxa"/>
              <w:bottom w:w="80" w:type="dxa"/>
              <w:end w:w="100" w:type="dxa"/>
            </w:tcMar>
          </w:tcPr>
          <w:p>
            <w:pPr>
              <w:spacing w:after="0"/>
            </w:pPr>
            <w:r>
              <w:rPr>
                <w:sz w:val="16"/>
              </w:rPr>
              <w:t>Separar deuda/crédito de cobro efectivo cuando corresponda.</w:t>
            </w:r>
          </w:p>
        </w:tc>
      </w:tr>
    </w:tbl>
    <w:p>
      <w:pPr>
        <w:pStyle w:val="Heading2"/>
        <w:keepNext/>
      </w:pPr>
      <w:r>
        <w:t>10.8 Errores frecuentes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Síntoma</w:t>
            </w:r>
          </w:p>
        </w:tc>
        <w:tc>
          <w:tcPr>
            <w:tcW w:type="dxa" w:w="2948"/>
            <w:vAlign w:val="center"/>
            <w:tcMar>
              <w:top w:w="80" w:type="dxa"/>
              <w:start w:w="100" w:type="dxa"/>
              <w:bottom w:w="80" w:type="dxa"/>
              <w:end w:w="100" w:type="dxa"/>
            </w:tcMar>
            <w:shd w:fill="155E75"/>
          </w:tcPr>
          <w:p>
            <w:pPr>
              <w:spacing w:after="0"/>
            </w:pPr>
            <w:r>
              <w:rPr>
                <w:b/>
                <w:color w:val="FFFFFF"/>
                <w:sz w:val="16"/>
              </w:rPr>
              <w:t>Causa probable</w:t>
            </w:r>
          </w:p>
        </w:tc>
        <w:tc>
          <w:tcPr>
            <w:tcW w:type="dxa" w:w="3458"/>
            <w:vAlign w:val="center"/>
            <w:tcMar>
              <w:top w:w="80" w:type="dxa"/>
              <w:start w:w="100" w:type="dxa"/>
              <w:bottom w:w="80" w:type="dxa"/>
              <w:end w:w="100" w:type="dxa"/>
            </w:tcMar>
            <w:shd w:fill="155E75"/>
          </w:tcPr>
          <w:p>
            <w:pPr>
              <w:spacing w:after="0"/>
            </w:pPr>
            <w:r>
              <w:rPr>
                <w:b/>
                <w:color w:val="FFFFFF"/>
                <w:sz w:val="16"/>
              </w:rPr>
              <w:t>Comprobación</w:t>
            </w:r>
          </w:p>
        </w:tc>
      </w:tr>
      <w:tr>
        <w:tc>
          <w:tcPr>
            <w:tcW w:type="dxa" w:w="2381"/>
            <w:vAlign w:val="center"/>
            <w:tcMar>
              <w:top w:w="80" w:type="dxa"/>
              <w:start w:w="100" w:type="dxa"/>
              <w:bottom w:w="80" w:type="dxa"/>
              <w:end w:w="100" w:type="dxa"/>
            </w:tcMar>
          </w:tcPr>
          <w:p>
            <w:pPr>
              <w:spacing w:after="0"/>
            </w:pPr>
            <w:r>
              <w:rPr>
                <w:sz w:val="16"/>
              </w:rPr>
              <w:t>Números cortados</w:t>
            </w:r>
          </w:p>
        </w:tc>
        <w:tc>
          <w:tcPr>
            <w:tcW w:type="dxa" w:w="2948"/>
            <w:vAlign w:val="center"/>
            <w:tcMar>
              <w:top w:w="80" w:type="dxa"/>
              <w:start w:w="100" w:type="dxa"/>
              <w:bottom w:w="80" w:type="dxa"/>
              <w:end w:w="100" w:type="dxa"/>
            </w:tcMar>
          </w:tcPr>
          <w:p>
            <w:pPr>
              <w:spacing w:after="0"/>
            </w:pPr>
            <w:r>
              <w:rPr>
                <w:sz w:val="16"/>
              </w:rPr>
              <w:t>Margen insuficiente o panel pequeño.</w:t>
            </w:r>
          </w:p>
        </w:tc>
        <w:tc>
          <w:tcPr>
            <w:tcW w:type="dxa" w:w="3458"/>
            <w:vAlign w:val="center"/>
            <w:tcMar>
              <w:top w:w="80" w:type="dxa"/>
              <w:start w:w="100" w:type="dxa"/>
              <w:bottom w:w="80" w:type="dxa"/>
              <w:end w:w="100" w:type="dxa"/>
            </w:tcMar>
          </w:tcPr>
          <w:p>
            <w:pPr>
              <w:spacing w:after="0"/>
            </w:pPr>
            <w:r>
              <w:rPr>
                <w:sz w:val="16"/>
              </w:rPr>
              <w:t>Aumentar márgenes y revisar redimensionado.</w:t>
            </w:r>
          </w:p>
        </w:tc>
      </w:tr>
      <w:tr>
        <w:tc>
          <w:tcPr>
            <w:tcW w:type="dxa" w:w="2381"/>
            <w:vAlign w:val="center"/>
            <w:tcMar>
              <w:top w:w="80" w:type="dxa"/>
              <w:start w:w="100" w:type="dxa"/>
              <w:bottom w:w="80" w:type="dxa"/>
              <w:end w:w="100" w:type="dxa"/>
            </w:tcMar>
            <w:shd w:fill="EEF5F7"/>
          </w:tcPr>
          <w:p>
            <w:pPr>
              <w:spacing w:after="0"/>
            </w:pPr>
            <w:r>
              <w:rPr>
                <w:sz w:val="16"/>
              </w:rPr>
              <w:t>Gráfica sin valores</w:t>
            </w:r>
          </w:p>
        </w:tc>
        <w:tc>
          <w:tcPr>
            <w:tcW w:type="dxa" w:w="2948"/>
            <w:vAlign w:val="center"/>
            <w:tcMar>
              <w:top w:w="80" w:type="dxa"/>
              <w:start w:w="100" w:type="dxa"/>
              <w:bottom w:w="80" w:type="dxa"/>
              <w:end w:w="100" w:type="dxa"/>
            </w:tcMar>
            <w:shd w:fill="EEF5F7"/>
          </w:tcPr>
          <w:p>
            <w:pPr>
              <w:spacing w:after="0"/>
            </w:pPr>
            <w:r>
              <w:rPr>
                <w:sz w:val="16"/>
              </w:rPr>
              <w:t>Etiquetas desactivadas.</w:t>
            </w:r>
          </w:p>
        </w:tc>
        <w:tc>
          <w:tcPr>
            <w:tcW w:type="dxa" w:w="3458"/>
            <w:vAlign w:val="center"/>
            <w:tcMar>
              <w:top w:w="80" w:type="dxa"/>
              <w:start w:w="100" w:type="dxa"/>
              <w:bottom w:w="80" w:type="dxa"/>
              <w:end w:w="100" w:type="dxa"/>
            </w:tcMar>
            <w:shd w:fill="EEF5F7"/>
          </w:tcPr>
          <w:p>
            <w:pPr>
              <w:spacing w:after="0"/>
            </w:pPr>
            <w:r>
              <w:rPr>
                <w:sz w:val="16"/>
              </w:rPr>
              <w:t>Mostrar cifra en barra, punto o leyenda.</w:t>
            </w:r>
          </w:p>
        </w:tc>
      </w:tr>
      <w:tr>
        <w:tc>
          <w:tcPr>
            <w:tcW w:type="dxa" w:w="2381"/>
            <w:vAlign w:val="center"/>
            <w:tcMar>
              <w:top w:w="80" w:type="dxa"/>
              <w:start w:w="100" w:type="dxa"/>
              <w:bottom w:w="80" w:type="dxa"/>
              <w:end w:w="100" w:type="dxa"/>
            </w:tcMar>
          </w:tcPr>
          <w:p>
            <w:pPr>
              <w:spacing w:after="0"/>
            </w:pPr>
            <w:r>
              <w:rPr>
                <w:sz w:val="16"/>
              </w:rPr>
              <w:t>Período tarda demasiado</w:t>
            </w:r>
          </w:p>
        </w:tc>
        <w:tc>
          <w:tcPr>
            <w:tcW w:type="dxa" w:w="2948"/>
            <w:vAlign w:val="center"/>
            <w:tcMar>
              <w:top w:w="80" w:type="dxa"/>
              <w:start w:w="100" w:type="dxa"/>
              <w:bottom w:w="80" w:type="dxa"/>
              <w:end w:w="100" w:type="dxa"/>
            </w:tcMar>
          </w:tcPr>
          <w:p>
            <w:pPr>
              <w:spacing w:after="0"/>
            </w:pPr>
            <w:r>
              <w:rPr>
                <w:sz w:val="16"/>
              </w:rPr>
              <w:t>Intervalo amplio o consulta pesada.</w:t>
            </w:r>
          </w:p>
        </w:tc>
        <w:tc>
          <w:tcPr>
            <w:tcW w:type="dxa" w:w="3458"/>
            <w:vAlign w:val="center"/>
            <w:tcMar>
              <w:top w:w="80" w:type="dxa"/>
              <w:start w:w="100" w:type="dxa"/>
              <w:bottom w:w="80" w:type="dxa"/>
              <w:end w:w="100" w:type="dxa"/>
            </w:tcMar>
          </w:tcPr>
          <w:p>
            <w:pPr>
              <w:spacing w:after="0"/>
            </w:pPr>
            <w:r>
              <w:rPr>
                <w:sz w:val="16"/>
              </w:rPr>
              <w:t>Volver a Hoy y ampliar de forma progresiva.</w:t>
            </w:r>
          </w:p>
        </w:tc>
      </w:tr>
      <w:tr>
        <w:tc>
          <w:tcPr>
            <w:tcW w:type="dxa" w:w="2381"/>
            <w:vAlign w:val="center"/>
            <w:tcMar>
              <w:top w:w="80" w:type="dxa"/>
              <w:start w:w="100" w:type="dxa"/>
              <w:bottom w:w="80" w:type="dxa"/>
              <w:end w:w="100" w:type="dxa"/>
            </w:tcMar>
            <w:shd w:fill="EEF5F7"/>
          </w:tcPr>
          <w:p>
            <w:pPr>
              <w:spacing w:after="0"/>
            </w:pPr>
            <w:r>
              <w:rPr>
                <w:sz w:val="16"/>
              </w:rPr>
              <w:t>Totales no coinciden</w:t>
            </w:r>
          </w:p>
        </w:tc>
        <w:tc>
          <w:tcPr>
            <w:tcW w:type="dxa" w:w="2948"/>
            <w:vAlign w:val="center"/>
            <w:tcMar>
              <w:top w:w="80" w:type="dxa"/>
              <w:start w:w="100" w:type="dxa"/>
              <w:bottom w:w="80" w:type="dxa"/>
              <w:end w:w="100" w:type="dxa"/>
            </w:tcMar>
            <w:shd w:fill="EEF5F7"/>
          </w:tcPr>
          <w:p>
            <w:pPr>
              <w:spacing w:after="0"/>
            </w:pPr>
            <w:r>
              <w:rPr>
                <w:sz w:val="16"/>
              </w:rPr>
              <w:t>Filtros o tipos documentales distintos.</w:t>
            </w:r>
          </w:p>
        </w:tc>
        <w:tc>
          <w:tcPr>
            <w:tcW w:type="dxa" w:w="3458"/>
            <w:vAlign w:val="center"/>
            <w:tcMar>
              <w:top w:w="80" w:type="dxa"/>
              <w:start w:w="100" w:type="dxa"/>
              <w:bottom w:w="80" w:type="dxa"/>
              <w:end w:w="100" w:type="dxa"/>
            </w:tcMar>
            <w:shd w:fill="EEF5F7"/>
          </w:tcPr>
          <w:p>
            <w:pPr>
              <w:spacing w:after="0"/>
            </w:pPr>
            <w:r>
              <w:rPr>
                <w:sz w:val="16"/>
              </w:rPr>
              <w:t>Revisar puesto, fechas y criterio de inclusión.</w:t>
            </w:r>
          </w:p>
        </w:tc>
      </w:tr>
      <w:tr>
        <w:tc>
          <w:tcPr>
            <w:tcW w:type="dxa" w:w="2381"/>
            <w:vAlign w:val="center"/>
            <w:tcMar>
              <w:top w:w="80" w:type="dxa"/>
              <w:start w:w="100" w:type="dxa"/>
              <w:bottom w:w="80" w:type="dxa"/>
              <w:end w:w="100" w:type="dxa"/>
            </w:tcMar>
          </w:tcPr>
          <w:p>
            <w:pPr>
              <w:spacing w:after="0"/>
            </w:pPr>
            <w:r>
              <w:rPr>
                <w:sz w:val="16"/>
              </w:rPr>
              <w:t>Precio medio demasiado alto</w:t>
            </w:r>
          </w:p>
        </w:tc>
        <w:tc>
          <w:tcPr>
            <w:tcW w:type="dxa" w:w="2948"/>
            <w:vAlign w:val="center"/>
            <w:tcMar>
              <w:top w:w="80" w:type="dxa"/>
              <w:start w:w="100" w:type="dxa"/>
              <w:bottom w:w="80" w:type="dxa"/>
              <w:end w:w="100" w:type="dxa"/>
            </w:tcMar>
          </w:tcPr>
          <w:p>
            <w:pPr>
              <w:spacing w:after="0"/>
            </w:pPr>
            <w:r>
              <w:rPr>
                <w:sz w:val="16"/>
              </w:rPr>
              <w:t>Se ha usado PVP sin descuento.</w:t>
            </w:r>
          </w:p>
        </w:tc>
        <w:tc>
          <w:tcPr>
            <w:tcW w:type="dxa" w:w="3458"/>
            <w:vAlign w:val="center"/>
            <w:tcMar>
              <w:top w:w="80" w:type="dxa"/>
              <w:start w:w="100" w:type="dxa"/>
              <w:bottom w:w="80" w:type="dxa"/>
              <w:end w:w="100" w:type="dxa"/>
            </w:tcMar>
          </w:tcPr>
          <w:p>
            <w:pPr>
              <w:spacing w:after="0"/>
            </w:pPr>
            <w:r>
              <w:rPr>
                <w:sz w:val="16"/>
              </w:rPr>
              <w:t>Utilizar precio efectivo vendido.</w:t>
            </w:r>
          </w:p>
        </w:tc>
      </w:tr>
      <w:tr>
        <w:tc>
          <w:tcPr>
            <w:tcW w:type="dxa" w:w="2381"/>
            <w:vAlign w:val="center"/>
            <w:tcMar>
              <w:top w:w="80" w:type="dxa"/>
              <w:start w:w="100" w:type="dxa"/>
              <w:bottom w:w="80" w:type="dxa"/>
              <w:end w:w="100" w:type="dxa"/>
            </w:tcMar>
            <w:shd w:fill="EEF5F7"/>
          </w:tcPr>
          <w:p>
            <w:pPr>
              <w:spacing w:after="0"/>
            </w:pPr>
            <w:r>
              <w:rPr>
                <w:sz w:val="16"/>
              </w:rPr>
              <w:t>Consulta rechazada</w:t>
            </w:r>
          </w:p>
        </w:tc>
        <w:tc>
          <w:tcPr>
            <w:tcW w:type="dxa" w:w="2948"/>
            <w:vAlign w:val="center"/>
            <w:tcMar>
              <w:top w:w="80" w:type="dxa"/>
              <w:start w:w="100" w:type="dxa"/>
              <w:bottom w:w="80" w:type="dxa"/>
              <w:end w:w="100" w:type="dxa"/>
            </w:tcMar>
            <w:shd w:fill="EEF5F7"/>
          </w:tcPr>
          <w:p>
            <w:pPr>
              <w:spacing w:after="0"/>
            </w:pPr>
            <w:r>
              <w:rPr>
                <w:sz w:val="16"/>
              </w:rPr>
              <w:t>No es SELECT o contiene varias instrucciones.</w:t>
            </w:r>
          </w:p>
        </w:tc>
        <w:tc>
          <w:tcPr>
            <w:tcW w:type="dxa" w:w="3458"/>
            <w:vAlign w:val="center"/>
            <w:tcMar>
              <w:top w:w="80" w:type="dxa"/>
              <w:start w:w="100" w:type="dxa"/>
              <w:bottom w:w="80" w:type="dxa"/>
              <w:end w:w="100" w:type="dxa"/>
            </w:tcMar>
            <w:shd w:fill="EEF5F7"/>
          </w:tcPr>
          <w:p>
            <w:pPr>
              <w:spacing w:after="0"/>
            </w:pPr>
            <w:r>
              <w:rPr>
                <w:sz w:val="16"/>
              </w:rPr>
              <w:t>Simplificar y ejecutar una consulta de lectura.</w:t>
            </w:r>
          </w:p>
        </w:tc>
      </w:tr>
      <w:tr>
        <w:tc>
          <w:tcPr>
            <w:tcW w:type="dxa" w:w="2381"/>
            <w:vAlign w:val="center"/>
            <w:tcMar>
              <w:top w:w="80" w:type="dxa"/>
              <w:start w:w="100" w:type="dxa"/>
              <w:bottom w:w="80" w:type="dxa"/>
              <w:end w:w="100" w:type="dxa"/>
            </w:tcMar>
          </w:tcPr>
          <w:p>
            <w:pPr>
              <w:spacing w:after="0"/>
            </w:pPr>
            <w:r>
              <w:rPr>
                <w:sz w:val="16"/>
              </w:rPr>
              <w:t>BLOB/MEMO ilegible</w:t>
            </w:r>
          </w:p>
        </w:tc>
        <w:tc>
          <w:tcPr>
            <w:tcW w:type="dxa" w:w="2948"/>
            <w:vAlign w:val="center"/>
            <w:tcMar>
              <w:top w:w="80" w:type="dxa"/>
              <w:start w:w="100" w:type="dxa"/>
              <w:bottom w:w="80" w:type="dxa"/>
              <w:end w:w="100" w:type="dxa"/>
            </w:tcMar>
          </w:tcPr>
          <w:p>
            <w:pPr>
              <w:spacing w:after="0"/>
            </w:pPr>
            <w:r>
              <w:rPr>
                <w:sz w:val="16"/>
              </w:rPr>
              <w:t>Campo binario o contenido largo.</w:t>
            </w:r>
          </w:p>
        </w:tc>
        <w:tc>
          <w:tcPr>
            <w:tcW w:type="dxa" w:w="3458"/>
            <w:vAlign w:val="center"/>
            <w:tcMar>
              <w:top w:w="80" w:type="dxa"/>
              <w:start w:w="100" w:type="dxa"/>
              <w:bottom w:w="80" w:type="dxa"/>
              <w:end w:w="100" w:type="dxa"/>
            </w:tcMar>
          </w:tcPr>
          <w:p>
            <w:pPr>
              <w:spacing w:after="0"/>
            </w:pPr>
            <w:r>
              <w:rPr>
                <w:sz w:val="16"/>
              </w:rPr>
              <w:t>Usar visualización textual o exportación adecuada.</w:t>
            </w:r>
          </w:p>
        </w:tc>
      </w:tr>
    </w:tbl>
    <w:p>
      <w:pPr>
        <w:pStyle w:val="Heading2"/>
        <w:keepNext/>
      </w:pPr>
      <w:r>
        <w:t>10.9 Procedimiento recomendado</w:t>
      </w:r>
    </w:p>
    <w:p>
      <w:pPr>
        <w:pStyle w:val="BodyText"/>
      </w:pPr>
      <w:r>
        <w:t>1. Abra el Dashboard y confirme que el período inicial es Hoy.</w:t>
      </w:r>
    </w:p>
    <w:p>
      <w:pPr>
        <w:pStyle w:val="BodyText"/>
      </w:pPr>
      <w:r>
        <w:t>2. Compruebe puesto, fechas y filtros.</w:t>
      </w:r>
    </w:p>
    <w:p>
      <w:pPr>
        <w:pStyle w:val="BodyText"/>
      </w:pPr>
      <w:r>
        <w:t>3. Revise los KPI antes de interpretar las gráficas.</w:t>
      </w:r>
    </w:p>
    <w:p>
      <w:pPr>
        <w:pStyle w:val="BodyText"/>
      </w:pPr>
      <w:r>
        <w:t>4. Lea importes y porcentajes visibles, no únicamente tamaños o colores.</w:t>
      </w:r>
    </w:p>
    <w:p>
      <w:pPr>
        <w:pStyle w:val="BodyText"/>
      </w:pPr>
      <w:r>
        <w:t>5. Ordene Top artículos y Top familias por el criterio que desea estudiar.</w:t>
      </w:r>
    </w:p>
    <w:p>
      <w:pPr>
        <w:pStyle w:val="BodyText"/>
      </w:pPr>
      <w:r>
        <w:t>6. Amplíe el período solo cuando la consulta diaria sea correcta.</w:t>
      </w:r>
    </w:p>
    <w:p>
      <w:pPr>
        <w:pStyle w:val="BodyText"/>
      </w:pPr>
      <w:r>
        <w:t>7. Para necesidades específicas, utilice Consulta libre con SELECT.</w:t>
      </w:r>
    </w:p>
    <w:p>
      <w:pPr>
        <w:pStyle w:val="BodyText"/>
      </w:pPr>
      <w:r>
        <w:t>8. Revise descuentos y precio efectivo antes de calcular precios medios o márgenes.</w:t>
      </w:r>
    </w:p>
    <w:p>
      <w:pPr>
        <w:pStyle w:val="BodyText"/>
      </w:pPr>
      <w:r>
        <w:t>9. Exporte únicamente después de comprobar totales y unidades.</w:t>
      </w:r>
    </w:p>
    <w:p>
      <w:pPr>
        <w:pStyle w:val="Heading2"/>
        <w:keepNext/>
      </w:pPr>
      <w:r>
        <w:t>10.10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Dashboard abre inicialmente con Hoy.</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Puesto y período son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Todos los gráficos muestran números visibles.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Ninguna etiqueta queda cortada por el panel.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Formas de pago muestra importe y porcentaje.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Top artículos y familias están ordenados y conservan sus nombres.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Ventas por horas muestra el valor de cada punto.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KPI y totales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Consulta libre ejecuta solo SELECT.</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BLOB y MEMO se visualizan de forma comprensible cuando es posible.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medio utiliza el precio efectivo tras descuentos.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Exportación revisada antes de guardar o imprimir.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Dashboard puede interpretarse sin adivinar valores: período, cifras, unidades y criterio de ordenación están visibles; las consultas son de lectura y los análisis de precio utilizan el importe realmente vendido.</w:t>
            </w:r>
          </w:p>
        </w:tc>
      </w:tr>
    </w:tbl>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ACTUAL  </w:t>
            </w:r>
            <w:r>
              <w:t>El capítulo se basa en los formularios modernizados de Backup/Restore y en el Centro de Mantenimiento aceptado uCentroMantenimientoFacturLinEx(4).pas. Las figuras son reconstrucciones documentales: muestran el flujo y los controles que deben comprobarse, sin reproducir datos sensibles de producción.</w:t>
            </w:r>
          </w:p>
        </w:tc>
      </w:tr>
    </w:tbl>
    <w:p>
      <w:pPr>
        <w:pStyle w:val="Heading2"/>
        <w:keepNext/>
      </w:pPr>
      <w:r>
        <w:t>11.1 Política mínima de copias</w:t>
      </w:r>
    </w:p>
    <w:p>
      <w:pPr>
        <w:pStyle w:val="BodyText"/>
      </w:pPr>
      <w:r>
        <w:t>La copia debe proteger tanto los datos como los elementos necesarios para volver a ejecutar la misma revisión. Una base de datos aislada puede ser insuficiente si faltan configuración, informes, recursos o la clave usada para descifrar contraseñas guardadas.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tcMar>
              <w:top w:w="80" w:type="dxa"/>
              <w:start w:w="100" w:type="dxa"/>
              <w:bottom w:w="80" w:type="dxa"/>
              <w:end w:w="100" w:type="dxa"/>
            </w:tcMar>
            <w:shd w:fill="155E75"/>
          </w:tcPr>
          <w:p>
            <w:pPr>
              <w:spacing w:after="0"/>
            </w:pPr>
            <w:r>
              <w:rPr>
                <w:b/>
                <w:color w:val="FFFFFF"/>
                <w:sz w:val="16"/>
              </w:rPr>
              <w:t>Momento</w:t>
            </w:r>
          </w:p>
        </w:tc>
        <w:tc>
          <w:tcPr>
            <w:tcW w:type="dxa" w:w="4082"/>
            <w:vAlign w:val="center"/>
            <w:tcMar>
              <w:top w:w="80" w:type="dxa"/>
              <w:start w:w="100" w:type="dxa"/>
              <w:bottom w:w="80" w:type="dxa"/>
              <w:end w:w="100" w:type="dxa"/>
            </w:tcMar>
            <w:shd w:fill="155E75"/>
          </w:tcPr>
          <w:p>
            <w:pPr>
              <w:spacing w:after="0"/>
            </w:pPr>
            <w:r>
              <w:rPr>
                <w:b/>
                <w:color w:val="FFFFFF"/>
                <w:sz w:val="16"/>
              </w:rPr>
              <w:t>Contenido recomendado</w:t>
            </w:r>
          </w:p>
        </w:tc>
        <w:tc>
          <w:tcPr>
            <w:tcW w:type="dxa" w:w="2891"/>
            <w:vAlign w:val="center"/>
            <w:tcMar>
              <w:top w:w="80" w:type="dxa"/>
              <w:start w:w="100" w:type="dxa"/>
              <w:bottom w:w="80" w:type="dxa"/>
              <w:end w:w="100" w:type="dxa"/>
            </w:tcMar>
            <w:shd w:fill="155E75"/>
          </w:tcPr>
          <w:p>
            <w:pPr>
              <w:spacing w:after="0"/>
            </w:pPr>
            <w:r>
              <w:rPr>
                <w:b/>
                <w:color w:val="FFFFFF"/>
                <w:sz w:val="16"/>
              </w:rPr>
              <w:t>Conservación mínima</w:t>
            </w:r>
          </w:p>
        </w:tc>
      </w:tr>
      <w:tr>
        <w:tc>
          <w:tcPr>
            <w:tcW w:type="dxa" w:w="1814"/>
            <w:vAlign w:val="center"/>
            <w:tcMar>
              <w:top w:w="80" w:type="dxa"/>
              <w:start w:w="100" w:type="dxa"/>
              <w:bottom w:w="80" w:type="dxa"/>
              <w:end w:w="100" w:type="dxa"/>
            </w:tcMar>
          </w:tcPr>
          <w:p>
            <w:pPr>
              <w:spacing w:after="0"/>
            </w:pPr>
            <w:r>
              <w:rPr>
                <w:sz w:val="16"/>
              </w:rPr>
              <w:t>Diaria</w:t>
            </w:r>
          </w:p>
        </w:tc>
        <w:tc>
          <w:tcPr>
            <w:tcW w:type="dxa" w:w="4082"/>
            <w:vAlign w:val="center"/>
            <w:tcMar>
              <w:top w:w="80" w:type="dxa"/>
              <w:start w:w="100" w:type="dxa"/>
              <w:bottom w:w="80" w:type="dxa"/>
              <w:end w:w="100" w:type="dxa"/>
            </w:tcMar>
          </w:tcPr>
          <w:p>
            <w:pPr>
              <w:spacing w:after="0"/>
            </w:pPr>
            <w:r>
              <w:rPr>
                <w:sz w:val="16"/>
              </w:rPr>
              <w:t>BBDD, configuración y registro de resultado.</w:t>
            </w:r>
          </w:p>
        </w:tc>
        <w:tc>
          <w:tcPr>
            <w:tcW w:type="dxa" w:w="2891"/>
            <w:vAlign w:val="center"/>
            <w:tcMar>
              <w:top w:w="80" w:type="dxa"/>
              <w:start w:w="100" w:type="dxa"/>
              <w:bottom w:w="80" w:type="dxa"/>
              <w:end w:w="100" w:type="dxa"/>
            </w:tcMar>
          </w:tcPr>
          <w:p>
            <w:pPr>
              <w:spacing w:after="0"/>
            </w:pPr>
            <w:r>
              <w:rPr>
                <w:sz w:val="16"/>
              </w:rPr>
              <w:t>Varias copias recientes.</w:t>
            </w:r>
          </w:p>
        </w:tc>
      </w:tr>
      <w:tr>
        <w:tc>
          <w:tcPr>
            <w:tcW w:type="dxa" w:w="1814"/>
            <w:vAlign w:val="center"/>
            <w:tcMar>
              <w:top w:w="80" w:type="dxa"/>
              <w:start w:w="100" w:type="dxa"/>
              <w:bottom w:w="80" w:type="dxa"/>
              <w:end w:w="100" w:type="dxa"/>
            </w:tcMar>
            <w:shd w:fill="EEF5F7"/>
          </w:tcPr>
          <w:p>
            <w:pPr>
              <w:spacing w:after="0"/>
            </w:pPr>
            <w:r>
              <w:rPr>
                <w:sz w:val="16"/>
              </w:rPr>
              <w:t>Semanal</w:t>
            </w:r>
          </w:p>
        </w:tc>
        <w:tc>
          <w:tcPr>
            <w:tcW w:type="dxa" w:w="4082"/>
            <w:vAlign w:val="center"/>
            <w:tcMar>
              <w:top w:w="80" w:type="dxa"/>
              <w:start w:w="100" w:type="dxa"/>
              <w:bottom w:w="80" w:type="dxa"/>
              <w:end w:w="100" w:type="dxa"/>
            </w:tcMar>
            <w:shd w:fill="EEF5F7"/>
          </w:tcPr>
          <w:p>
            <w:pPr>
              <w:spacing w:after="0"/>
            </w:pPr>
            <w:r>
              <w:rPr>
                <w:sz w:val="16"/>
              </w:rPr>
              <w:t>Copia completa del entorno de producción.</w:t>
            </w:r>
          </w:p>
        </w:tc>
        <w:tc>
          <w:tcPr>
            <w:tcW w:type="dxa" w:w="2891"/>
            <w:vAlign w:val="center"/>
            <w:tcMar>
              <w:top w:w="80" w:type="dxa"/>
              <w:start w:w="100" w:type="dxa"/>
              <w:bottom w:w="80" w:type="dxa"/>
              <w:end w:w="100" w:type="dxa"/>
            </w:tcMar>
            <w:shd w:fill="EEF5F7"/>
          </w:tcPr>
          <w:p>
            <w:pPr>
              <w:spacing w:after="0"/>
            </w:pPr>
            <w:r>
              <w:rPr>
                <w:sz w:val="16"/>
              </w:rPr>
              <w:t>Varias semanas.</w:t>
            </w:r>
          </w:p>
        </w:tc>
      </w:tr>
      <w:tr>
        <w:tc>
          <w:tcPr>
            <w:tcW w:type="dxa" w:w="1814"/>
            <w:vAlign w:val="center"/>
            <w:tcMar>
              <w:top w:w="80" w:type="dxa"/>
              <w:start w:w="100" w:type="dxa"/>
              <w:bottom w:w="80" w:type="dxa"/>
              <w:end w:w="100" w:type="dxa"/>
            </w:tcMar>
          </w:tcPr>
          <w:p>
            <w:pPr>
              <w:spacing w:after="0"/>
            </w:pPr>
            <w:r>
              <w:rPr>
                <w:sz w:val="16"/>
              </w:rPr>
              <w:t>Antes de actualizar</w:t>
            </w:r>
          </w:p>
        </w:tc>
        <w:tc>
          <w:tcPr>
            <w:tcW w:type="dxa" w:w="4082"/>
            <w:vAlign w:val="center"/>
            <w:tcMar>
              <w:top w:w="80" w:type="dxa"/>
              <w:start w:w="100" w:type="dxa"/>
              <w:bottom w:w="80" w:type="dxa"/>
              <w:end w:w="100" w:type="dxa"/>
            </w:tcMar>
          </w:tcPr>
          <w:p>
            <w:pPr>
              <w:spacing w:after="0"/>
            </w:pPr>
            <w:r>
              <w:rPr>
                <w:sz w:val="16"/>
              </w:rPr>
              <w:t>BBDD, programa, unidades, informes, iconos y configuración.</w:t>
            </w:r>
          </w:p>
        </w:tc>
        <w:tc>
          <w:tcPr>
            <w:tcW w:type="dxa" w:w="2891"/>
            <w:vAlign w:val="center"/>
            <w:tcMar>
              <w:top w:w="80" w:type="dxa"/>
              <w:start w:w="100" w:type="dxa"/>
              <w:bottom w:w="80" w:type="dxa"/>
              <w:end w:w="100" w:type="dxa"/>
            </w:tcMar>
          </w:tcPr>
          <w:p>
            <w:pPr>
              <w:spacing w:after="0"/>
            </w:pPr>
            <w:r>
              <w:rPr>
                <w:sz w:val="16"/>
              </w:rPr>
              <w:t>Hasta validar la nueva versión.</w:t>
            </w:r>
          </w:p>
        </w:tc>
      </w:tr>
      <w:tr>
        <w:tc>
          <w:tcPr>
            <w:tcW w:type="dxa" w:w="1814"/>
            <w:vAlign w:val="center"/>
            <w:tcMar>
              <w:top w:w="80" w:type="dxa"/>
              <w:start w:w="100" w:type="dxa"/>
              <w:bottom w:w="80" w:type="dxa"/>
              <w:end w:w="100" w:type="dxa"/>
            </w:tcMar>
            <w:shd w:fill="EEF5F7"/>
          </w:tcPr>
          <w:p>
            <w:pPr>
              <w:spacing w:after="0"/>
            </w:pPr>
            <w:r>
              <w:rPr>
                <w:sz w:val="16"/>
              </w:rPr>
              <w:t>Antes de reparación o conversión</w:t>
            </w:r>
          </w:p>
        </w:tc>
        <w:tc>
          <w:tcPr>
            <w:tcW w:type="dxa" w:w="4082"/>
            <w:vAlign w:val="center"/>
            <w:tcMar>
              <w:top w:w="80" w:type="dxa"/>
              <w:start w:w="100" w:type="dxa"/>
              <w:bottom w:w="80" w:type="dxa"/>
              <w:end w:w="100" w:type="dxa"/>
            </w:tcMar>
            <w:shd w:fill="EEF5F7"/>
          </w:tcPr>
          <w:p>
            <w:pPr>
              <w:spacing w:after="0"/>
            </w:pPr>
            <w:r>
              <w:rPr>
                <w:sz w:val="16"/>
              </w:rPr>
              <w:t>BBDD completa y estado de motores/tablas.</w:t>
            </w:r>
          </w:p>
        </w:tc>
        <w:tc>
          <w:tcPr>
            <w:tcW w:type="dxa" w:w="2891"/>
            <w:vAlign w:val="center"/>
            <w:tcMar>
              <w:top w:w="80" w:type="dxa"/>
              <w:start w:w="100" w:type="dxa"/>
              <w:bottom w:w="80" w:type="dxa"/>
              <w:end w:w="100" w:type="dxa"/>
            </w:tcMar>
            <w:shd w:fill="EEF5F7"/>
          </w:tcPr>
          <w:p>
            <w:pPr>
              <w:spacing w:after="0"/>
            </w:pPr>
            <w:r>
              <w:rPr>
                <w:sz w:val="16"/>
              </w:rPr>
              <w:t>Hasta comprobar cierres y funcionamiento.</w:t>
            </w:r>
          </w:p>
        </w:tc>
      </w:tr>
      <w:tr>
        <w:tc>
          <w:tcPr>
            <w:tcW w:type="dxa" w:w="1814"/>
            <w:vAlign w:val="center"/>
            <w:tcMar>
              <w:top w:w="80" w:type="dxa"/>
              <w:start w:w="100" w:type="dxa"/>
              <w:bottom w:w="80" w:type="dxa"/>
              <w:end w:w="100" w:type="dxa"/>
            </w:tcMar>
          </w:tcPr>
          <w:p>
            <w:pPr>
              <w:spacing w:after="0"/>
            </w:pPr>
            <w:r>
              <w:rPr>
                <w:sz w:val="16"/>
              </w:rPr>
              <w:t>Antes de restaurar</w:t>
            </w:r>
          </w:p>
        </w:tc>
        <w:tc>
          <w:tcPr>
            <w:tcW w:type="dxa" w:w="4082"/>
            <w:vAlign w:val="center"/>
            <w:tcMar>
              <w:top w:w="80" w:type="dxa"/>
              <w:start w:w="100" w:type="dxa"/>
              <w:bottom w:w="80" w:type="dxa"/>
              <w:end w:w="100" w:type="dxa"/>
            </w:tcMar>
          </w:tcPr>
          <w:p>
            <w:pPr>
              <w:spacing w:after="0"/>
            </w:pPr>
            <w:r>
              <w:rPr>
                <w:sz w:val="16"/>
              </w:rPr>
              <w:t>Copia del estado actual, aunque sea defectuoso.</w:t>
            </w:r>
          </w:p>
        </w:tc>
        <w:tc>
          <w:tcPr>
            <w:tcW w:type="dxa" w:w="2891"/>
            <w:vAlign w:val="center"/>
            <w:tcMar>
              <w:top w:w="80" w:type="dxa"/>
              <w:start w:w="100" w:type="dxa"/>
              <w:bottom w:w="80" w:type="dxa"/>
              <w:end w:w="100" w:type="dxa"/>
            </w:tcMar>
          </w:tcPr>
          <w:p>
            <w:pPr>
              <w:spacing w:after="0"/>
            </w:pPr>
            <w:r>
              <w:rPr>
                <w:sz w:val="16"/>
              </w:rPr>
              <w:t>Hasta confirmar que la restauración es correcta.</w:t>
            </w:r>
          </w:p>
        </w:tc>
      </w:tr>
    </w:tbl>
    <w:p>
      <w:pPr>
        <w:jc w:val="center"/>
      </w:pPr>
      <w:r>
        <w:drawing>
          <wp:inline xmlns:a="http://schemas.openxmlformats.org/drawingml/2006/main" xmlns:pic="http://schemas.openxmlformats.org/drawingml/2006/picture">
            <wp:extent cx="5832000" cy="3430588"/>
            <wp:docPr id="67" name="Picture 67" descr="Copia de seguridad reconstruida con cuatro zonas numeradas"/>
            <wp:cNvGraphicFramePr>
              <a:graphicFrameLocks noChangeAspect="1"/>
            </wp:cNvGraphicFramePr>
            <a:graphic>
              <a:graphicData uri="http://schemas.openxmlformats.org/drawingml/2006/picture">
                <pic:pic>
                  <pic:nvPicPr>
                    <pic:cNvPr id="0" name="01_copia_seguridad_reconstruccion_anotado.png"/>
                    <pic:cNvPicPr/>
                  </pic:nvPicPr>
                  <pic:blipFill>
                    <a:blip r:embed="rId82"/>
                    <a:stretch>
                      <a:fillRect/>
                    </a:stretch>
                  </pic:blipFill>
                  <pic:spPr>
                    <a:xfrm>
                      <a:off x="0" y="0"/>
                      <a:ext cx="5832000" cy="3430588"/>
                    </a:xfrm>
                    <a:prstGeom prst="rect"/>
                  </pic:spPr>
                </pic:pic>
              </a:graphicData>
            </a:graphic>
          </wp:inline>
        </w:drawing>
      </w:r>
    </w:p>
    <w:p>
      <w:pPr>
        <w:pStyle w:val="Caption"/>
        <w:jc w:val="center"/>
      </w:pPr>
      <w:r>
        <w:t>Figura 11.1. Contenido, destino, verificación e historial de una copia segura.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Contenido</w:t>
            </w:r>
          </w:p>
        </w:tc>
        <w:tc>
          <w:tcPr>
            <w:tcW w:type="dxa" w:w="5953"/>
            <w:vAlign w:val="center"/>
            <w:tcMar>
              <w:top w:w="80" w:type="dxa"/>
              <w:start w:w="100" w:type="dxa"/>
              <w:bottom w:w="80" w:type="dxa"/>
              <w:end w:w="100" w:type="dxa"/>
            </w:tcMar>
          </w:tcPr>
          <w:p>
            <w:pPr>
              <w:spacing w:after="0"/>
            </w:pPr>
            <w:r>
              <w:rPr>
                <w:sz w:val="16"/>
              </w:rPr>
              <w:t>BBDD, FacturConf.ini, secret.key, informes, recursos y revisión ejecutable.</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Destino</w:t>
            </w:r>
          </w:p>
        </w:tc>
        <w:tc>
          <w:tcPr>
            <w:tcW w:type="dxa" w:w="5953"/>
            <w:vAlign w:val="center"/>
            <w:tcMar>
              <w:top w:w="80" w:type="dxa"/>
              <w:start w:w="100" w:type="dxa"/>
              <w:bottom w:w="80" w:type="dxa"/>
              <w:end w:w="100" w:type="dxa"/>
            </w:tcMar>
            <w:shd w:fill="EEF5F7"/>
          </w:tcPr>
          <w:p>
            <w:pPr>
              <w:spacing w:after="0"/>
            </w:pPr>
            <w:r>
              <w:rPr>
                <w:sz w:val="16"/>
              </w:rPr>
              <w:t>Nombre fechado y ubicación que no sustituya la única copia válida.</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Verificación</w:t>
            </w:r>
          </w:p>
        </w:tc>
        <w:tc>
          <w:tcPr>
            <w:tcW w:type="dxa" w:w="5953"/>
            <w:vAlign w:val="center"/>
            <w:tcMar>
              <w:top w:w="80" w:type="dxa"/>
              <w:start w:w="100" w:type="dxa"/>
              <w:bottom w:w="80" w:type="dxa"/>
              <w:end w:w="100" w:type="dxa"/>
            </w:tcMar>
          </w:tcPr>
          <w:p>
            <w:pPr>
              <w:spacing w:after="0"/>
            </w:pPr>
            <w:r>
              <w:rPr>
                <w:sz w:val="16"/>
              </w:rPr>
              <w:t>Tamaño, log, integridad y prueba de apertura/restauración.</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Fecha, equipo, tipo, destino y resultado.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CLAVE DE CONFIGURACIÓN  </w:t>
            </w:r>
            <w:r>
              <w:t>Copiar FacturConf.ini sin ~/.config/facturlinex/secret.key puede impedir descifrar contraseñas protegidas. Los certificados y claves privadas deben conservarse únicamente en destinos seguros.</w:t>
            </w:r>
          </w:p>
        </w:tc>
      </w:tr>
    </w:tbl>
    <w:p>
      <w:pPr>
        <w:pStyle w:val="Heading2"/>
        <w:keepNext/>
      </w:pPr>
      <w:r>
        <w:t>11.2 Creación y verificación de una copia</w:t>
      </w:r>
    </w:p>
    <w:p>
      <w:pPr>
        <w:pStyle w:val="BodyText"/>
      </w:pPr>
      <w:r>
        <w:t>1. Confirme tienda, puesto, versión estable y destino de la copia.</w:t>
      </w:r>
    </w:p>
    <w:p>
      <w:pPr>
        <w:pStyle w:val="BodyText"/>
      </w:pPr>
      <w:r>
        <w:t>2. Evite cambios de estructura o procesos masivos mientras se genera.</w:t>
      </w:r>
    </w:p>
    <w:p>
      <w:pPr>
        <w:pStyle w:val="BodyText"/>
      </w:pPr>
      <w:r>
        <w:t>3. Incluya los elementos necesarios para reconstruir el entorno, no solo el fichero principal.</w:t>
      </w:r>
    </w:p>
    <w:p>
      <w:pPr>
        <w:pStyle w:val="BodyText"/>
      </w:pPr>
      <w:r>
        <w:t>4. Revise el log y compruebe que el archivo tiene un tamaño coherente.</w:t>
      </w:r>
    </w:p>
    <w:p>
      <w:pPr>
        <w:pStyle w:val="BodyText"/>
      </w:pPr>
      <w:r>
        <w:t>5. Mantenga al menos una copia en una ubicación distinta del equipo de producción.</w:t>
      </w:r>
    </w:p>
    <w:p>
      <w:pPr>
        <w:pStyle w:val="BodyText"/>
      </w:pPr>
      <w:r>
        <w:t>6. Realice periódicamente una prueba de restauración en un entorno controlado.</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COPIA NO VERIFICADA  </w:t>
            </w:r>
            <w:r>
              <w:t>La existencia de un ZIP o volcado no demuestra que sea utilizable. Una política de copias debe incluir comprobación y pruebas de restauración.</w:t>
            </w:r>
          </w:p>
        </w:tc>
      </w:tr>
    </w:tbl>
    <w:p>
      <w:pPr>
        <w:pStyle w:val="Heading2"/>
        <w:keepNext/>
      </w:pPr>
      <w:r>
        <w:t>11.3 Restauración controlada</w:t>
      </w:r>
    </w:p>
    <w:p>
      <w:pPr>
        <w:pStyle w:val="BodyText"/>
      </w:pPr>
      <w:r>
        <w:t>Restaurar reemplaza o reconstruye datos y puede devolver numeraciones, clientes, artículos, caja y documentos a un estado anterior. Debe realizarse con FacturLinEx cerrado en todos los puestos y sin usuarios conectados a la base de datos.</w:t>
      </w:r>
    </w:p>
    <w:p>
      <w:pPr>
        <w:jc w:val="center"/>
      </w:pPr>
      <w:r>
        <w:drawing>
          <wp:inline xmlns:a="http://schemas.openxmlformats.org/drawingml/2006/main" xmlns:pic="http://schemas.openxmlformats.org/drawingml/2006/picture">
            <wp:extent cx="5832000" cy="3430588"/>
            <wp:docPr id="68" name="Picture 68" descr="Restauración controlada reconstruida con cuatro zonas numeradas"/>
            <wp:cNvGraphicFramePr>
              <a:graphicFrameLocks noChangeAspect="1"/>
            </wp:cNvGraphicFramePr>
            <a:graphic>
              <a:graphicData uri="http://schemas.openxmlformats.org/drawingml/2006/picture">
                <pic:pic>
                  <pic:nvPicPr>
                    <pic:cNvPr id="0" name="02_restauracion_controlada_reconstruccion_anotado.png"/>
                    <pic:cNvPicPr/>
                  </pic:nvPicPr>
                  <pic:blipFill>
                    <a:blip r:embed="rId83"/>
                    <a:stretch>
                      <a:fillRect/>
                    </a:stretch>
                  </pic:blipFill>
                  <pic:spPr>
                    <a:xfrm>
                      <a:off x="0" y="0"/>
                      <a:ext cx="5832000" cy="3430588"/>
                    </a:xfrm>
                    <a:prstGeom prst="rect"/>
                  </pic:spPr>
                </pic:pic>
              </a:graphicData>
            </a:graphic>
          </wp:inline>
        </w:drawing>
      </w:r>
    </w:p>
    <w:p>
      <w:pPr>
        <w:pStyle w:val="Caption"/>
        <w:jc w:val="center"/>
      </w:pPr>
      <w:r>
        <w:t>Figura 11.2. Selección, preparación, alcance y validación de una restauración.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Copia seleccionada</w:t>
            </w:r>
          </w:p>
        </w:tc>
        <w:tc>
          <w:tcPr>
            <w:tcW w:type="dxa" w:w="5953"/>
            <w:vAlign w:val="center"/>
            <w:tcMar>
              <w:top w:w="80" w:type="dxa"/>
              <w:start w:w="100" w:type="dxa"/>
              <w:bottom w:w="80" w:type="dxa"/>
              <w:end w:w="100" w:type="dxa"/>
            </w:tcMar>
          </w:tcPr>
          <w:p>
            <w:pPr>
              <w:spacing w:after="0"/>
            </w:pPr>
            <w:r>
              <w:rPr>
                <w:sz w:val="16"/>
              </w:rPr>
              <w:t>Revisar fecha, versión, tienda, motor, contenido e integridad.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Preparación</w:t>
            </w:r>
          </w:p>
        </w:tc>
        <w:tc>
          <w:tcPr>
            <w:tcW w:type="dxa" w:w="5953"/>
            <w:vAlign w:val="center"/>
            <w:tcMar>
              <w:top w:w="80" w:type="dxa"/>
              <w:start w:w="100" w:type="dxa"/>
              <w:bottom w:w="80" w:type="dxa"/>
              <w:end w:w="100" w:type="dxa"/>
            </w:tcMar>
            <w:shd w:fill="EEF5F7"/>
          </w:tcPr>
          <w:p>
            <w:pPr>
              <w:spacing w:after="0"/>
            </w:pPr>
            <w:r>
              <w:rPr>
                <w:sz w:val="16"/>
              </w:rPr>
              <w:t>Cerrar puestos, detener procesos y copiar el estado actual.</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Alcance</w:t>
            </w:r>
          </w:p>
        </w:tc>
        <w:tc>
          <w:tcPr>
            <w:tcW w:type="dxa" w:w="5953"/>
            <w:vAlign w:val="center"/>
            <w:tcMar>
              <w:top w:w="80" w:type="dxa"/>
              <w:start w:w="100" w:type="dxa"/>
              <w:bottom w:w="80" w:type="dxa"/>
              <w:end w:w="100" w:type="dxa"/>
            </w:tcMar>
          </w:tcPr>
          <w:p>
            <w:pPr>
              <w:spacing w:after="0"/>
            </w:pPr>
            <w:r>
              <w:rPr>
                <w:sz w:val="16"/>
              </w:rPr>
              <w:t>Elegir BBDD, configuración, secret.key, recursos o ejecutable.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Validación</w:t>
            </w:r>
          </w:p>
        </w:tc>
        <w:tc>
          <w:tcPr>
            <w:tcW w:type="dxa" w:w="5953"/>
            <w:vAlign w:val="center"/>
            <w:tcMar>
              <w:top w:w="80" w:type="dxa"/>
              <w:start w:w="100" w:type="dxa"/>
              <w:bottom w:w="80" w:type="dxa"/>
              <w:end w:w="100" w:type="dxa"/>
            </w:tcMar>
            <w:shd w:fill="EEF5F7"/>
          </w:tcPr>
          <w:p>
            <w:pPr>
              <w:spacing w:after="0"/>
            </w:pPr>
            <w:r>
              <w:rPr>
                <w:sz w:val="16"/>
              </w:rPr>
              <w:t>Comprobar clientes, artículos, ventas, numeraciones, VeriFactu, caja y créditos.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PRODUCCIÓN  </w:t>
            </w:r>
            <w:r>
              <w:t>No volver a abrir todos los puestos hasta verificar la restauración desde un único equipo y confirmar que la numeración siguiente y los documentos recientes son coherentes.</w:t>
            </w:r>
          </w:p>
        </w:tc>
      </w:tr>
    </w:tbl>
    <w:p>
      <w:pPr>
        <w:pStyle w:val="Heading2"/>
        <w:keepNext/>
      </w:pPr>
      <w:r>
        <w:t>11.4 Centro de Mantenimiento</w:t>
      </w:r>
    </w:p>
    <w:p>
      <w:pPr>
        <w:pStyle w:val="BodyText"/>
      </w:pPr>
      <w:r>
        <w:t>El Centro de Mantenimiento reúne información de BBDD, comprobación de tablas, reparación y conversión de motor. Las acciones que alteran tablas deben reservarse a personal autorizado, después de identificar la causa y conservar una copia completa.</w:t>
      </w:r>
    </w:p>
    <w:p>
      <w:pPr>
        <w:jc w:val="center"/>
      </w:pPr>
      <w:r>
        <w:drawing>
          <wp:inline xmlns:a="http://schemas.openxmlformats.org/drawingml/2006/main" xmlns:pic="http://schemas.openxmlformats.org/drawingml/2006/picture">
            <wp:extent cx="5832000" cy="3430588"/>
            <wp:docPr id="69" name="Picture 69" descr="Centro de Mantenimiento reconstruido con tres zonas numeradas"/>
            <wp:cNvGraphicFramePr>
              <a:graphicFrameLocks noChangeAspect="1"/>
            </wp:cNvGraphicFramePr>
            <a:graphic>
              <a:graphicData uri="http://schemas.openxmlformats.org/drawingml/2006/picture">
                <pic:pic>
                  <pic:nvPicPr>
                    <pic:cNvPr id="0" name="03_centro_mantenimiento_reconstruccion_anotado.png"/>
                    <pic:cNvPicPr/>
                  </pic:nvPicPr>
                  <pic:blipFill>
                    <a:blip r:embed="rId84"/>
                    <a:stretch>
                      <a:fillRect/>
                    </a:stretch>
                  </pic:blipFill>
                  <pic:spPr>
                    <a:xfrm>
                      <a:off x="0" y="0"/>
                      <a:ext cx="5832000" cy="3430588"/>
                    </a:xfrm>
                    <a:prstGeom prst="rect"/>
                  </pic:spPr>
                </pic:pic>
              </a:graphicData>
            </a:graphic>
          </wp:inline>
        </w:drawing>
      </w:r>
    </w:p>
    <w:p>
      <w:pPr>
        <w:pStyle w:val="Caption"/>
        <w:jc w:val="center"/>
      </w:pPr>
      <w:r>
        <w:t>Figura 11.3. Herramientas, estado de tablas y registro de operaciones.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Herramientas</w:t>
            </w:r>
          </w:p>
        </w:tc>
        <w:tc>
          <w:tcPr>
            <w:tcW w:type="dxa" w:w="5953"/>
            <w:vAlign w:val="center"/>
            <w:tcMar>
              <w:top w:w="80" w:type="dxa"/>
              <w:start w:w="100" w:type="dxa"/>
              <w:bottom w:w="80" w:type="dxa"/>
              <w:end w:w="100" w:type="dxa"/>
            </w:tcMar>
          </w:tcPr>
          <w:p>
            <w:pPr>
              <w:spacing w:after="0"/>
            </w:pPr>
            <w:r>
              <w:rPr>
                <w:sz w:val="16"/>
              </w:rPr>
              <w:t>Info BBDD, Check tablas, Reparar tablas y Convertir motor.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Tablas</w:t>
            </w:r>
          </w:p>
        </w:tc>
        <w:tc>
          <w:tcPr>
            <w:tcW w:type="dxa" w:w="5953"/>
            <w:vAlign w:val="center"/>
            <w:tcMar>
              <w:top w:w="80" w:type="dxa"/>
              <w:start w:w="100" w:type="dxa"/>
              <w:bottom w:w="80" w:type="dxa"/>
              <w:end w:w="100" w:type="dxa"/>
            </w:tcMar>
            <w:shd w:fill="EEF5F7"/>
          </w:tcPr>
          <w:p>
            <w:pPr>
              <w:spacing w:after="0"/>
            </w:pPr>
            <w:r>
              <w:rPr>
                <w:sz w:val="16"/>
              </w:rPr>
              <w:t>Nombre, motor, estado, tamaño y observación; ordenación por columnas.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Registro</w:t>
            </w:r>
          </w:p>
        </w:tc>
        <w:tc>
          <w:tcPr>
            <w:tcW w:type="dxa" w:w="5953"/>
            <w:vAlign w:val="center"/>
            <w:tcMar>
              <w:top w:w="80" w:type="dxa"/>
              <w:start w:w="100" w:type="dxa"/>
              <w:bottom w:w="80" w:type="dxa"/>
              <w:end w:w="100" w:type="dxa"/>
            </w:tcMar>
          </w:tcPr>
          <w:p>
            <w:pPr>
              <w:spacing w:after="0"/>
            </w:pPr>
            <w:r>
              <w:rPr>
                <w:sz w:val="16"/>
              </w:rPr>
              <w:t>Hora, acción y resultado para conservar trazabilidad.</w:t>
            </w:r>
          </w:p>
        </w:tc>
      </w:tr>
    </w:tbl>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vAlign w:val="center"/>
            <w:tcMar>
              <w:top w:w="80" w:type="dxa"/>
              <w:start w:w="100" w:type="dxa"/>
              <w:bottom w:w="80" w:type="dxa"/>
              <w:end w:w="100" w:type="dxa"/>
            </w:tcMar>
            <w:shd w:fill="155E75"/>
          </w:tcPr>
          <w:p>
            <w:pPr>
              <w:spacing w:after="0"/>
            </w:pPr>
            <w:r>
              <w:rPr>
                <w:b/>
                <w:color w:val="FFFFFF"/>
                <w:sz w:val="16"/>
              </w:rPr>
              <w:t>Herramienta</w:t>
            </w:r>
          </w:p>
        </w:tc>
        <w:tc>
          <w:tcPr>
            <w:tcW w:type="dxa" w:w="3515"/>
            <w:vAlign w:val="center"/>
            <w:tcMar>
              <w:top w:w="80" w:type="dxa"/>
              <w:start w:w="100" w:type="dxa"/>
              <w:bottom w:w="80" w:type="dxa"/>
              <w:end w:w="100" w:type="dxa"/>
            </w:tcMar>
            <w:shd w:fill="155E75"/>
          </w:tcPr>
          <w:p>
            <w:pPr>
              <w:spacing w:after="0"/>
            </w:pPr>
            <w:r>
              <w:rPr>
                <w:b/>
                <w:color w:val="FFFFFF"/>
                <w:sz w:val="16"/>
              </w:rPr>
              <w:t>Uso recomendado</w:t>
            </w:r>
          </w:p>
        </w:tc>
        <w:tc>
          <w:tcPr>
            <w:tcW w:type="dxa" w:w="3458"/>
            <w:vAlign w:val="center"/>
            <w:tcMar>
              <w:top w:w="80" w:type="dxa"/>
              <w:start w:w="100" w:type="dxa"/>
              <w:bottom w:w="80" w:type="dxa"/>
              <w:end w:w="100" w:type="dxa"/>
            </w:tcMar>
            <w:shd w:fill="155E75"/>
          </w:tcPr>
          <w:p>
            <w:pPr>
              <w:spacing w:after="0"/>
            </w:pPr>
            <w:r>
              <w:rPr>
                <w:b/>
                <w:color w:val="FFFFFF"/>
                <w:sz w:val="16"/>
              </w:rPr>
              <w:t>Precaución</w:t>
            </w:r>
          </w:p>
        </w:tc>
      </w:tr>
      <w:tr>
        <w:tc>
          <w:tcPr>
            <w:tcW w:type="dxa" w:w="1814"/>
            <w:vAlign w:val="center"/>
            <w:tcMar>
              <w:top w:w="80" w:type="dxa"/>
              <w:start w:w="100" w:type="dxa"/>
              <w:bottom w:w="80" w:type="dxa"/>
              <w:end w:w="100" w:type="dxa"/>
            </w:tcMar>
          </w:tcPr>
          <w:p>
            <w:pPr>
              <w:spacing w:after="0"/>
            </w:pPr>
            <w:r>
              <w:rPr>
                <w:sz w:val="16"/>
              </w:rPr>
              <w:t>Info BBDD</w:t>
            </w:r>
          </w:p>
        </w:tc>
        <w:tc>
          <w:tcPr>
            <w:tcW w:type="dxa" w:w="3515"/>
            <w:vAlign w:val="center"/>
            <w:tcMar>
              <w:top w:w="80" w:type="dxa"/>
              <w:start w:w="100" w:type="dxa"/>
              <w:bottom w:w="80" w:type="dxa"/>
              <w:end w:w="100" w:type="dxa"/>
            </w:tcMar>
          </w:tcPr>
          <w:p>
            <w:pPr>
              <w:spacing w:after="0"/>
            </w:pPr>
            <w:r>
              <w:rPr>
                <w:sz w:val="16"/>
              </w:rPr>
              <w:t>Consultar servidor, versión, tablas y motores.</w:t>
            </w:r>
          </w:p>
        </w:tc>
        <w:tc>
          <w:tcPr>
            <w:tcW w:type="dxa" w:w="3458"/>
            <w:vAlign w:val="center"/>
            <w:tcMar>
              <w:top w:w="80" w:type="dxa"/>
              <w:start w:w="100" w:type="dxa"/>
              <w:bottom w:w="80" w:type="dxa"/>
              <w:end w:w="100" w:type="dxa"/>
            </w:tcMar>
          </w:tcPr>
          <w:p>
            <w:pPr>
              <w:spacing w:after="0"/>
            </w:pPr>
            <w:r>
              <w:rPr>
                <w:sz w:val="16"/>
              </w:rPr>
              <w:t>Solo lectura.</w:t>
            </w:r>
          </w:p>
        </w:tc>
      </w:tr>
      <w:tr>
        <w:tc>
          <w:tcPr>
            <w:tcW w:type="dxa" w:w="1814"/>
            <w:vAlign w:val="center"/>
            <w:tcMar>
              <w:top w:w="80" w:type="dxa"/>
              <w:start w:w="100" w:type="dxa"/>
              <w:bottom w:w="80" w:type="dxa"/>
              <w:end w:w="100" w:type="dxa"/>
            </w:tcMar>
            <w:shd w:fill="EEF5F7"/>
          </w:tcPr>
          <w:p>
            <w:pPr>
              <w:spacing w:after="0"/>
            </w:pPr>
            <w:r>
              <w:rPr>
                <w:sz w:val="16"/>
              </w:rPr>
              <w:t>Check tablas</w:t>
            </w:r>
          </w:p>
        </w:tc>
        <w:tc>
          <w:tcPr>
            <w:tcW w:type="dxa" w:w="3515"/>
            <w:vAlign w:val="center"/>
            <w:tcMar>
              <w:top w:w="80" w:type="dxa"/>
              <w:start w:w="100" w:type="dxa"/>
              <w:bottom w:w="80" w:type="dxa"/>
              <w:end w:w="100" w:type="dxa"/>
            </w:tcMar>
            <w:shd w:fill="EEF5F7"/>
          </w:tcPr>
          <w:p>
            <w:pPr>
              <w:spacing w:after="0"/>
            </w:pPr>
            <w:r>
              <w:rPr>
                <w:sz w:val="16"/>
              </w:rPr>
              <w:t>Comprobar el estado de tablas compatibles.</w:t>
            </w:r>
          </w:p>
        </w:tc>
        <w:tc>
          <w:tcPr>
            <w:tcW w:type="dxa" w:w="3458"/>
            <w:vAlign w:val="center"/>
            <w:tcMar>
              <w:top w:w="80" w:type="dxa"/>
              <w:start w:w="100" w:type="dxa"/>
              <w:bottom w:w="80" w:type="dxa"/>
              <w:end w:w="100" w:type="dxa"/>
            </w:tcMar>
            <w:shd w:fill="EEF5F7"/>
          </w:tcPr>
          <w:p>
            <w:pPr>
              <w:spacing w:after="0"/>
            </w:pPr>
            <w:r>
              <w:rPr>
                <w:sz w:val="16"/>
              </w:rPr>
              <w:t>Identificar la tabla antes de actuar.</w:t>
            </w:r>
          </w:p>
        </w:tc>
      </w:tr>
      <w:tr>
        <w:tc>
          <w:tcPr>
            <w:tcW w:type="dxa" w:w="1814"/>
            <w:vAlign w:val="center"/>
            <w:tcMar>
              <w:top w:w="80" w:type="dxa"/>
              <w:start w:w="100" w:type="dxa"/>
              <w:bottom w:w="80" w:type="dxa"/>
              <w:end w:w="100" w:type="dxa"/>
            </w:tcMar>
          </w:tcPr>
          <w:p>
            <w:pPr>
              <w:spacing w:after="0"/>
            </w:pPr>
            <w:r>
              <w:rPr>
                <w:sz w:val="16"/>
              </w:rPr>
              <w:t>Reparar tablas</w:t>
            </w:r>
          </w:p>
        </w:tc>
        <w:tc>
          <w:tcPr>
            <w:tcW w:type="dxa" w:w="3515"/>
            <w:vAlign w:val="center"/>
            <w:tcMar>
              <w:top w:w="80" w:type="dxa"/>
              <w:start w:w="100" w:type="dxa"/>
              <w:bottom w:w="80" w:type="dxa"/>
              <w:end w:w="100" w:type="dxa"/>
            </w:tcMar>
          </w:tcPr>
          <w:p>
            <w:pPr>
              <w:spacing w:after="0"/>
            </w:pPr>
            <w:r>
              <w:rPr>
                <w:sz w:val="16"/>
              </w:rPr>
              <w:t>Intentar reparación cuando el motor la admite y existe error confirmado.</w:t>
            </w:r>
          </w:p>
        </w:tc>
        <w:tc>
          <w:tcPr>
            <w:tcW w:type="dxa" w:w="3458"/>
            <w:vAlign w:val="center"/>
            <w:tcMar>
              <w:top w:w="80" w:type="dxa"/>
              <w:start w:w="100" w:type="dxa"/>
              <w:bottom w:w="80" w:type="dxa"/>
              <w:end w:w="100" w:type="dxa"/>
            </w:tcMar>
          </w:tcPr>
          <w:p>
            <w:pPr>
              <w:spacing w:after="0"/>
            </w:pPr>
            <w:r>
              <w:rPr>
                <w:sz w:val="16"/>
              </w:rPr>
              <w:t>Copia completa y usuarios desconectados.</w:t>
            </w:r>
          </w:p>
        </w:tc>
      </w:tr>
      <w:tr>
        <w:tc>
          <w:tcPr>
            <w:tcW w:type="dxa" w:w="1814"/>
            <w:vAlign w:val="center"/>
            <w:tcMar>
              <w:top w:w="80" w:type="dxa"/>
              <w:start w:w="100" w:type="dxa"/>
              <w:bottom w:w="80" w:type="dxa"/>
              <w:end w:w="100" w:type="dxa"/>
            </w:tcMar>
            <w:shd w:fill="EEF5F7"/>
          </w:tcPr>
          <w:p>
            <w:pPr>
              <w:spacing w:after="0"/>
            </w:pPr>
            <w:r>
              <w:rPr>
                <w:sz w:val="16"/>
              </w:rPr>
              <w:t>Convertir motor</w:t>
            </w:r>
          </w:p>
        </w:tc>
        <w:tc>
          <w:tcPr>
            <w:tcW w:type="dxa" w:w="3515"/>
            <w:vAlign w:val="center"/>
            <w:tcMar>
              <w:top w:w="80" w:type="dxa"/>
              <w:start w:w="100" w:type="dxa"/>
              <w:bottom w:w="80" w:type="dxa"/>
              <w:end w:w="100" w:type="dxa"/>
            </w:tcMar>
            <w:shd w:fill="EEF5F7"/>
          </w:tcPr>
          <w:p>
            <w:pPr>
              <w:spacing w:after="0"/>
            </w:pPr>
            <w:r>
              <w:rPr>
                <w:sz w:val="16"/>
              </w:rPr>
              <w:t>Cambiar el motor de tablas seleccionadas.</w:t>
            </w:r>
          </w:p>
        </w:tc>
        <w:tc>
          <w:tcPr>
            <w:tcW w:type="dxa" w:w="3458"/>
            <w:vAlign w:val="center"/>
            <w:tcMar>
              <w:top w:w="80" w:type="dxa"/>
              <w:start w:w="100" w:type="dxa"/>
              <w:bottom w:w="80" w:type="dxa"/>
              <w:end w:w="100" w:type="dxa"/>
            </w:tcMar>
            <w:shd w:fill="EEF5F7"/>
          </w:tcPr>
          <w:p>
            <w:pPr>
              <w:spacing w:after="0"/>
            </w:pPr>
            <w:r>
              <w:rPr>
                <w:sz w:val="16"/>
              </w:rPr>
              <w:t>No ejecutar de forma indiscriminada.</w:t>
            </w:r>
          </w:p>
        </w:tc>
      </w:tr>
    </w:tbl>
    <w:p>
      <w:pPr>
        <w:pStyle w:val="Heading2"/>
        <w:keepNext/>
      </w:pPr>
      <w:r>
        <w:t>11.5 Conversión segura a MyISAM</w:t>
      </w:r>
    </w:p>
    <w:p>
      <w:pPr>
        <w:pStyle w:val="BodyText"/>
      </w:pPr>
      <w:r>
        <w:t>En el entorno actual de FacturLinEx se prefiere MyISAM. Una conversión debe ejecutarse con todos los puestos cerrados, copia verificada y listado previo de tablas cuyo motor sea distinto.</w:t>
      </w:r>
    </w:p>
    <w:p>
      <w:pPr>
        <w:jc w:val="center"/>
      </w:pPr>
      <w:r>
        <w:drawing>
          <wp:inline xmlns:a="http://schemas.openxmlformats.org/drawingml/2006/main" xmlns:pic="http://schemas.openxmlformats.org/drawingml/2006/picture">
            <wp:extent cx="5832000" cy="3389850"/>
            <wp:docPr id="70" name="Picture 70" descr="Conversión segura de motor con dos zonas numeradas y flujo de cinco pasos"/>
            <wp:cNvGraphicFramePr>
              <a:graphicFrameLocks noChangeAspect="1"/>
            </wp:cNvGraphicFramePr>
            <a:graphic>
              <a:graphicData uri="http://schemas.openxmlformats.org/drawingml/2006/picture">
                <pic:pic>
                  <pic:nvPicPr>
                    <pic:cNvPr id="0" name="04_conversion_motor_segura_reconstruccion_anotado.png"/>
                    <pic:cNvPicPr/>
                  </pic:nvPicPr>
                  <pic:blipFill>
                    <a:blip r:embed="rId85"/>
                    <a:stretch>
                      <a:fillRect/>
                    </a:stretch>
                  </pic:blipFill>
                  <pic:spPr>
                    <a:xfrm>
                      <a:off x="0" y="0"/>
                      <a:ext cx="5832000" cy="3389850"/>
                    </a:xfrm>
                    <a:prstGeom prst="rect"/>
                  </pic:spPr>
                </pic:pic>
              </a:graphicData>
            </a:graphic>
          </wp:inline>
        </w:drawing>
      </w:r>
    </w:p>
    <w:p>
      <w:pPr>
        <w:pStyle w:val="Caption"/>
        <w:jc w:val="center"/>
      </w:pPr>
      <w:r>
        <w:t>Figura 11.4. Consulta previa, condiciones de conversión y verificación posterior.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Consulta previa</w:t>
            </w:r>
          </w:p>
        </w:tc>
        <w:tc>
          <w:tcPr>
            <w:tcW w:type="dxa" w:w="5953"/>
            <w:vAlign w:val="center"/>
            <w:tcMar>
              <w:top w:w="80" w:type="dxa"/>
              <w:start w:w="100" w:type="dxa"/>
              <w:bottom w:w="80" w:type="dxa"/>
              <w:end w:w="100" w:type="dxa"/>
            </w:tcMar>
          </w:tcPr>
          <w:p>
            <w:pPr>
              <w:spacing w:after="0"/>
            </w:pPr>
            <w:r>
              <w:rPr>
                <w:sz w:val="16"/>
              </w:rPr>
              <w:t>Buscar tablas con ENGINE distinto de MyISAM y revisar el log de conversión.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Condiciones</w:t>
            </w:r>
          </w:p>
        </w:tc>
        <w:tc>
          <w:tcPr>
            <w:tcW w:type="dxa" w:w="5953"/>
            <w:vAlign w:val="center"/>
            <w:tcMar>
              <w:top w:w="80" w:type="dxa"/>
              <w:start w:w="100" w:type="dxa"/>
              <w:bottom w:w="80" w:type="dxa"/>
              <w:end w:w="100" w:type="dxa"/>
            </w:tcMar>
            <w:shd w:fill="EEF5F7"/>
          </w:tcPr>
          <w:p>
            <w:pPr>
              <w:spacing w:after="0"/>
            </w:pPr>
            <w:r>
              <w:rPr>
                <w:sz w:val="16"/>
              </w:rPr>
              <w:t>Copia, usuarios desconectados, tabla identificada, registro de ALTER y CHECK posterior.</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BLOQUEOS  </w:t>
            </w:r>
            <w:r>
              <w:t>Un ALTER TABLE puede esperar bloqueos de metadatos. Ante una espera anormal, error SQL o resultado inesperado, detenga el proceso y diagnostique antes de repetir.</w:t>
            </w:r>
          </w:p>
        </w:tc>
      </w:tr>
    </w:tbl>
    <w:p>
      <w:pPr>
        <w:pStyle w:val="Heading2"/>
        <w:keepNext/>
      </w:pPr>
      <w:r>
        <w:t>11.6 Actualización del programa y versión estable</w:t>
      </w:r>
    </w:p>
    <w:p>
      <w:pPr>
        <w:pStyle w:val="BodyText"/>
      </w:pPr>
      <w:r>
        <w:t>Las revisiones deben mantenerse en paquetes identificables. El método recomendado consiste en partir de una base estable, realizar cambios pequeños, compilar todo por terminal, probar el módulo y sus funciones relacionadas, y registrar la versión validada.</w:t>
      </w:r>
    </w:p>
    <w:p>
      <w:pPr>
        <w:jc w:val="center"/>
      </w:pPr>
      <w:r>
        <w:drawing>
          <wp:inline xmlns:a="http://schemas.openxmlformats.org/drawingml/2006/main" xmlns:pic="http://schemas.openxmlformats.org/drawingml/2006/picture">
            <wp:extent cx="5832000" cy="3287127"/>
            <wp:docPr id="71" name="Picture 71" descr="Actualización estable reconstruida con dos zonas numeradas y flujo de cinco pasos"/>
            <wp:cNvGraphicFramePr>
              <a:graphicFrameLocks noChangeAspect="1"/>
            </wp:cNvGraphicFramePr>
            <a:graphic>
              <a:graphicData uri="http://schemas.openxmlformats.org/drawingml/2006/picture">
                <pic:pic>
                  <pic:nvPicPr>
                    <pic:cNvPr id="0" name="05_actualizacion_estable_reconstruccion_anotado.png"/>
                    <pic:cNvPicPr/>
                  </pic:nvPicPr>
                  <pic:blipFill>
                    <a:blip r:embed="rId86"/>
                    <a:stretch>
                      <a:fillRect/>
                    </a:stretch>
                  </pic:blipFill>
                  <pic:spPr>
                    <a:xfrm>
                      <a:off x="0" y="0"/>
                      <a:ext cx="5832000" cy="3287127"/>
                    </a:xfrm>
                    <a:prstGeom prst="rect"/>
                  </pic:spPr>
                </pic:pic>
              </a:graphicData>
            </a:graphic>
          </wp:inline>
        </w:drawing>
      </w:r>
    </w:p>
    <w:p>
      <w:pPr>
        <w:pStyle w:val="Caption"/>
        <w:jc w:val="center"/>
      </w:pPr>
      <w:r>
        <w:t>Figura 11.5. Compilación completa, pruebas, paquete y validación.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Compilación y pruebas</w:t>
            </w:r>
          </w:p>
        </w:tc>
        <w:tc>
          <w:tcPr>
            <w:tcW w:type="dxa" w:w="5953"/>
            <w:vAlign w:val="center"/>
            <w:tcMar>
              <w:top w:w="80" w:type="dxa"/>
              <w:start w:w="100" w:type="dxa"/>
              <w:bottom w:w="80" w:type="dxa"/>
              <w:end w:w="100" w:type="dxa"/>
            </w:tcMar>
          </w:tcPr>
          <w:p>
            <w:pPr>
              <w:spacing w:after="0"/>
            </w:pPr>
            <w:r>
              <w:rPr>
                <w:sz w:val="16"/>
              </w:rPr>
              <w:t>Ruta correcta, lazbuild -B, prueba funcional y regresión relacionada.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Paquete y validación</w:t>
            </w:r>
          </w:p>
        </w:tc>
        <w:tc>
          <w:tcPr>
            <w:tcW w:type="dxa" w:w="5953"/>
            <w:vAlign w:val="center"/>
            <w:tcMar>
              <w:top w:w="80" w:type="dxa"/>
              <w:start w:w="100" w:type="dxa"/>
              <w:bottom w:w="80" w:type="dxa"/>
              <w:end w:w="100" w:type="dxa"/>
            </w:tcMar>
            <w:shd w:fill="EEF5F7"/>
          </w:tcPr>
          <w:p>
            <w:pPr>
              <w:spacing w:after="0"/>
            </w:pPr>
            <w:r>
              <w:rPr>
                <w:sz w:val="16"/>
              </w:rPr>
              <w:t>Unidades, ZIP, estado, compilador, sistema y registro de pruebas.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NO ROMPER NADA  </w:t>
            </w:r>
            <w:r>
              <w:t>Una corrección no se considera estable solo porque compile. Debe probar la función modificada y las áreas relacionadas antes de sustituir producción.</w:t>
            </w:r>
          </w:p>
        </w:tc>
      </w:tr>
    </w:tbl>
    <w:p>
      <w:pPr>
        <w:pStyle w:val="Heading2"/>
        <w:keepNext/>
      </w:pPr>
      <w:r>
        <w:t>11.7 Lista final de mantenimiento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Copia diaria reciente y log sin errores.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Copia completa conservada en otra ubicación.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FacturConf.ini y secret.key incluidos cuando corresponda.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Certificados y claves privadas guardados de forma segura.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Prueba periódica de restauración realizada.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Todos los puestos cerrados antes de restaurar, reparar o convertir.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Tabla y causa identificadas antes de actuar.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Motor y CHECK verificados después de una conversión.</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Compilación completa ejecutada con lazbuild -B.</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Versión estable anterior conservada.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Paquete ZIP y unidades modificadas identificados.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Las copias pueden verificarse, una restauración conserva trazabilidad, las operaciones de BBDD se realizan con usuarios desconectados y cada actualización mantiene una versión estable recuperable.</w:t>
            </w:r>
          </w:p>
        </w:tc>
      </w:tr>
    </w:tbl>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OBJETIVO  </w:t>
            </w:r>
            <w:r>
              <w:t>El diagnóstico debe reducir el problema antes de modificar código, plantillas o datos. Comience por reproducir el síntoma, confirmar la unidad realmente ejecutada y recopilar información completa.</w:t>
            </w:r>
          </w:p>
        </w:tc>
      </w:tr>
    </w:tbl>
    <w:p>
      <w:pPr>
        <w:pStyle w:val="Heading2"/>
        <w:keepNext/>
      </w:pPr>
      <w:r>
        <w:t>12.1 Diagnóstico inicial</w:t>
      </w:r>
    </w:p>
    <w:p>
      <w:pPr>
        <w:jc w:val="center"/>
      </w:pPr>
      <w:r>
        <w:drawing>
          <wp:inline xmlns:a="http://schemas.openxmlformats.org/drawingml/2006/main" xmlns:pic="http://schemas.openxmlformats.org/drawingml/2006/picture">
            <wp:extent cx="5832000" cy="3430588"/>
            <wp:docPr id="72" name="Picture 72" descr="Diagnóstico inicial con tres zonas numeradas"/>
            <wp:cNvGraphicFramePr>
              <a:graphicFrameLocks noChangeAspect="1"/>
            </wp:cNvGraphicFramePr>
            <a:graphic>
              <a:graphicData uri="http://schemas.openxmlformats.org/drawingml/2006/picture">
                <pic:pic>
                  <pic:nvPicPr>
                    <pic:cNvPr id="0" name="06_diagnostico_inicial_reconstruccion_anotado.png"/>
                    <pic:cNvPicPr/>
                  </pic:nvPicPr>
                  <pic:blipFill>
                    <a:blip r:embed="rId87"/>
                    <a:stretch>
                      <a:fillRect/>
                    </a:stretch>
                  </pic:blipFill>
                  <pic:spPr>
                    <a:xfrm>
                      <a:off x="0" y="0"/>
                      <a:ext cx="5832000" cy="3430588"/>
                    </a:xfrm>
                    <a:prstGeom prst="rect"/>
                  </pic:spPr>
                </pic:pic>
              </a:graphicData>
            </a:graphic>
          </wp:inline>
        </w:drawing>
      </w:r>
    </w:p>
    <w:p>
      <w:pPr>
        <w:pStyle w:val="Caption"/>
        <w:jc w:val="center"/>
      </w:pPr>
      <w:r>
        <w:t>Figura 12.1. Síntoma, comprobaciones ordenadas e información que debe recopilarse.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Síntoma</w:t>
            </w:r>
          </w:p>
        </w:tc>
        <w:tc>
          <w:tcPr>
            <w:tcW w:type="dxa" w:w="5953"/>
            <w:vAlign w:val="center"/>
            <w:tcMar>
              <w:top w:w="80" w:type="dxa"/>
              <w:start w:w="100" w:type="dxa"/>
              <w:bottom w:w="80" w:type="dxa"/>
              <w:end w:w="100" w:type="dxa"/>
            </w:tcMar>
          </w:tcPr>
          <w:p>
            <w:pPr>
              <w:spacing w:after="0"/>
            </w:pPr>
            <w:r>
              <w:rPr>
                <w:sz w:val="16"/>
              </w:rPr>
              <w:t>Definir exactamente qué no funciona y en qué pantalla.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Comprobaciones</w:t>
            </w:r>
          </w:p>
        </w:tc>
        <w:tc>
          <w:tcPr>
            <w:tcW w:type="dxa" w:w="5953"/>
            <w:vAlign w:val="center"/>
            <w:tcMar>
              <w:top w:w="80" w:type="dxa"/>
              <w:start w:w="100" w:type="dxa"/>
              <w:bottom w:w="80" w:type="dxa"/>
              <w:end w:w="100" w:type="dxa"/>
            </w:tcMar>
            <w:shd w:fill="EEF5F7"/>
          </w:tcPr>
          <w:p>
            <w:pPr>
              <w:spacing w:after="0"/>
            </w:pPr>
            <w:r>
              <w:rPr>
                <w:sz w:val="16"/>
              </w:rPr>
              <w:t>Conexión, filtros, datos, eventos, unidad, SQL, interfaz y regresión.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Información</w:t>
            </w:r>
          </w:p>
        </w:tc>
        <w:tc>
          <w:tcPr>
            <w:tcW w:type="dxa" w:w="5953"/>
            <w:vAlign w:val="center"/>
            <w:tcMar>
              <w:top w:w="80" w:type="dxa"/>
              <w:start w:w="100" w:type="dxa"/>
              <w:bottom w:w="80" w:type="dxa"/>
              <w:end w:w="100" w:type="dxa"/>
            </w:tcMar>
          </w:tcPr>
          <w:p>
            <w:pPr>
              <w:spacing w:after="0"/>
            </w:pPr>
            <w:r>
              <w:rPr>
                <w:sz w:val="16"/>
              </w:rPr>
              <w:t>Mensaje, ruta, pasos, captura, unidades, SQL, versiones y compilación.</w:t>
            </w:r>
          </w:p>
        </w:tc>
      </w:tr>
    </w:tbl>
    <w:p>
      <w:pPr>
        <w:pStyle w:val="BodyText"/>
      </w:pPr>
      <w:r>
        <w:t>1. Reproduzca el problema con pasos concretos y anote el resultado esperado.</w:t>
      </w:r>
    </w:p>
    <w:p>
      <w:pPr>
        <w:pStyle w:val="BodyText"/>
      </w:pPr>
      <w:r>
        <w:t>2. Compruebe que ejecuta el binario y la unidad que acaba de compilar.</w:t>
      </w:r>
    </w:p>
    <w:p>
      <w:pPr>
        <w:pStyle w:val="BodyText"/>
      </w:pPr>
      <w:r>
        <w:t>3. Pruebe la operación con el mínimo de filtros y datos posible.</w:t>
      </w:r>
    </w:p>
    <w:p>
      <w:pPr>
        <w:pStyle w:val="BodyText"/>
      </w:pPr>
      <w:r>
        <w:t>4. Revise el mensaje completo, no solo la última línea.</w:t>
      </w:r>
    </w:p>
    <w:p>
      <w:pPr>
        <w:pStyle w:val="BodyText"/>
      </w:pPr>
      <w:r>
        <w:t>5. Compare con la versión estable para delimitar cuándo apareció.</w:t>
      </w:r>
    </w:p>
    <w:p>
      <w:pPr>
        <w:pStyle w:val="BodyText"/>
      </w:pPr>
      <w:r>
        <w:t>6. Modifique una sola causa probable y repita la prueba original.</w:t>
      </w:r>
    </w:p>
    <w:p>
      <w:pPr>
        <w:pStyle w:val="Heading2"/>
        <w:keepNext/>
      </w:pPr>
      <w:r>
        <w:t>12.2 Matriz de problemas frecuentes</w:t>
      </w:r>
    </w:p>
    <w:p>
      <w:pPr>
        <w:jc w:val="center"/>
      </w:pPr>
      <w:r>
        <w:drawing>
          <wp:inline xmlns:a="http://schemas.openxmlformats.org/drawingml/2006/main" xmlns:pic="http://schemas.openxmlformats.org/drawingml/2006/picture">
            <wp:extent cx="5832000" cy="3361976"/>
            <wp:docPr id="73" name="Picture 73" descr="Matriz de problemas frecuentes con una zona numerada"/>
            <wp:cNvGraphicFramePr>
              <a:graphicFrameLocks noChangeAspect="1"/>
            </wp:cNvGraphicFramePr>
            <a:graphic>
              <a:graphicData uri="http://schemas.openxmlformats.org/drawingml/2006/picture">
                <pic:pic>
                  <pic:nvPicPr>
                    <pic:cNvPr id="0" name="07_matriz_errores_frecuentes_anotado.png"/>
                    <pic:cNvPicPr/>
                  </pic:nvPicPr>
                  <pic:blipFill>
                    <a:blip r:embed="rId88"/>
                    <a:stretch>
                      <a:fillRect/>
                    </a:stretch>
                  </pic:blipFill>
                  <pic:spPr>
                    <a:xfrm>
                      <a:off x="0" y="0"/>
                      <a:ext cx="5832000" cy="3361976"/>
                    </a:xfrm>
                    <a:prstGeom prst="rect"/>
                  </pic:spPr>
                </pic:pic>
              </a:graphicData>
            </a:graphic>
          </wp:inline>
        </w:drawing>
      </w:r>
    </w:p>
    <w:p>
      <w:pPr>
        <w:pStyle w:val="Caption"/>
        <w:jc w:val="center"/>
      </w:pPr>
      <w:r>
        <w:t>Figura 12.2. Síntomas habituales, causa probable y primera comprobación segura.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PRUEBA RELACIONADA  </w:t>
            </w:r>
            <w:r>
              <w:t>Después de corregir, repita el caso original y al menos una función relacionada para detectar efectos laterales.</w:t>
            </w:r>
          </w:p>
        </w:tc>
      </w:tr>
    </w:tbl>
    <w:p>
      <w:pPr>
        <w:pStyle w:val="Heading2"/>
        <w:keepNext/>
      </w:pPr>
      <w:r>
        <w:t>12.3 El formulario abre, pero no muestra datos</w:t>
      </w:r>
    </w:p>
    <w:p>
      <w:pPr>
        <w:pStyle w:val="BodyText"/>
      </w:pPr>
      <w:r>
        <w:t>1. Comprobar que la conexión está activa y apunta a la tienda correcta.</w:t>
      </w:r>
    </w:p>
    <w:p>
      <w:pPr>
        <w:pStyle w:val="BodyText"/>
      </w:pPr>
      <w:r>
        <w:t>2. Revisar código, fechas, serie, puesto y período.</w:t>
      </w:r>
    </w:p>
    <w:p>
      <w:pPr>
        <w:pStyle w:val="BodyText"/>
      </w:pPr>
      <w:r>
        <w:t>3. Probar sin filtro cuando el módulo lo permita.</w:t>
      </w:r>
    </w:p>
    <w:p>
      <w:pPr>
        <w:pStyle w:val="BodyText"/>
      </w:pPr>
      <w:r>
        <w:t>4. Confirmar que existen registros reales en la tabla consultada.</w:t>
      </w:r>
    </w:p>
    <w:p>
      <w:pPr>
        <w:pStyle w:val="BodyText"/>
      </w:pPr>
      <w:r>
        <w:t>5. Verificar nombres y tipos de los campos del dataset.</w:t>
      </w:r>
    </w:p>
    <w:p>
      <w:pPr>
        <w:pStyle w:val="BodyText"/>
      </w:pPr>
      <w:r>
        <w:t>6. Revisar OnShow, OnActivate, OnClick y el procedimiento que abre la consulta.</w:t>
      </w:r>
    </w:p>
    <w:p>
      <w:pPr>
        <w:pStyle w:val="BodyText"/>
      </w:pPr>
      <w:r>
        <w:t>7. Mostrar la SQL final y los valores de parámetros si persiste el problema.</w:t>
      </w:r>
    </w:p>
    <w:p>
      <w:pPr>
        <w:pStyle w:val="Heading2"/>
        <w:keepNext/>
      </w:pPr>
      <w:r>
        <w:t>12.4 Un botón no hace nada</w:t>
      </w:r>
    </w:p>
    <w:p>
      <w:pPr>
        <w:pStyle w:val="ListBullet"/>
      </w:pPr>
      <w:r>
        <w:t>Comprobar que OnClick está asignado en el .lfm o durante la creación dinámica.</w:t>
      </w:r>
    </w:p>
    <w:p>
      <w:pPr>
        <w:pStyle w:val="ListBullet"/>
      </w:pPr>
      <w:r>
        <w:t>Verificar Enabled, Visible y permisos del usuario.</w:t>
      </w:r>
    </w:p>
    <w:p>
      <w:pPr>
        <w:pStyle w:val="ListBullet"/>
      </w:pPr>
      <w:r>
        <w:t>Revisar si otro panel o control transparente está situado encima.</w:t>
      </w:r>
    </w:p>
    <w:p>
      <w:pPr>
        <w:pStyle w:val="ListBullet"/>
      </w:pPr>
      <w:r>
        <w:t>Añadir una traza temporal al inicio del procedimiento.</w:t>
      </w:r>
    </w:p>
    <w:p>
      <w:pPr>
        <w:pStyle w:val="ListBullet"/>
      </w:pPr>
      <w:r>
        <w:t>Confirmar que se ejecuta la unidad modificada y no otra copia con el mismo nombre.</w:t>
      </w:r>
    </w:p>
    <w:p>
      <w:pPr>
        <w:pStyle w:val="Heading2"/>
        <w:keepNext/>
      </w:pPr>
      <w:r>
        <w:t>12.5 Problemas de foco y atajos</w:t>
      </w:r>
    </w:p>
    <w:p>
      <w:pPr>
        <w:pStyle w:val="ListBullet"/>
      </w:pPr>
      <w:r>
        <w:t>Revisar ActiveControl, TabOrder y el control que recibe realmente el foco.</w:t>
      </w:r>
    </w:p>
    <w:p>
      <w:pPr>
        <w:pStyle w:val="ListBullet"/>
      </w:pPr>
      <w:r>
        <w:t>Comprobar KeyPreview y los eventos KeyDown, KeyPress o UTF8KeyPress.</w:t>
      </w:r>
    </w:p>
    <w:p>
      <w:pPr>
        <w:pStyle w:val="ListBullet"/>
      </w:pPr>
      <w:r>
        <w:t>No dañar atajos F(x) existentes al añadir combinaciones Ctrl.</w:t>
      </w:r>
    </w:p>
    <w:p>
      <w:pPr>
        <w:pStyle w:val="ListBullet"/>
      </w:pPr>
      <w:r>
        <w:t>Cerrar primero paneles auxiliares antes de aplicar ESC al formulario principal.</w:t>
      </w:r>
    </w:p>
    <w:p>
      <w:pPr>
        <w:pStyle w:val="ListBullet"/>
      </w:pPr>
      <w:r>
        <w:t>Probar la combinación en la pantalla exacta donde debe actuar, no solo en un diálogo posterior.</w:t>
      </w:r>
    </w:p>
    <w:p>
      <w:pPr>
        <w:pStyle w:val="Heading2"/>
        <w:keepNext/>
      </w:pPr>
      <w:r>
        <w:t>12.6 Texto oculto, negro, cortado o superpuesto</w:t>
      </w:r>
    </w:p>
    <w:p>
      <w:pPr>
        <w:pStyle w:val="ListBullet"/>
      </w:pPr>
      <w:r>
        <w:t>Forzar un color legible cuando ParentFont o ParentColor heredan un valor inadecuado.</w:t>
      </w:r>
    </w:p>
    <w:p>
      <w:pPr>
        <w:pStyle w:val="ListBullet"/>
      </w:pPr>
      <w:r>
        <w:t>Revisar z-order con BringToFront y SendToBack.</w:t>
      </w:r>
    </w:p>
    <w:p>
      <w:pPr>
        <w:pStyle w:val="ListBullet"/>
      </w:pPr>
      <w:r>
        <w:t>Evitar crear varias etiquetas de estado sobre la misma posición.</w:t>
      </w:r>
    </w:p>
    <w:p>
      <w:pPr>
        <w:pStyle w:val="ListBullet"/>
      </w:pPr>
      <w:r>
        <w:t>Comprobar Anchors, Align y redimensionado en distintas resoluciones.</w:t>
      </w:r>
    </w:p>
    <w:p>
      <w:pPr>
        <w:pStyle w:val="ListBullet"/>
      </w:pPr>
      <w:r>
        <w:t>Asegurar que los avisos azules o verdes aparecen por encima del resto y con una sola línea de texto visible.</w:t>
      </w:r>
    </w:p>
    <w:p>
      <w:pPr>
        <w:pStyle w:val="Heading2"/>
        <w:keepNext/>
      </w:pPr>
      <w:r>
        <w:t>12.7 Errores SQL y datos históricos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Síntoma</w:t>
            </w:r>
          </w:p>
        </w:tc>
        <w:tc>
          <w:tcPr>
            <w:tcW w:type="dxa" w:w="3061"/>
            <w:vAlign w:val="center"/>
            <w:tcMar>
              <w:top w:w="80" w:type="dxa"/>
              <w:start w:w="100" w:type="dxa"/>
              <w:bottom w:w="80" w:type="dxa"/>
              <w:end w:w="100" w:type="dxa"/>
            </w:tcMar>
            <w:shd w:fill="155E75"/>
          </w:tcPr>
          <w:p>
            <w:pPr>
              <w:spacing w:after="0"/>
            </w:pPr>
            <w:r>
              <w:rPr>
                <w:b/>
                <w:color w:val="FFFFFF"/>
                <w:sz w:val="16"/>
              </w:rPr>
              <w:t>Causa probable</w:t>
            </w:r>
          </w:p>
        </w:tc>
        <w:tc>
          <w:tcPr>
            <w:tcW w:type="dxa" w:w="3458"/>
            <w:vAlign w:val="center"/>
            <w:tcMar>
              <w:top w:w="80" w:type="dxa"/>
              <w:start w:w="100" w:type="dxa"/>
              <w:bottom w:w="80" w:type="dxa"/>
              <w:end w:w="100" w:type="dxa"/>
            </w:tcMar>
            <w:shd w:fill="155E75"/>
          </w:tcPr>
          <w:p>
            <w:pPr>
              <w:spacing w:after="0"/>
            </w:pPr>
            <w:r>
              <w:rPr>
                <w:b/>
                <w:color w:val="FFFFFF"/>
                <w:sz w:val="16"/>
              </w:rPr>
              <w:t>Acción inicial</w:t>
            </w:r>
          </w:p>
        </w:tc>
      </w:tr>
      <w:tr>
        <w:tc>
          <w:tcPr>
            <w:tcW w:type="dxa" w:w="2268"/>
            <w:vAlign w:val="center"/>
            <w:tcMar>
              <w:top w:w="80" w:type="dxa"/>
              <w:start w:w="100" w:type="dxa"/>
              <w:bottom w:w="80" w:type="dxa"/>
              <w:end w:w="100" w:type="dxa"/>
            </w:tcMar>
          </w:tcPr>
          <w:p>
            <w:pPr>
              <w:spacing w:after="0"/>
            </w:pPr>
            <w:r>
              <w:rPr>
                <w:sz w:val="16"/>
              </w:rPr>
              <w:t>Error cerca de AND</w:t>
            </w:r>
          </w:p>
        </w:tc>
        <w:tc>
          <w:tcPr>
            <w:tcW w:type="dxa" w:w="3061"/>
            <w:vAlign w:val="center"/>
            <w:tcMar>
              <w:top w:w="80" w:type="dxa"/>
              <w:start w:w="100" w:type="dxa"/>
              <w:bottom w:w="80" w:type="dxa"/>
              <w:end w:w="100" w:type="dxa"/>
            </w:tcMar>
          </w:tcPr>
          <w:p>
            <w:pPr>
              <w:spacing w:after="0"/>
            </w:pPr>
            <w:r>
              <w:rPr>
                <w:sz w:val="16"/>
              </w:rPr>
              <w:t>Condición añadida sin WHERE válido o parámetro vacío.</w:t>
            </w:r>
          </w:p>
        </w:tc>
        <w:tc>
          <w:tcPr>
            <w:tcW w:type="dxa" w:w="3458"/>
            <w:vAlign w:val="center"/>
            <w:tcMar>
              <w:top w:w="80" w:type="dxa"/>
              <w:start w:w="100" w:type="dxa"/>
              <w:bottom w:w="80" w:type="dxa"/>
              <w:end w:w="100" w:type="dxa"/>
            </w:tcMar>
          </w:tcPr>
          <w:p>
            <w:pPr>
              <w:spacing w:after="0"/>
            </w:pPr>
            <w:r>
              <w:rPr>
                <w:sz w:val="16"/>
              </w:rPr>
              <w:t>Mostrar SQL final y todos los parámetros.</w:t>
            </w:r>
          </w:p>
        </w:tc>
      </w:tr>
      <w:tr>
        <w:tc>
          <w:tcPr>
            <w:tcW w:type="dxa" w:w="2268"/>
            <w:vAlign w:val="center"/>
            <w:tcMar>
              <w:top w:w="80" w:type="dxa"/>
              <w:start w:w="100" w:type="dxa"/>
              <w:bottom w:w="80" w:type="dxa"/>
              <w:end w:w="100" w:type="dxa"/>
            </w:tcMar>
            <w:shd w:fill="EEF5F7"/>
          </w:tcPr>
          <w:p>
            <w:pPr>
              <w:spacing w:after="0"/>
            </w:pPr>
            <w:r>
              <w:rPr>
                <w:sz w:val="16"/>
              </w:rPr>
              <w:t>Datos no aparecen</w:t>
            </w:r>
          </w:p>
        </w:tc>
        <w:tc>
          <w:tcPr>
            <w:tcW w:type="dxa" w:w="3061"/>
            <w:vAlign w:val="center"/>
            <w:tcMar>
              <w:top w:w="80" w:type="dxa"/>
              <w:start w:w="100" w:type="dxa"/>
              <w:bottom w:w="80" w:type="dxa"/>
              <w:end w:w="100" w:type="dxa"/>
            </w:tcMar>
            <w:shd w:fill="EEF5F7"/>
          </w:tcPr>
          <w:p>
            <w:pPr>
              <w:spacing w:after="0"/>
            </w:pPr>
            <w:r>
              <w:rPr>
                <w:sz w:val="16"/>
              </w:rPr>
              <w:t>Filtro demasiado restrictivo o campo equivocado.</w:t>
            </w:r>
          </w:p>
        </w:tc>
        <w:tc>
          <w:tcPr>
            <w:tcW w:type="dxa" w:w="3458"/>
            <w:vAlign w:val="center"/>
            <w:tcMar>
              <w:top w:w="80" w:type="dxa"/>
              <w:start w:w="100" w:type="dxa"/>
              <w:bottom w:w="80" w:type="dxa"/>
              <w:end w:w="100" w:type="dxa"/>
            </w:tcMar>
            <w:shd w:fill="EEF5F7"/>
          </w:tcPr>
          <w:p>
            <w:pPr>
              <w:spacing w:after="0"/>
            </w:pPr>
            <w:r>
              <w:rPr>
                <w:sz w:val="16"/>
              </w:rPr>
              <w:t>Probar consulta mínima y validar tabla/tienda.</w:t>
            </w:r>
          </w:p>
        </w:tc>
      </w:tr>
      <w:tr>
        <w:tc>
          <w:tcPr>
            <w:tcW w:type="dxa" w:w="2268"/>
            <w:vAlign w:val="center"/>
            <w:tcMar>
              <w:top w:w="80" w:type="dxa"/>
              <w:start w:w="100" w:type="dxa"/>
              <w:bottom w:w="80" w:type="dxa"/>
              <w:end w:w="100" w:type="dxa"/>
            </w:tcMar>
          </w:tcPr>
          <w:p>
            <w:pPr>
              <w:spacing w:after="0"/>
            </w:pPr>
            <w:r>
              <w:rPr>
                <w:sz w:val="16"/>
              </w:rPr>
              <w:t>Histórico pide serie inexistente</w:t>
            </w:r>
          </w:p>
        </w:tc>
        <w:tc>
          <w:tcPr>
            <w:tcW w:type="dxa" w:w="3061"/>
            <w:vAlign w:val="center"/>
            <w:tcMar>
              <w:top w:w="80" w:type="dxa"/>
              <w:start w:w="100" w:type="dxa"/>
              <w:bottom w:w="80" w:type="dxa"/>
              <w:end w:w="100" w:type="dxa"/>
            </w:tcMar>
          </w:tcPr>
          <w:p>
            <w:pPr>
              <w:spacing w:after="0"/>
            </w:pPr>
            <w:r>
              <w:rPr>
                <w:sz w:val="16"/>
              </w:rPr>
              <w:t>Documento de origen interpretado como otro tipo.</w:t>
            </w:r>
          </w:p>
        </w:tc>
        <w:tc>
          <w:tcPr>
            <w:tcW w:type="dxa" w:w="3458"/>
            <w:vAlign w:val="center"/>
            <w:tcMar>
              <w:top w:w="80" w:type="dxa"/>
              <w:start w:w="100" w:type="dxa"/>
              <w:bottom w:w="80" w:type="dxa"/>
              <w:end w:w="100" w:type="dxa"/>
            </w:tcMar>
          </w:tcPr>
          <w:p>
            <w:pPr>
              <w:spacing w:after="0"/>
            </w:pPr>
            <w:r>
              <w:rPr>
                <w:sz w:val="16"/>
              </w:rPr>
              <w:t>Conservar tipo, serie y número del origen.</w:t>
            </w:r>
          </w:p>
        </w:tc>
      </w:tr>
      <w:tr>
        <w:tc>
          <w:tcPr>
            <w:tcW w:type="dxa" w:w="2268"/>
            <w:vAlign w:val="center"/>
            <w:tcMar>
              <w:top w:w="80" w:type="dxa"/>
              <w:start w:w="100" w:type="dxa"/>
              <w:bottom w:w="80" w:type="dxa"/>
              <w:end w:w="100" w:type="dxa"/>
            </w:tcMar>
            <w:shd w:fill="EEF5F7"/>
          </w:tcPr>
          <w:p>
            <w:pPr>
              <w:spacing w:after="0"/>
            </w:pPr>
            <w:r>
              <w:rPr>
                <w:sz w:val="16"/>
              </w:rPr>
              <w:t>Campo por índice incorrecto</w:t>
            </w:r>
          </w:p>
        </w:tc>
        <w:tc>
          <w:tcPr>
            <w:tcW w:type="dxa" w:w="3061"/>
            <w:vAlign w:val="center"/>
            <w:tcMar>
              <w:top w:w="80" w:type="dxa"/>
              <w:start w:w="100" w:type="dxa"/>
              <w:bottom w:w="80" w:type="dxa"/>
              <w:end w:w="100" w:type="dxa"/>
            </w:tcMar>
            <w:shd w:fill="EEF5F7"/>
          </w:tcPr>
          <w:p>
            <w:pPr>
              <w:spacing w:after="0"/>
            </w:pPr>
            <w:r>
              <w:rPr>
                <w:sz w:val="16"/>
              </w:rPr>
              <w:t>Fields[n] ya no corresponde al mismo campo.</w:t>
            </w:r>
          </w:p>
        </w:tc>
        <w:tc>
          <w:tcPr>
            <w:tcW w:type="dxa" w:w="3458"/>
            <w:vAlign w:val="center"/>
            <w:tcMar>
              <w:top w:w="80" w:type="dxa"/>
              <w:start w:w="100" w:type="dxa"/>
              <w:bottom w:w="80" w:type="dxa"/>
              <w:end w:w="100" w:type="dxa"/>
            </w:tcMar>
            <w:shd w:fill="EEF5F7"/>
          </w:tcPr>
          <w:p>
            <w:pPr>
              <w:spacing w:after="0"/>
            </w:pPr>
            <w:r>
              <w:rPr>
                <w:sz w:val="16"/>
              </w:rPr>
              <w:t>Preferir FieldByName y revisar estructura.</w:t>
            </w:r>
          </w:p>
        </w:tc>
      </w:tr>
      <w:tr>
        <w:tc>
          <w:tcPr>
            <w:tcW w:type="dxa" w:w="2268"/>
            <w:vAlign w:val="center"/>
            <w:tcMar>
              <w:top w:w="80" w:type="dxa"/>
              <w:start w:w="100" w:type="dxa"/>
              <w:bottom w:w="80" w:type="dxa"/>
              <w:end w:w="100" w:type="dxa"/>
            </w:tcMar>
          </w:tcPr>
          <w:p>
            <w:pPr>
              <w:spacing w:after="0"/>
            </w:pPr>
            <w:r>
              <w:rPr>
                <w:sz w:val="16"/>
              </w:rPr>
              <w:t>Collation mix</w:t>
            </w:r>
          </w:p>
        </w:tc>
        <w:tc>
          <w:tcPr>
            <w:tcW w:type="dxa" w:w="3061"/>
            <w:vAlign w:val="center"/>
            <w:tcMar>
              <w:top w:w="80" w:type="dxa"/>
              <w:start w:w="100" w:type="dxa"/>
              <w:bottom w:w="80" w:type="dxa"/>
              <w:end w:w="100" w:type="dxa"/>
            </w:tcMar>
          </w:tcPr>
          <w:p>
            <w:pPr>
              <w:spacing w:after="0"/>
            </w:pPr>
            <w:r>
              <w:rPr>
                <w:sz w:val="16"/>
              </w:rPr>
              <w:t>Cotejamientos incompatibles en JOIN o comparación.</w:t>
            </w:r>
          </w:p>
        </w:tc>
        <w:tc>
          <w:tcPr>
            <w:tcW w:type="dxa" w:w="3458"/>
            <w:vAlign w:val="center"/>
            <w:tcMar>
              <w:top w:w="80" w:type="dxa"/>
              <w:start w:w="100" w:type="dxa"/>
              <w:bottom w:w="80" w:type="dxa"/>
              <w:end w:w="100" w:type="dxa"/>
            </w:tcMar>
          </w:tcPr>
          <w:p>
            <w:pPr>
              <w:spacing w:after="0"/>
            </w:pPr>
            <w:r>
              <w:rPr>
                <w:sz w:val="16"/>
              </w:rPr>
              <w:t>Identificar columnas y normalizar de forma controlada.</w:t>
            </w:r>
          </w:p>
        </w:tc>
      </w:tr>
    </w:tbl>
    <w:p>
      <w:pPr>
        <w:pStyle w:val="Heading2"/>
        <w:keepNext/>
      </w:pPr>
      <w:r>
        <w:t>12.8 Errores de compilación, impresión y plantillas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Mensaje</w:t>
            </w:r>
          </w:p>
        </w:tc>
        <w:tc>
          <w:tcPr>
            <w:tcW w:type="dxa" w:w="3061"/>
            <w:vAlign w:val="center"/>
            <w:tcMar>
              <w:top w:w="80" w:type="dxa"/>
              <w:start w:w="100" w:type="dxa"/>
              <w:bottom w:w="80" w:type="dxa"/>
              <w:end w:w="100" w:type="dxa"/>
            </w:tcMar>
            <w:shd w:fill="155E75"/>
          </w:tcPr>
          <w:p>
            <w:pPr>
              <w:spacing w:after="0"/>
            </w:pPr>
            <w:r>
              <w:rPr>
                <w:b/>
                <w:color w:val="FFFFFF"/>
                <w:sz w:val="16"/>
              </w:rPr>
              <w:t>Interpretación</w:t>
            </w:r>
          </w:p>
        </w:tc>
        <w:tc>
          <w:tcPr>
            <w:tcW w:type="dxa" w:w="3345"/>
            <w:vAlign w:val="center"/>
            <w:tcMar>
              <w:top w:w="80" w:type="dxa"/>
              <w:start w:w="100" w:type="dxa"/>
              <w:bottom w:w="80" w:type="dxa"/>
              <w:end w:w="100" w:type="dxa"/>
            </w:tcMar>
            <w:shd w:fill="155E75"/>
          </w:tcPr>
          <w:p>
            <w:pPr>
              <w:spacing w:after="0"/>
            </w:pPr>
            <w:r>
              <w:rPr>
                <w:b/>
                <w:color w:val="FFFFFF"/>
                <w:sz w:val="16"/>
              </w:rPr>
              <w:t>Comprobación</w:t>
            </w:r>
          </w:p>
        </w:tc>
      </w:tr>
      <w:tr>
        <w:tc>
          <w:tcPr>
            <w:tcW w:type="dxa" w:w="2381"/>
            <w:vAlign w:val="center"/>
            <w:tcMar>
              <w:top w:w="80" w:type="dxa"/>
              <w:start w:w="100" w:type="dxa"/>
              <w:bottom w:w="80" w:type="dxa"/>
              <w:end w:w="100" w:type="dxa"/>
            </w:tcMar>
          </w:tcPr>
          <w:p>
            <w:pPr>
              <w:spacing w:after="0"/>
            </w:pPr>
            <w:r>
              <w:rPr>
                <w:sz w:val="16"/>
              </w:rPr>
              <w:t>Identifier not found / no member</w:t>
            </w:r>
          </w:p>
        </w:tc>
        <w:tc>
          <w:tcPr>
            <w:tcW w:type="dxa" w:w="3061"/>
            <w:vAlign w:val="center"/>
            <w:tcMar>
              <w:top w:w="80" w:type="dxa"/>
              <w:start w:w="100" w:type="dxa"/>
              <w:bottom w:w="80" w:type="dxa"/>
              <w:end w:w="100" w:type="dxa"/>
            </w:tcMar>
          </w:tcPr>
          <w:p>
            <w:pPr>
              <w:spacing w:after="0"/>
            </w:pPr>
            <w:r>
              <w:rPr>
                <w:sz w:val="16"/>
              </w:rPr>
              <w:t>Nombre, ámbito, uses o propiedad no disponible.</w:t>
            </w:r>
          </w:p>
        </w:tc>
        <w:tc>
          <w:tcPr>
            <w:tcW w:type="dxa" w:w="3345"/>
            <w:vAlign w:val="center"/>
            <w:tcMar>
              <w:top w:w="80" w:type="dxa"/>
              <w:start w:w="100" w:type="dxa"/>
              <w:bottom w:w="80" w:type="dxa"/>
              <w:end w:w="100" w:type="dxa"/>
            </w:tcMar>
          </w:tcPr>
          <w:p>
            <w:pPr>
              <w:spacing w:after="0"/>
            </w:pPr>
            <w:r>
              <w:rPr>
                <w:sz w:val="16"/>
              </w:rPr>
              <w:t>Revisar versión de Lazarus/FPC y objeto real.</w:t>
            </w:r>
          </w:p>
        </w:tc>
      </w:tr>
      <w:tr>
        <w:tc>
          <w:tcPr>
            <w:tcW w:type="dxa" w:w="2381"/>
            <w:vAlign w:val="center"/>
            <w:tcMar>
              <w:top w:w="80" w:type="dxa"/>
              <w:start w:w="100" w:type="dxa"/>
              <w:bottom w:w="80" w:type="dxa"/>
              <w:end w:w="100" w:type="dxa"/>
            </w:tcMar>
            <w:shd w:fill="EEF5F7"/>
          </w:tcPr>
          <w:p>
            <w:pPr>
              <w:spacing w:after="0"/>
            </w:pPr>
            <w:r>
              <w:rPr>
                <w:sz w:val="16"/>
              </w:rPr>
              <w:t>Fields cannot appear after a method</w:t>
            </w:r>
          </w:p>
        </w:tc>
        <w:tc>
          <w:tcPr>
            <w:tcW w:type="dxa" w:w="3061"/>
            <w:vAlign w:val="center"/>
            <w:tcMar>
              <w:top w:w="80" w:type="dxa"/>
              <w:start w:w="100" w:type="dxa"/>
              <w:bottom w:w="80" w:type="dxa"/>
              <w:end w:w="100" w:type="dxa"/>
            </w:tcMar>
            <w:shd w:fill="EEF5F7"/>
          </w:tcPr>
          <w:p>
            <w:pPr>
              <w:spacing w:after="0"/>
            </w:pPr>
            <w:r>
              <w:rPr>
                <w:sz w:val="16"/>
              </w:rPr>
              <w:t>Declaración situada en una sección incorrecta.</w:t>
            </w:r>
          </w:p>
        </w:tc>
        <w:tc>
          <w:tcPr>
            <w:tcW w:type="dxa" w:w="3345"/>
            <w:vAlign w:val="center"/>
            <w:tcMar>
              <w:top w:w="80" w:type="dxa"/>
              <w:start w:w="100" w:type="dxa"/>
              <w:bottom w:w="80" w:type="dxa"/>
              <w:end w:w="100" w:type="dxa"/>
            </w:tcMar>
            <w:shd w:fill="EEF5F7"/>
          </w:tcPr>
          <w:p>
            <w:pPr>
              <w:spacing w:after="0"/>
            </w:pPr>
            <w:r>
              <w:rPr>
                <w:sz w:val="16"/>
              </w:rPr>
              <w:t>Ordenar fields, métodos y visibilidad de la clase.</w:t>
            </w:r>
          </w:p>
        </w:tc>
      </w:tr>
      <w:tr>
        <w:tc>
          <w:tcPr>
            <w:tcW w:type="dxa" w:w="2381"/>
            <w:vAlign w:val="center"/>
            <w:tcMar>
              <w:top w:w="80" w:type="dxa"/>
              <w:start w:w="100" w:type="dxa"/>
              <w:bottom w:w="80" w:type="dxa"/>
              <w:end w:w="100" w:type="dxa"/>
            </w:tcMar>
          </w:tcPr>
          <w:p>
            <w:pPr>
              <w:spacing w:after="0"/>
            </w:pPr>
            <w:r>
              <w:rPr>
                <w:sz w:val="16"/>
              </w:rPr>
              <w:t>Undefined symbol dbImprimir."IMP5"</w:t>
            </w:r>
          </w:p>
        </w:tc>
        <w:tc>
          <w:tcPr>
            <w:tcW w:type="dxa" w:w="3061"/>
            <w:vAlign w:val="center"/>
            <w:tcMar>
              <w:top w:w="80" w:type="dxa"/>
              <w:start w:w="100" w:type="dxa"/>
              <w:bottom w:w="80" w:type="dxa"/>
              <w:end w:w="100" w:type="dxa"/>
            </w:tcMar>
          </w:tcPr>
          <w:p>
            <w:pPr>
              <w:spacing w:after="0"/>
            </w:pPr>
            <w:r>
              <w:rPr>
                <w:sz w:val="16"/>
              </w:rPr>
              <w:t>La plantilla .lrf solicita un campo ausente.</w:t>
            </w:r>
          </w:p>
        </w:tc>
        <w:tc>
          <w:tcPr>
            <w:tcW w:type="dxa" w:w="3345"/>
            <w:vAlign w:val="center"/>
            <w:tcMar>
              <w:top w:w="80" w:type="dxa"/>
              <w:start w:w="100" w:type="dxa"/>
              <w:bottom w:w="80" w:type="dxa"/>
              <w:end w:w="100" w:type="dxa"/>
            </w:tcMar>
          </w:tcPr>
          <w:p>
            <w:pPr>
              <w:spacing w:after="0"/>
            </w:pPr>
            <w:r>
              <w:rPr>
                <w:sz w:val="16"/>
              </w:rPr>
              <w:t>Localizar la plantilla cargada y revisar Memo/dataset.</w:t>
            </w:r>
          </w:p>
        </w:tc>
      </w:tr>
      <w:tr>
        <w:tc>
          <w:tcPr>
            <w:tcW w:type="dxa" w:w="2381"/>
            <w:vAlign w:val="center"/>
            <w:tcMar>
              <w:top w:w="80" w:type="dxa"/>
              <w:start w:w="100" w:type="dxa"/>
              <w:bottom w:w="80" w:type="dxa"/>
              <w:end w:w="100" w:type="dxa"/>
            </w:tcMar>
            <w:shd w:fill="EEF5F7"/>
          </w:tcPr>
          <w:p>
            <w:pPr>
              <w:spacing w:after="0"/>
            </w:pPr>
            <w:r>
              <w:rPr>
                <w:sz w:val="16"/>
              </w:rPr>
              <w:t>Se carga Documentos.lrf inesperado</w:t>
            </w:r>
          </w:p>
        </w:tc>
        <w:tc>
          <w:tcPr>
            <w:tcW w:type="dxa" w:w="3061"/>
            <w:vAlign w:val="center"/>
            <w:tcMar>
              <w:top w:w="80" w:type="dxa"/>
              <w:start w:w="100" w:type="dxa"/>
              <w:bottom w:w="80" w:type="dxa"/>
              <w:end w:w="100" w:type="dxa"/>
            </w:tcMar>
            <w:shd w:fill="EEF5F7"/>
          </w:tcPr>
          <w:p>
            <w:pPr>
              <w:spacing w:after="0"/>
            </w:pPr>
            <w:r>
              <w:rPr>
                <w:sz w:val="16"/>
              </w:rPr>
              <w:t>Ruta construida dinámicamente o configuración distinta.</w:t>
            </w:r>
          </w:p>
        </w:tc>
        <w:tc>
          <w:tcPr>
            <w:tcW w:type="dxa" w:w="3345"/>
            <w:vAlign w:val="center"/>
            <w:tcMar>
              <w:top w:w="80" w:type="dxa"/>
              <w:start w:w="100" w:type="dxa"/>
              <w:bottom w:w="80" w:type="dxa"/>
              <w:end w:w="100" w:type="dxa"/>
            </w:tcMar>
            <w:shd w:fill="EEF5F7"/>
          </w:tcPr>
          <w:p>
            <w:pPr>
              <w:spacing w:after="0"/>
            </w:pPr>
            <w:r>
              <w:rPr>
                <w:sz w:val="16"/>
              </w:rPr>
              <w:t>Buscar LoadFromFile, variables y rutas efectivas.</w:t>
            </w:r>
          </w:p>
        </w:tc>
      </w:tr>
      <w:tr>
        <w:tc>
          <w:tcPr>
            <w:tcW w:type="dxa" w:w="2381"/>
            <w:vAlign w:val="center"/>
            <w:tcMar>
              <w:top w:w="80" w:type="dxa"/>
              <w:start w:w="100" w:type="dxa"/>
              <w:bottom w:w="80" w:type="dxa"/>
              <w:end w:w="100" w:type="dxa"/>
            </w:tcMar>
          </w:tcPr>
          <w:p>
            <w:pPr>
              <w:spacing w:after="0"/>
            </w:pPr>
            <w:r>
              <w:rPr>
                <w:sz w:val="16"/>
              </w:rPr>
              <w:t>El cambio no aparece</w:t>
            </w:r>
          </w:p>
        </w:tc>
        <w:tc>
          <w:tcPr>
            <w:tcW w:type="dxa" w:w="3061"/>
            <w:vAlign w:val="center"/>
            <w:tcMar>
              <w:top w:w="80" w:type="dxa"/>
              <w:start w:w="100" w:type="dxa"/>
              <w:bottom w:w="80" w:type="dxa"/>
              <w:end w:w="100" w:type="dxa"/>
            </w:tcMar>
          </w:tcPr>
          <w:p>
            <w:pPr>
              <w:spacing w:after="0"/>
            </w:pPr>
            <w:r>
              <w:rPr>
                <w:sz w:val="16"/>
              </w:rPr>
              <w:t>Otro ejecutable o unidad se está usando.</w:t>
            </w:r>
          </w:p>
        </w:tc>
        <w:tc>
          <w:tcPr>
            <w:tcW w:type="dxa" w:w="3345"/>
            <w:vAlign w:val="center"/>
            <w:tcMar>
              <w:top w:w="80" w:type="dxa"/>
              <w:start w:w="100" w:type="dxa"/>
              <w:bottom w:w="80" w:type="dxa"/>
              <w:end w:w="100" w:type="dxa"/>
            </w:tcMar>
          </w:tcPr>
          <w:p>
            <w:pPr>
              <w:spacing w:after="0"/>
            </w:pPr>
            <w:r>
              <w:rPr>
                <w:sz w:val="16"/>
              </w:rPr>
              <w:t>Comprobar ruta del binario y ejecutar lazbuild -B.</w:t>
            </w:r>
          </w:p>
        </w:tc>
      </w:tr>
    </w:tbl>
    <w:p>
      <w:pPr>
        <w:pStyle w:val="Heading2"/>
        <w:keepNext/>
      </w:pPr>
      <w:r>
        <w:t>12.9 Información que debe recopilarse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Descripción del resultado esperado y del resultado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Pasos exactos para reproducir el problema.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Mensaje completo, ruta y número de línea.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Captura cuando el problema sea visual.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Unidad .pas y formulario .lfm implicados.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SQL final y parámetros cuando exista consulta.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Versión estable de referencia y revisión que falla.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Comando y resultado completo de lazbuild -B.</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Tienda, puesto y tipo documental afectados.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Datos de ejemplo anonimizados suficientes para reproducir.</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MODIFICAR A CIEGAS  </w:t>
            </w:r>
            <w:r>
              <w:t>No repare tablas, cambie motores, borre registros ni altere plantillas de producción sin identificar la causa, conservar una copia y poder volver al estado anterior.</w:t>
            </w:r>
          </w:p>
        </w:tc>
      </w:tr>
    </w:tbl>
    <w:p>
      <w:pPr>
        <w:pStyle w:val="Heading2"/>
        <w:keepNext/>
      </w:pPr>
      <w:r>
        <w:t>12.10 Lista final de diagnóstico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Problema reproducido con pasos claros.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Binario y unidad realmente ejecutados confirmados.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Conexión, tienda, puesto y filtros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SQL final o evento implicado identificado.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Comparación realizada con la última versión estable.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Solo se ha cambiado una causa probable cada vez.</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Prueba original superada después de corregir.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Función relacionada probada para detectar regresiones.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Copia previa disponible cuando se han tocado datos o estructura.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problema queda descrito, reproducido y delimitado; la corrección se aplica sobre la unidad correcta, se prueba sin efectos laterales y conserva una vía de vuelta a la versión estable.</w:t>
            </w:r>
          </w:p>
        </w:tc>
      </w:tr>
    </w:tbl>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Mantenimiento del manual y próximas revisiones</w:t>
      </w:r>
      <w:bookmarkEnd w:id="16"/>
    </w:p>
    <w:p>
      <w:pPr>
        <w:pStyle w:val="BodyText"/>
        <w:keepLines w:val="0"/>
        <w:spacing w:after="100" w:line="259" w:lineRule="auto"/>
        <w:ind w:left="0"/>
      </w:pPr>
      <w:r>
        <w:t>La primera edición completa reúne los capítulos 1 a 12, los anexos y la referencia rápida. Las futuras revisiones deberán conservar esta base, indicar qué pantalla o procedimiento cambia y repetir la auditoría visual de figuras, tablas, enlaces y numeración.</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primera edición completa - Versión 1.0 FINAL</w:t>
      </w:r>
    </w:p>
    <w:p>
      <w:pPr>
        <w:jc w:val="center"/>
      </w:pPr>
      <w:r>
        <w:t>Documento preparado para mantenimiento controlado y revisiones trazables.</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rPr>
              <w:color w:val="1E374B"/>
              <w:sz w:val="18"/>
            </w:rPr>
            <w:t>Primera edición 1.0 FINAL - 25/07/2026</w:t>
          </w:r>
        </w:p>
      </w:tc>
      <w:tc>
        <w:tcPr>
          <w:tcW w:type="dxa" w:w="4677"/>
          <w:tcBorders>
            <w:top w:val="single" w:sz="4" w:color="B4C6E7"/>
          </w:tcBorders>
        </w:tcPr>
        <w:p>
          <w:pPr>
            <w:jc w:val="right"/>
          </w:pPr>
          <w:r>
            <w:rPr>
              <w:color w:val="1E374B"/>
              <w:sz w:val="18"/>
            </w:rPr>
          </w:r>
          <w:r>
            <w:rPr>
              <w:color w:val="1E374B"/>
              <w:sz w:val="18"/>
            </w:rPr>
            <w:t xml:space="preserve">Página </w:t>
          </w:r>
          <w:r>
            <w:rPr>
              <w:color w:val="1E374B"/>
              <w:sz w:val="18"/>
            </w:rPr>
            <w:fldChar w:fldCharType="begin"/>
            <w:instrText xml:space="preserve">PAGE</w:instrText>
            <w:fldChar w:fldCharType="separate"/>
            <w:t>1</w:t>
            <w:fldChar w:fldCharType="end"/>
          </w:r>
          <w:r>
            <w:rPr>
              <w:color w:val="1E374B"/>
              <w:sz w:val="18"/>
            </w:rPr>
            <w:t xml:space="preserve"> de </w:t>
          </w:r>
          <w:r>
            <w:rPr>
              <w:color w:val="1E374B"/>
              <w:sz w:val="18"/>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FacturLinEx - Primera edición completa - Versión 1.0 FINAL</dc:title>
  <dc:subject>Manual completo de uso, configuración, administración, mantenimiento y solución de problemas de FacturLinEx</dc:subject>
  <dc:creator>FacturLinEx</dc:creator>
  <cp:keywords>FacturLinEx, manual, ventas, clientes, artículos, caja, créditos, pedidos, facturación, VeriFactu, dashboard, mantenimiento</cp:keywords>
  <dc:description>Primera edición completa, auditada y preparada para validación definitiva.</dc:description>
  <cp:lastModifiedBy/>
  <cp:revision>1</cp:revision>
  <dcterms:created xsi:type="dcterms:W3CDTF">2013-12-23T23:15:00Z</dcterms:created>
  <dcterms:modified xsi:type="dcterms:W3CDTF">2013-12-23T23:15:00Z</dcterms:modified>
  <cp:category/>
</cp:coreProperties>
</file>