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59"/>
      </w:tblGrid>
      <w:tr>
        <w:trPr>
          <w:cantSplit/>
          <w:tblHeader w:val="true"/>
        </w:trPr>
        <w:tc>
          <w:tcPr>
            <w:tcW w:type="dxa" w:w="9859"/>
            <w:shd w:fill="17365D"/>
            <w:vAlign w:val="center"/>
          </w:tcPr>
          <w:p>
            <w:pPr>
              <w:jc w:val="center"/>
            </w:pPr>
            <w:r>
              <w:rPr>
                <w:rFonts w:ascii="Carlito" w:hAnsi="Carlito" w:eastAsia="Carlito"/>
                <w:b/>
                <w:color w:val="FFFFFF"/>
                <w:sz w:val="60"/>
              </w:rPr>
              <w:t>FACTURLINEX</w:t>
            </w:r>
          </w:p>
          <w:p>
            <w:pPr>
              <w:jc w:val="center"/>
            </w:pPr>
            <w:r>
              <w:rPr>
                <w:rFonts w:ascii="Carlito" w:hAnsi="Carlito" w:eastAsia="Carlito"/>
                <w:b/>
                <w:color w:val="FFFFFF"/>
                <w:sz w:val="40"/>
              </w:rPr>
              <w:t>Manual de uso y configuración</w:t>
            </w:r>
          </w:p>
          <w:p>
            <w:pPr>
              <w:jc w:val="center"/>
            </w:pPr>
            <w:r>
              <w:rPr>
                <w:rFonts w:ascii="Carlito" w:hAnsi="Carlito" w:eastAsia="Carlito"/>
                <w:color w:val="FFFFFF"/>
                <w:sz w:val="23"/>
              </w:rPr>
              <w:t>Guía práctica para usuarios, responsables y administración</w:t>
            </w:r>
          </w:p>
        </w:tc>
      </w:tr>
    </w:tbl>
    <w:p>
      <w:pPr>
        <w:spacing w:after="240"/>
      </w:pPr>
    </w:p>
    <w:p>
      <w:pPr>
        <w:jc w:val="center"/>
      </w:pPr>
      <w:r>
        <w:rPr>
          <w:b/>
          <w:color w:val="FFFFFF"/>
          <w:sz w:val="36"/>
        </w:rPr>
        <w:t>EDICIÓN v0.8</w:t>
      </w:r>
    </w:p>
    <w:p>
      <w:pPr>
        <w:jc w:val="center"/>
      </w:pPr>
      <w:r>
        <w:t>Edición ilustrada - Compras, pedidos y existencias</w:t>
      </w:r>
    </w:p>
    <w:p>
      <w:pPr>
        <w:spacing w:after="400"/>
      </w:pPr>
    </w:p>
    <w:tbl>
      <w:tblPr>
        <w:tblStyle w:val="TableGrid"/>
        <w:tblW w:type="auto" w:w="0"/>
        <w:jc w:val="center"/>
        <w:tblLook w:firstColumn="1" w:firstRow="1" w:lastColumn="0" w:lastRow="0" w:noHBand="0" w:noVBand="1" w:val="04A0"/>
      </w:tblPr>
      <w:tblGrid>
        <w:gridCol w:w="4929"/>
        <w:gridCol w:w="4929"/>
      </w:tblGrid>
      <w:tr>
        <w:trPr>
          <w:cantSplit/>
          <w:tblHeader w:val="true"/>
        </w:trPr>
        <w:tc>
          <w:tcPr>
            <w:tcW w:type="dxa" w:w="4929"/>
            <w:shd w:fill="DDEBF7"/>
          </w:tcPr>
          <w:p>
            <w:r>
              <w:rPr>
                <w:rFonts w:ascii="Carlito" w:hAnsi="Carlito" w:eastAsia="Carlito"/>
                <w:b/>
                <w:color w:val="17365D"/>
                <w:sz w:val="19"/>
              </w:rPr>
              <w:t>Fecha de edición</w:t>
            </w:r>
          </w:p>
        </w:tc>
        <w:tc>
          <w:tcPr>
            <w:tcW w:type="dxa" w:w="4929"/>
          </w:tcPr>
          <w:p>
            <w:r>
              <w:t>25 de julio de 2026</w:t>
            </w:r>
          </w:p>
        </w:tc>
      </w:tr>
      <w:tr>
        <w:trPr>
          <w:cantSplit/>
        </w:trPr>
        <w:tc>
          <w:tcPr>
            <w:tcW w:type="dxa" w:w="4929"/>
            <w:shd w:fill="DDEBF7"/>
          </w:tcPr>
          <w:p>
            <w:r>
              <w:rPr>
                <w:rFonts w:ascii="Carlito" w:hAnsi="Carlito" w:eastAsia="Carlito"/>
                <w:b/>
                <w:color w:val="17365D"/>
                <w:sz w:val="19"/>
              </w:rPr>
              <w:t>Estado</w:t>
            </w:r>
          </w:p>
        </w:tc>
        <w:tc>
          <w:tcPr>
            <w:tcW w:type="dxa" w:w="4929"/>
          </w:tcPr>
          <w:p>
            <w:r>
              <w:rPr>
                <w:rFonts w:ascii="Carlito" w:hAnsi="Carlito" w:eastAsia="Carlito"/>
                <w:sz w:val="19"/>
              </w:rPr>
              <w:t>Documento vivo y ampliable</w:t>
            </w:r>
          </w:p>
        </w:tc>
      </w:tr>
      <w:tr>
        <w:trPr>
          <w:cantSplit/>
        </w:trPr>
        <w:tc>
          <w:tcPr>
            <w:tcW w:type="dxa" w:w="4929"/>
            <w:shd w:fill="DDEBF7"/>
          </w:tcPr>
          <w:p>
            <w:r>
              <w:rPr>
                <w:rFonts w:ascii="Carlito" w:hAnsi="Carlito" w:eastAsia="Carlito"/>
                <w:b/>
                <w:color w:val="17365D"/>
                <w:sz w:val="19"/>
              </w:rPr>
              <w:t>Ámbito</w:t>
            </w:r>
          </w:p>
        </w:tc>
        <w:tc>
          <w:tcPr>
            <w:tcW w:type="dxa" w:w="4929"/>
          </w:tcPr>
          <w:p>
            <w:r>
              <w:rPr>
                <w:rFonts w:ascii="Carlito" w:hAnsi="Carlito" w:eastAsia="Carlito"/>
                <w:sz w:val="19"/>
              </w:rPr>
              <w:t>Uso diario, configuración, administración y solución de problemas</w:t>
            </w:r>
          </w:p>
        </w:tc>
      </w:tr>
      <w:tr>
        <w:trPr>
          <w:cantSplit/>
        </w:trPr>
        <w:tc>
          <w:tcPr>
            <w:tcW w:type="dxa" w:w="4929"/>
            <w:shd w:fill="DDEBF7"/>
          </w:tcPr>
          <w:p>
            <w:r>
              <w:rPr>
                <w:rFonts w:ascii="Carlito" w:hAnsi="Carlito" w:eastAsia="Carlito"/>
                <w:b/>
                <w:color w:val="17365D"/>
                <w:sz w:val="19"/>
              </w:rPr>
              <w:t>Referencia técnica</w:t>
            </w:r>
          </w:p>
        </w:tc>
        <w:tc>
          <w:tcPr>
            <w:tcW w:type="dxa" w:w="4929"/>
          </w:tcPr>
          <w:p>
            <w:r>
              <w:rPr>
                <w:rFonts w:ascii="Carlito" w:hAnsi="Carlito" w:eastAsia="Carlito"/>
                <w:sz w:val="19"/>
              </w:rPr>
              <w:t>FacturLinEx 2.0 / FacturLinEx 4.x en Debian y MariaDB</w:t>
            </w:r>
          </w:p>
        </w:tc>
      </w:tr>
    </w:tbl>
    <w:p>
      <w:pPr>
        <w:spacing w:before="360"/>
        <w:jc w:val="center"/>
      </w:pPr>
      <w:r>
        <w:rPr>
          <w:rFonts w:ascii="Carlito" w:hAnsi="Carlito" w:eastAsia="Carlito"/>
          <w:i/>
          <w:color w:val="666666"/>
          <w:sz w:val="20"/>
        </w:rPr>
        <w:t>Este manual se actualizará conforme se validen nuevas funciones, pantallas y procedimientos.</w:t>
      </w:r>
    </w:p>
    <w:p>
      <w:r>
        <w:br w:type="page"/>
      </w:r>
    </w:p>
    <w:p>
      <w:bookmarkStart w:id="1" w:name="control_documento"/>
      <w:pPr>
        <w:pStyle w:val="Heading1"/>
        <w:keepNext/>
      </w:pPr>
      <w:r>
        <w:t>Control del documento</w:t>
      </w:r>
      <w:bookmarkEnd w:id="1"/>
    </w:p>
    <w:p>
      <w:pPr>
        <w:pStyle w:val="BodyText"/>
        <w:keepLines w:val="0"/>
        <w:spacing w:after="100" w:line="259" w:lineRule="auto"/>
        <w:ind w:left="0"/>
      </w:pPr>
      <w:r>
        <w:t>Este manual reúne el funcionamiento conocido y validado de FacturLinEx, junto con procedimientos provisionales que todavía pueden evolucionar. La edición v0.8 amplía e ilustra el capítulo de Compras, pedidos y existencias: pedido automático por proveedor, modos de reposición, revisión de riesgos, borradores, creación del pedido real, recepción de mercancía y control del stock.</w:t>
      </w:r>
    </w:p>
    <w:tbl>
      <w:tblPr>
        <w:tblStyle w:val="TableGrid"/>
        <w:tblW w:type="auto" w:w="0"/>
        <w:jc w:val="center"/>
        <w:tblLook w:firstColumn="1" w:firstRow="1" w:lastColumn="0" w:lastRow="0" w:noHBand="0" w:noVBand="1" w:val="04A0"/>
      </w:tblPr>
      <w:tblGrid>
        <w:gridCol w:w="2465"/>
        <w:gridCol w:w="2465"/>
        <w:gridCol w:w="2465"/>
        <w:gridCol w:w="2465"/>
      </w:tblGrid>
      <w:tr>
        <w:trPr>
          <w:tblHeader w:val="true"/>
          <w:cantSplit/>
          <w:tblHeader w:val="true"/>
        </w:trPr>
        <w:tc>
          <w:tcPr>
            <w:tcW w:type="dxa" w:w="1134"/>
            <w:shd w:fill="1F4E78"/>
            <w:vAlign w:val="center"/>
          </w:tcPr>
          <w:p>
            <w:r>
              <w:rPr>
                <w:rFonts w:ascii="Carlito" w:hAnsi="Carlito" w:eastAsia="Carlito"/>
                <w:b/>
                <w:color w:val="FFFFFF"/>
                <w:sz w:val="18"/>
              </w:rPr>
              <w:t>Versión</w:t>
            </w:r>
          </w:p>
        </w:tc>
        <w:tc>
          <w:tcPr>
            <w:tcW w:type="dxa" w:w="1474"/>
            <w:shd w:fill="1F4E78"/>
            <w:vAlign w:val="center"/>
          </w:tcPr>
          <w:p>
            <w:r>
              <w:rPr>
                <w:rFonts w:ascii="Carlito" w:hAnsi="Carlito" w:eastAsia="Carlito"/>
                <w:b/>
                <w:color w:val="FFFFFF"/>
                <w:sz w:val="18"/>
              </w:rPr>
              <w:t>Fecha</w:t>
            </w:r>
          </w:p>
        </w:tc>
        <w:tc>
          <w:tcPr>
            <w:tcW w:type="dxa" w:w="5443"/>
            <w:shd w:fill="1F4E78"/>
            <w:vAlign w:val="center"/>
          </w:tcPr>
          <w:p>
            <w:r>
              <w:rPr>
                <w:rFonts w:ascii="Carlito" w:hAnsi="Carlito" w:eastAsia="Carlito"/>
                <w:b/>
                <w:color w:val="FFFFFF"/>
                <w:sz w:val="18"/>
              </w:rPr>
              <w:t>Contenido principal</w:t>
            </w:r>
          </w:p>
        </w:tc>
        <w:tc>
          <w:tcPr>
            <w:tcW w:type="dxa" w:w="1304"/>
            <w:shd w:fill="1F4E78"/>
            <w:vAlign w:val="center"/>
          </w:tcPr>
          <w:p>
            <w:r>
              <w:rPr>
                <w:rFonts w:ascii="Carlito" w:hAnsi="Carlito" w:eastAsia="Carlito"/>
                <w:b/>
                <w:color w:val="FFFFFF"/>
                <w:sz w:val="18"/>
              </w:rPr>
              <w:t>Estado</w:t>
            </w:r>
          </w:p>
        </w:tc>
      </w:tr>
      <w:tr>
        <w:trPr>
          <w:cantSplit/>
        </w:trPr>
        <w:tc>
          <w:tcPr>
            <w:tcW w:type="dxa" w:w="1134"/>
            <w:vAlign w:val="center"/>
          </w:tcPr>
          <w:p>
            <w:r>
              <w:rPr>
                <w:rFonts w:ascii="Carlito" w:hAnsi="Carlito" w:eastAsia="Carlito"/>
                <w:sz w:val="18"/>
              </w:rPr>
              <w:t>0.1</w:t>
            </w:r>
          </w:p>
        </w:tc>
        <w:tc>
          <w:tcPr>
            <w:tcW w:type="dxa" w:w="1474"/>
            <w:vAlign w:val="center"/>
          </w:tcPr>
          <w:p>
            <w:r>
              <w:rPr>
                <w:rFonts w:ascii="Carlito" w:hAnsi="Carlito" w:eastAsia="Carlito"/>
                <w:sz w:val="18"/>
              </w:rPr>
              <w:t>24/07/2026</w:t>
            </w:r>
          </w:p>
        </w:tc>
        <w:tc>
          <w:tcPr>
            <w:tcW w:type="dxa" w:w="5443"/>
            <w:vAlign w:val="center"/>
          </w:tcPr>
          <w:p>
            <w:r>
              <w:rPr>
                <w:rFonts w:ascii="Carlito" w:hAnsi="Carlito" w:eastAsia="Carlito"/>
                <w:sz w:val="18"/>
              </w:rPr>
              <w:t>Estructura general, configuración inicial, clientes, artículos, ventas, caja, créditos, impresión, VeriFactu, mantenimiento y anexos.</w:t>
            </w:r>
          </w:p>
        </w:tc>
        <w:tc>
          <w:tcPr>
            <w:tcW w:type="dxa" w:w="1304"/>
            <w:vAlign w:val="center"/>
          </w:tcPr>
          <w:p>
            <w:r>
              <w:rPr>
                <w:rFonts w:ascii="Carlito" w:hAnsi="Carlito" w:eastAsia="Carlito"/>
                <w:sz w:val="18"/>
              </w:rPr>
              <w:t>Base funcional</w:t>
            </w:r>
          </w:p>
        </w:tc>
      </w:tr>
      <w:tr>
        <w:trPr>
          <w:cantSplit/>
        </w:trPr>
        <w:tc>
          <w:tcPr>
            <w:tcW w:type="dxa" w:w="2465"/>
          </w:tcPr>
          <w:p>
            <w:r>
              <w:t>0.2</w:t>
            </w:r>
          </w:p>
        </w:tc>
        <w:tc>
          <w:tcPr>
            <w:tcW w:type="dxa" w:w="2465"/>
          </w:tcPr>
          <w:p>
            <w:r>
              <w:t>24/07/2026</w:t>
            </w:r>
          </w:p>
        </w:tc>
        <w:tc>
          <w:tcPr>
            <w:tcW w:type="dxa" w:w="2465"/>
          </w:tcPr>
          <w:p>
            <w:r>
              <w:t>Capítulo 5 de Ventas completamente ampliado e ilustrado con capturas reales, leyenda de zonas, flujo de trabajo, atajos y comprobaciones.</w:t>
            </w:r>
          </w:p>
        </w:tc>
        <w:tc>
          <w:tcPr>
            <w:tcW w:type="dxa" w:w="2465"/>
          </w:tcPr>
          <w:p>
            <w:r>
              <w:t>Edición ilustrada parcial</w:t>
            </w:r>
          </w:p>
        </w:tc>
      </w:tr>
      <w:tr>
        <w:trPr>
          <w:cantSplit/>
        </w:trPr>
        <w:tc>
          <w:tcPr>
            <w:tcW w:type="dxa" w:w="2465"/>
            <w:tcMar>
              <w:top w:w="90" w:type="dxa"/>
              <w:start w:w="100" w:type="dxa"/>
              <w:bottom w:w="90" w:type="dxa"/>
              <w:end w:w="100" w:type="dxa"/>
            </w:tcMar>
          </w:tcPr>
          <w:p>
            <w:r>
              <w:t>0.3</w:t>
            </w:r>
          </w:p>
        </w:tc>
        <w:tc>
          <w:tcPr>
            <w:tcW w:type="dxa" w:w="2465"/>
            <w:tcMar>
              <w:top w:w="90" w:type="dxa"/>
              <w:start w:w="100" w:type="dxa"/>
              <w:bottom w:w="90" w:type="dxa"/>
              <w:end w:w="100" w:type="dxa"/>
            </w:tcMar>
          </w:tcPr>
          <w:p>
            <w:r>
              <w:t>24/07/2026</w:t>
            </w:r>
          </w:p>
        </w:tc>
        <w:tc>
          <w:tcPr>
            <w:tcW w:type="dxa" w:w="2465"/>
            <w:tcMar>
              <w:top w:w="90" w:type="dxa"/>
              <w:start w:w="100" w:type="dxa"/>
              <w:bottom w:w="90" w:type="dxa"/>
              <w:end w:w="100" w:type="dxa"/>
            </w:tcMar>
          </w:tcPr>
          <w:p>
            <w:r>
              <w:t>Capítulo 1 ampliado e ilustrado con captura real del Menú principal, pestañas, módulos, accesos rápidos y barra de estado. Mantiene el capítulo 5 de Ventas ilustrado.</w:t>
            </w:r>
          </w:p>
        </w:tc>
        <w:tc>
          <w:tcPr>
            <w:tcW w:type="dxa" w:w="2465"/>
            <w:tcMar>
              <w:top w:w="90" w:type="dxa"/>
              <w:start w:w="100" w:type="dxa"/>
              <w:bottom w:w="90" w:type="dxa"/>
              <w:end w:w="100" w:type="dxa"/>
            </w:tcMar>
          </w:tcPr>
          <w:p>
            <w:r>
              <w:t>Edición ilustrada parcial</w:t>
            </w:r>
          </w:p>
        </w:tc>
      </w:tr>
      <w:tr>
        <w:trPr>
          <w:cantSplit/>
        </w:trPr>
        <w:tc>
          <w:tcPr>
            <w:tcW w:type="dxa" w:w="2465"/>
            <w:tcMar>
              <w:top w:w="80" w:type="dxa"/>
              <w:start w:w="100" w:type="dxa"/>
              <w:bottom w:w="80" w:type="dxa"/>
              <w:end w:w="100" w:type="dxa"/>
            </w:tcMar>
            <w:shd w:fill="EEF5F7"/>
          </w:tcPr>
          <w:p>
            <w:r>
              <w:t>0.3.1</w:t>
            </w:r>
          </w:p>
        </w:tc>
        <w:tc>
          <w:tcPr>
            <w:tcW w:type="dxa" w:w="2465"/>
            <w:tcMar>
              <w:top w:w="80" w:type="dxa"/>
              <w:start w:w="100" w:type="dxa"/>
              <w:bottom w:w="80" w:type="dxa"/>
              <w:end w:w="100" w:type="dxa"/>
            </w:tcMar>
            <w:shd w:fill="EEF5F7"/>
          </w:tcPr>
          <w:p>
            <w:r>
              <w:t>25/07/2026</w:t>
            </w:r>
          </w:p>
        </w:tc>
        <w:tc>
          <w:tcPr>
            <w:tcW w:type="dxa" w:w="2465"/>
            <w:tcMar>
              <w:top w:w="80" w:type="dxa"/>
              <w:start w:w="100" w:type="dxa"/>
              <w:bottom w:w="80" w:type="dxa"/>
              <w:end w:w="100" w:type="dxa"/>
            </w:tcMar>
            <w:shd w:fill="EEF5F7"/>
          </w:tcPr>
          <w:p>
            <w:r>
              <w:t>Corrección visual del Menú con reconstrucción documental basada en la versión moderna actual. Ventas actualizadas con acceso Históricos, totalización simplificada y F1-F4 para ventas aparcadas.</w:t>
            </w:r>
          </w:p>
        </w:tc>
        <w:tc>
          <w:tcPr>
            <w:tcW w:type="dxa" w:w="2465"/>
            <w:tcMar>
              <w:top w:w="80" w:type="dxa"/>
              <w:start w:w="100" w:type="dxa"/>
              <w:bottom w:w="80" w:type="dxa"/>
              <w:end w:w="100" w:type="dxa"/>
            </w:tcMar>
            <w:shd w:fill="EEF5F7"/>
          </w:tcPr>
          <w:p>
            <w:r>
              <w:t>Corrección funcional y visual</w:t>
            </w:r>
          </w:p>
        </w:tc>
      </w:tr>
      <w:tr>
        <w:trPr>
          <w:cantSplit/>
        </w:trPr>
        <w:tc>
          <w:tcPr>
            <w:tcW w:type="dxa" w:w="2465"/>
            <w:tcPr>
              <w:tcW w:type="dxa" w:w="2465"/>
              <w:tcMar>
                <w:top w:w="80" w:type="dxa"/>
                <w:start w:w="100" w:type="dxa"/>
                <w:bottom w:w="80" w:type="dxa"/>
                <w:end w:w="100" w:type="dxa"/>
              </w:tcMar>
              <w:shd w:fill="EEF5F7"/>
            </w:tcPr>
          </w:tcPr>
          <w:p>
            <w:pPr>
              <w:pStyle w:val="BodyText"/>
            </w:pPr>
            <w:r>
              <w:t>0.4</w:t>
            </w:r>
          </w:p>
        </w:tc>
        <w:tc>
          <w:tcPr>
            <w:tcW w:type="dxa" w:w="2465"/>
            <w:tcPr>
              <w:tcW w:type="dxa" w:w="2465"/>
              <w:tcMar>
                <w:top w:w="80" w:type="dxa"/>
                <w:start w:w="100" w:type="dxa"/>
                <w:bottom w:w="80" w:type="dxa"/>
                <w:end w:w="100" w:type="dxa"/>
              </w:tcMar>
              <w:shd w:fill="EEF5F7"/>
            </w:tcPr>
          </w:tcPr>
          <w:p>
            <w:pPr>
              <w:pStyle w:val="BodyText"/>
            </w:pPr>
            <w:r>
              <w:t>25/07/2026</w:t>
            </w:r>
          </w:p>
        </w:tc>
        <w:tc>
          <w:tcPr>
            <w:tcW w:type="dxa" w:w="2465"/>
            <w:tcPr>
              <w:tcW w:type="dxa" w:w="2465"/>
              <w:tcMar>
                <w:top w:w="80" w:type="dxa"/>
                <w:start w:w="100" w:type="dxa"/>
                <w:bottom w:w="80" w:type="dxa"/>
                <w:end w:w="100" w:type="dxa"/>
              </w:tcMar>
              <w:shd w:fill="EEF5F7"/>
            </w:tcPr>
          </w:tcPr>
          <w:p>
            <w:pPr>
              <w:pStyle w:val="BodyText"/>
            </w:pPr>
            <w:r>
              <w:t>Capítulo 2 ampliado e ilustrado con capturas reales anonimizadas de conexiones, SMTP, impresión, QR, entorno, VeriFactu y sistema de puntos.</w:t>
            </w:r>
          </w:p>
        </w:tc>
        <w:tc>
          <w:tcPr>
            <w:tcW w:type="dxa" w:w="2465"/>
            <w:tcPr>
              <w:tcW w:type="dxa" w:w="2465"/>
              <w:tcMar>
                <w:top w:w="80" w:type="dxa"/>
                <w:start w:w="100" w:type="dxa"/>
                <w:bottom w:w="80" w:type="dxa"/>
                <w:end w:w="100" w:type="dxa"/>
              </w:tcMar>
              <w:shd w:fill="EEF5F7"/>
            </w:tcPr>
          </w:tcPr>
          <w:p>
            <w:pPr>
              <w:pStyle w:val="BodyText"/>
            </w:pPr>
            <w:r>
              <w:t>Edición ilustrada parcial</w:t>
            </w:r>
          </w:p>
        </w:tc>
      </w:tr>
      <w:tr>
        <w:tc>
          <w:tcPr>
            <w:tcW w:type="dxa" w:w="2465"/>
          </w:tcPr>
          <w:p>
            <w:r>
              <w:rPr>
                <w:sz w:val="16"/>
              </w:rPr>
              <w:t>0.5</w:t>
            </w:r>
          </w:p>
        </w:tc>
        <w:tc>
          <w:tcPr>
            <w:tcW w:type="dxa" w:w="2465"/>
          </w:tcPr>
          <w:p>
            <w:r>
              <w:rPr>
                <w:sz w:val="16"/>
              </w:rPr>
              <w:t>25/07/2026</w:t>
            </w:r>
          </w:p>
        </w:tc>
        <w:tc>
          <w:tcPr>
            <w:tcW w:type="dxa" w:w="2465"/>
          </w:tcPr>
          <w:p>
            <w:r>
              <w:rPr>
                <w:sz w:val="16"/>
              </w:rPr>
              <w:t>Capítulo 3 de Clientes ampliado e ilustrado con capturas reales numeradas: ficha general, facturación, rutas, opciones comerciales, puntos, NIF y precio de coste.</w:t>
            </w:r>
          </w:p>
        </w:tc>
        <w:tc>
          <w:tcPr>
            <w:tcW w:type="dxa" w:w="2465"/>
          </w:tcPr>
          <w:p>
            <w:r>
              <w:rPr>
                <w:sz w:val="16"/>
              </w:rPr>
              <w:t>Edición ilustrada parcial</w:t>
            </w:r>
          </w:p>
        </w:tc>
      </w:tr>
      <w:tr>
        <w:tc>
          <w:tcPr>
            <w:tcW w:type="dxa" w:w="2465"/>
            <w:shd w:fill="EEF5F7"/>
          </w:tcPr>
          <w:p>
            <w:r>
              <w:rPr>
                <w:sz w:val="16"/>
              </w:rPr>
              <w:t>0.6</w:t>
            </w:r>
          </w:p>
        </w:tc>
        <w:tc>
          <w:tcPr>
            <w:tcW w:type="dxa" w:w="2465"/>
            <w:shd w:fill="EEF5F7"/>
          </w:tcPr>
          <w:p>
            <w:r>
              <w:rPr>
                <w:sz w:val="16"/>
              </w:rPr>
              <w:t>25/07/2026</w:t>
            </w:r>
          </w:p>
        </w:tc>
        <w:tc>
          <w:tcPr>
            <w:tcW w:type="dxa" w:w="2465"/>
            <w:shd w:fill="EEF5F7"/>
          </w:tcPr>
          <w:p>
            <w:r>
              <w:rPr>
                <w:sz w:val="16"/>
              </w:rPr>
              <w:t>Capítulo 4 ampliado e ilustrado con reconstrucciones documentales de la versión moderna v5 y capturas reales compatibles de tarifas y stock, todas con zonas numeradas visibles.</w:t>
            </w:r>
          </w:p>
        </w:tc>
        <w:tc>
          <w:tcPr>
            <w:tcW w:type="dxa" w:w="2465"/>
            <w:shd w:fill="EEF5F7"/>
          </w:tcPr>
          <w:p>
            <w:r>
              <w:rPr>
                <w:sz w:val="16"/>
              </w:rPr>
              <w:t>Edición ilustrada parcial</w:t>
            </w:r>
          </w:p>
        </w:tc>
      </w:tr>
      <w:tr>
        <w:tc>
          <w:tcPr>
            <w:tcW w:type="dxa" w:w="2465"/>
          </w:tcPr>
          <w:p>
            <w:r>
              <w:rPr>
                <w:sz w:val="16"/>
              </w:rPr>
              <w:t>0.7</w:t>
            </w:r>
          </w:p>
        </w:tc>
        <w:tc>
          <w:tcPr>
            <w:tcW w:type="dxa" w:w="2465"/>
          </w:tcPr>
          <w:p>
            <w:r>
              <w:rPr>
                <w:sz w:val="16"/>
              </w:rPr>
              <w:t>25/07/2026</w:t>
            </w:r>
          </w:p>
        </w:tc>
        <w:tc>
          <w:tcPr>
            <w:tcW w:type="dxa" w:w="2465"/>
          </w:tcPr>
          <w:p>
            <w:r>
              <w:rPr>
                <w:sz w:val="16"/>
              </w:rPr>
              <w:t>Capítulo 6 ampliado e ilustrado con arqueo de caja, movimientos, Créditos, pagos parciales, estado de cuenta e informe de IVA. Todas las figuras numeradas conservan cuadros visibles.</w:t>
            </w:r>
          </w:p>
        </w:tc>
        <w:tc>
          <w:tcPr>
            <w:tcW w:type="dxa" w:w="2465"/>
          </w:tcPr>
          <w:p>
            <w:r>
              <w:rPr>
                <w:sz w:val="16"/>
              </w:rPr>
              <w:t>Edición ilustrada parcial</w:t>
            </w:r>
          </w:p>
        </w:tc>
      </w:tr>
      <w:tr>
        <w:tc>
          <w:tcPr>
            <w:tcW w:type="dxa" w:w="2465"/>
            <w:shd w:fill="EEF5F7"/>
          </w:tcPr>
          <w:p>
            <w:r>
              <w:rPr>
                <w:sz w:val="16"/>
              </w:rPr>
              <w:t>0.8</w:t>
            </w:r>
          </w:p>
        </w:tc>
        <w:tc>
          <w:tcPr>
            <w:tcW w:type="dxa" w:w="2465"/>
            <w:shd w:fill="EEF5F7"/>
          </w:tcPr>
          <w:p>
            <w:r>
              <w:rPr>
                <w:sz w:val="16"/>
              </w:rPr>
              <w:t>25/07/2026</w:t>
            </w:r>
          </w:p>
        </w:tc>
        <w:tc>
          <w:tcPr>
            <w:tcW w:type="dxa" w:w="2465"/>
            <w:shd w:fill="EEF5F7"/>
          </w:tcPr>
          <w:p>
            <w:r>
              <w:rPr>
                <w:sz w:val="16"/>
              </w:rPr>
              <w:t>Capítulo 7 ampliado e ilustrado con flujo de compras, pedido automático, revisión, borradores, pedido real, recepción, PDF y existencias.</w:t>
            </w:r>
          </w:p>
        </w:tc>
        <w:tc>
          <w:tcPr>
            <w:tcW w:type="dxa" w:w="2465"/>
            <w:shd w:fill="EEF5F7"/>
          </w:tcPr>
          <w:p>
            <w:r>
              <w:rPr>
                <w:sz w:val="16"/>
              </w:rPr>
              <w:t>Edición ilustrada parcial</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PRINCIPIO DE SEGURIDAD: </w:t>
            </w:r>
            <w:r>
              <w:rPr>
                <w:rFonts w:ascii="Carlito" w:hAnsi="Carlito" w:eastAsia="Carlito"/>
                <w:color w:val="000000"/>
                <w:sz w:val="19"/>
              </w:rPr>
              <w:t>En FacturLinEx se aplicará siempre el criterio de cambios pequeños, verificables y reversibles. Antes de modificar datos, configuraciones o unidades del programa, debe existir una copia de seguridad válida.</w:t>
            </w:r>
          </w:p>
        </w:tc>
      </w:tr>
    </w:tbl>
    <w:p>
      <w:pPr>
        <w:spacing w:after="20"/>
      </w:pPr>
    </w:p>
    <w:p>
      <w:pPr>
        <w:pStyle w:val="Heading2"/>
        <w:keepNext/>
      </w:pPr>
      <w:r>
        <w:t>Estados utilizados</w:t>
      </w:r>
    </w:p>
    <w:tbl>
      <w:tblPr>
        <w:tblStyle w:val="TableGrid"/>
        <w:tblW w:type="auto" w:w="0"/>
        <w:jc w:val="center"/>
        <w:tblLook w:firstColumn="1" w:firstRow="1" w:lastColumn="0" w:lastRow="0" w:noHBand="0" w:noVBand="1" w:val="04A0"/>
      </w:tblPr>
      <w:tblGrid>
        <w:gridCol w:w="1701"/>
        <w:gridCol w:w="3402"/>
        <w:gridCol w:w="3969"/>
      </w:tblGrid>
      <w:tr>
        <w:trPr>
          <w:tblHeader w:val="true"/>
          <w:cantSplit/>
          <w:tblHeader w:val="true"/>
        </w:trPr>
        <w:tc>
          <w:tcPr>
            <w:tcW w:type="dxa" w:w="3286"/>
            <w:shd w:fill="1F4E78"/>
            <w:vAlign w:val="center"/>
          </w:tcPr>
          <w:p>
            <w:r>
              <w:rPr>
                <w:rFonts w:ascii="Carlito" w:hAnsi="Carlito" w:eastAsia="Carlito"/>
                <w:b/>
                <w:color w:val="FFFFFF"/>
                <w:sz w:val="19"/>
              </w:rPr>
              <w:t>Estado</w:t>
            </w:r>
          </w:p>
        </w:tc>
        <w:tc>
          <w:tcPr>
            <w:tcW w:type="dxa" w:w="3286"/>
            <w:shd w:fill="1F4E78"/>
            <w:vAlign w:val="center"/>
          </w:tcPr>
          <w:p>
            <w:r>
              <w:rPr>
                <w:rFonts w:ascii="Carlito" w:hAnsi="Carlito" w:eastAsia="Carlito"/>
                <w:b/>
                <w:color w:val="FFFFFF"/>
                <w:sz w:val="19"/>
              </w:rPr>
              <w:t>Significado</w:t>
            </w:r>
          </w:p>
        </w:tc>
        <w:tc>
          <w:tcPr>
            <w:tcW w:type="dxa" w:w="3286"/>
            <w:shd w:fill="1F4E78"/>
            <w:vAlign w:val="center"/>
          </w:tcPr>
          <w:p>
            <w:r>
              <w:rPr>
                <w:rFonts w:ascii="Carlito" w:hAnsi="Carlito" w:eastAsia="Carlito"/>
                <w:b/>
                <w:color w:val="FFFFFF"/>
                <w:sz w:val="19"/>
              </w:rPr>
              <w:t>Uso en el manual</w:t>
            </w:r>
          </w:p>
        </w:tc>
      </w:tr>
      <w:tr>
        <w:trPr>
          <w:cantSplit/>
        </w:trPr>
        <w:tc>
          <w:tcPr>
            <w:tcW w:type="dxa" w:w="3286"/>
            <w:shd w:fill="E2F0D9"/>
            <w:vAlign w:val="center"/>
          </w:tcPr>
          <w:p>
            <w:r>
              <w:rPr>
                <w:rFonts w:ascii="Carlito" w:hAnsi="Carlito" w:eastAsia="Carlito"/>
                <w:b/>
                <w:sz w:val="18"/>
              </w:rPr>
              <w:t>VALIDADO</w:t>
            </w:r>
          </w:p>
        </w:tc>
        <w:tc>
          <w:tcPr>
            <w:tcW w:type="dxa" w:w="3286"/>
            <w:vAlign w:val="center"/>
          </w:tcPr>
          <w:p>
            <w:r>
              <w:rPr>
                <w:rFonts w:ascii="Carlito" w:hAnsi="Carlito" w:eastAsia="Carlito"/>
                <w:b w:val="0"/>
                <w:sz w:val="18"/>
              </w:rPr>
              <w:t>Comportamiento probado y aceptado.</w:t>
            </w:r>
          </w:p>
        </w:tc>
        <w:tc>
          <w:tcPr>
            <w:tcW w:type="dxa" w:w="3286"/>
            <w:vAlign w:val="center"/>
          </w:tcPr>
          <w:p>
            <w:r>
              <w:rPr>
                <w:rFonts w:ascii="Carlito" w:hAnsi="Carlito" w:eastAsia="Carlito"/>
                <w:b w:val="0"/>
                <w:sz w:val="18"/>
              </w:rPr>
              <w:t>Puede utilizarse como procedimiento de referencia.</w:t>
            </w:r>
          </w:p>
        </w:tc>
      </w:tr>
      <w:tr>
        <w:trPr>
          <w:cantSplit/>
        </w:trPr>
        <w:tc>
          <w:tcPr>
            <w:tcW w:type="dxa" w:w="3286"/>
            <w:shd w:fill="FCE4D6"/>
            <w:vAlign w:val="center"/>
          </w:tcPr>
          <w:p>
            <w:r>
              <w:rPr>
                <w:rFonts w:ascii="Carlito" w:hAnsi="Carlito" w:eastAsia="Carlito"/>
                <w:b/>
                <w:sz w:val="18"/>
              </w:rPr>
              <w:t>PROVISIONAL</w:t>
            </w:r>
          </w:p>
        </w:tc>
        <w:tc>
          <w:tcPr>
            <w:tcW w:type="dxa" w:w="3286"/>
            <w:vAlign w:val="center"/>
          </w:tcPr>
          <w:p>
            <w:r>
              <w:rPr>
                <w:rFonts w:ascii="Carlito" w:hAnsi="Carlito" w:eastAsia="Carlito"/>
                <w:b w:val="0"/>
                <w:sz w:val="18"/>
              </w:rPr>
              <w:t>Funciona, pero está pendiente de más pruebas reales.</w:t>
            </w:r>
          </w:p>
        </w:tc>
        <w:tc>
          <w:tcPr>
            <w:tcW w:type="dxa" w:w="3286"/>
            <w:vAlign w:val="center"/>
          </w:tcPr>
          <w:p>
            <w:r>
              <w:rPr>
                <w:rFonts w:ascii="Carlito" w:hAnsi="Carlito" w:eastAsia="Carlito"/>
                <w:b w:val="0"/>
                <w:sz w:val="18"/>
              </w:rPr>
              <w:t>Usar con atención y registrar incidencias.</w:t>
            </w:r>
          </w:p>
        </w:tc>
      </w:tr>
      <w:tr>
        <w:trPr>
          <w:cantSplit/>
        </w:trPr>
        <w:tc>
          <w:tcPr>
            <w:tcW w:type="dxa" w:w="3286"/>
            <w:shd w:fill="F2F2F2"/>
            <w:vAlign w:val="center"/>
          </w:tcPr>
          <w:p>
            <w:r>
              <w:rPr>
                <w:rFonts w:ascii="Carlito" w:hAnsi="Carlito" w:eastAsia="Carlito"/>
                <w:b/>
                <w:sz w:val="18"/>
              </w:rPr>
              <w:t>PENDIENTE</w:t>
            </w:r>
          </w:p>
        </w:tc>
        <w:tc>
          <w:tcPr>
            <w:tcW w:type="dxa" w:w="3286"/>
            <w:vAlign w:val="center"/>
          </w:tcPr>
          <w:p>
            <w:r>
              <w:rPr>
                <w:rFonts w:ascii="Carlito" w:hAnsi="Carlito" w:eastAsia="Carlito"/>
                <w:b w:val="0"/>
                <w:sz w:val="18"/>
              </w:rPr>
              <w:t>Contenido todavía incompleto o sin capturas.</w:t>
            </w:r>
          </w:p>
        </w:tc>
        <w:tc>
          <w:tcPr>
            <w:tcW w:type="dxa" w:w="3286"/>
            <w:vAlign w:val="center"/>
          </w:tcPr>
          <w:p>
            <w:r>
              <w:rPr>
                <w:rFonts w:ascii="Carlito" w:hAnsi="Carlito" w:eastAsia="Carlito"/>
                <w:b w:val="0"/>
                <w:sz w:val="18"/>
              </w:rPr>
              <w:t>Se ampliará en próximas revisiones.</w:t>
            </w:r>
          </w:p>
        </w:tc>
      </w:tr>
      <w:tr>
        <w:trPr>
          <w:cantSplit/>
        </w:trPr>
        <w:tc>
          <w:tcPr>
            <w:tcW w:type="dxa" w:w="3286"/>
            <w:shd w:fill="F4CCCC"/>
            <w:vAlign w:val="center"/>
          </w:tcPr>
          <w:p>
            <w:r>
              <w:rPr>
                <w:rFonts w:ascii="Carlito" w:hAnsi="Carlito" w:eastAsia="Carlito"/>
                <w:b/>
                <w:sz w:val="18"/>
              </w:rPr>
              <w:t>CRÍTICO</w:t>
            </w:r>
          </w:p>
        </w:tc>
        <w:tc>
          <w:tcPr>
            <w:tcW w:type="dxa" w:w="3286"/>
            <w:vAlign w:val="center"/>
          </w:tcPr>
          <w:p>
            <w:r>
              <w:rPr>
                <w:rFonts w:ascii="Carlito" w:hAnsi="Carlito" w:eastAsia="Carlito"/>
                <w:b w:val="0"/>
                <w:sz w:val="18"/>
              </w:rPr>
              <w:t>Operación con impacto fiscal, contable o sobre datos.</w:t>
            </w:r>
          </w:p>
        </w:tc>
        <w:tc>
          <w:tcPr>
            <w:tcW w:type="dxa" w:w="3286"/>
            <w:vAlign w:val="center"/>
          </w:tcPr>
          <w:p>
            <w:r>
              <w:rPr>
                <w:rFonts w:ascii="Carlito" w:hAnsi="Carlito" w:eastAsia="Carlito"/>
                <w:b w:val="0"/>
                <w:sz w:val="18"/>
              </w:rPr>
              <w:t>Requiere comprobación, copia previa o permisos adecuados.</w:t>
            </w:r>
          </w:p>
        </w:tc>
      </w:tr>
    </w:tbl>
    <w:p>
      <w:pPr>
        <w:spacing w:after="40"/>
      </w:pPr>
    </w:p>
    <w:p>
      <w:pPr>
        <w:pStyle w:val="Heading2"/>
        <w:keepNext/>
      </w:pPr>
      <w:r>
        <w:t>Cómo utilizar este manual</w:t>
      </w:r>
    </w:p>
    <w:p>
      <w:pPr>
        <w:pStyle w:val="ListBullet"/>
        <w:spacing w:after="40" w:line="240" w:lineRule="auto"/>
      </w:pPr>
      <w:r>
        <w:rPr>
          <w:rFonts w:ascii="Carlito" w:hAnsi="Carlito" w:eastAsia="Carlito"/>
          <w:sz w:val="20"/>
        </w:rPr>
        <w:t>Para aprender desde cero, seguir los capítulos 1 a 6 en orden.</w:t>
      </w:r>
    </w:p>
    <w:p>
      <w:pPr>
        <w:pStyle w:val="ListBullet"/>
        <w:spacing w:after="40" w:line="240" w:lineRule="auto"/>
      </w:pPr>
      <w:r>
        <w:rPr>
          <w:rFonts w:ascii="Carlito" w:hAnsi="Carlito" w:eastAsia="Carlito"/>
          <w:sz w:val="20"/>
        </w:rPr>
        <w:t>Para una consulta rápida, utilizar el índice y el panel de navegación por títulos de Word o LibreOffice.</w:t>
      </w:r>
    </w:p>
    <w:p>
      <w:pPr>
        <w:pStyle w:val="ListBullet"/>
        <w:spacing w:after="40" w:line="240" w:lineRule="auto"/>
      </w:pPr>
      <w:r>
        <w:rPr>
          <w:rFonts w:ascii="Carlito" w:hAnsi="Carlito" w:eastAsia="Carlito"/>
          <w:sz w:val="20"/>
        </w:rPr>
        <w:t>Antes de una tarea poco habitual, revisar los avisos de seguridad y los casos especiales.</w:t>
      </w:r>
    </w:p>
    <w:p>
      <w:pPr>
        <w:pStyle w:val="ListBullet"/>
        <w:spacing w:after="40" w:line="240" w:lineRule="auto"/>
      </w:pPr>
      <w:r>
        <w:rPr>
          <w:rFonts w:ascii="Carlito" w:hAnsi="Carlito" w:eastAsia="Carlito"/>
          <w:sz w:val="20"/>
        </w:rPr>
        <w:t>Cuando una pantalla cambie, anotar la revisión del programa y actualizar únicamente el capítulo afectado.</w:t>
      </w:r>
    </w:p>
    <w:p>
      <w:pPr>
        <w:pStyle w:val="ListBullet"/>
        <w:spacing w:after="40" w:line="240" w:lineRule="auto"/>
      </w:pPr>
      <w:r>
        <w:t>Los capítulos ilustrados incorporan capturas reales de las pantallas validadas. Las imágenes de revisiones anteriores se identifican expresamente.</w:t>
      </w:r>
    </w:p>
    <w:p>
      <w:r>
        <w:br w:type="page"/>
      </w:r>
    </w:p>
    <w:p>
      <w:bookmarkStart w:id="2" w:name="indice"/>
      <w:pPr>
        <w:pStyle w:val="Heading1"/>
        <w:keepNext/>
      </w:pPr>
      <w:r>
        <w:t>Índice general</w:t>
      </w:r>
      <w:bookmarkEnd w:id="2"/>
    </w:p>
    <w:p>
      <w:pPr>
        <w:pStyle w:val="BodyText"/>
        <w:spacing w:after="80"/>
      </w:pPr>
      <w:hyperlink w:anchor="cap1" w:history="1">
        <w:r>
          <w:rPr>
            <w:color w:val="1F4E78"/>
            <w:u w:val="single"/>
            <w:rFonts w:ascii="Carlito" w:hAnsi="Carlito"/>
          </w:rPr>
          <w:t>1. Primeros pasos y navegación</w:t>
        </w:r>
      </w:hyperlink>
    </w:p>
    <w:p>
      <w:pPr>
        <w:pStyle w:val="BodyText"/>
        <w:spacing w:after="80"/>
      </w:pPr>
      <w:hyperlink w:anchor="cap2" w:history="1">
        <w:r>
          <w:rPr>
            <w:color w:val="1F4E78"/>
            <w:u w:val="single"/>
            <w:rFonts w:ascii="Carlito" w:hAnsi="Carlito"/>
          </w:rPr>
          <w:t>2. Configuración inicial</w:t>
        </w:r>
      </w:hyperlink>
    </w:p>
    <w:p>
      <w:pPr>
        <w:pStyle w:val="BodyText"/>
        <w:spacing w:after="80"/>
      </w:pPr>
      <w:hyperlink w:anchor="cap3" w:history="1">
        <w:r>
          <w:rPr>
            <w:color w:val="1F4E78"/>
            <w:u w:val="single"/>
            <w:rFonts w:ascii="Carlito" w:hAnsi="Carlito"/>
          </w:rPr>
          <w:t>3. Clientes</w:t>
        </w:r>
      </w:hyperlink>
    </w:p>
    <w:p>
      <w:pPr>
        <w:pStyle w:val="BodyText"/>
        <w:spacing w:after="80"/>
      </w:pPr>
      <w:hyperlink w:anchor="cap4" w:history="1">
        <w:r>
          <w:rPr>
            <w:color w:val="1F4E78"/>
            <w:u w:val="single"/>
            <w:rFonts w:ascii="Carlito" w:hAnsi="Carlito"/>
          </w:rPr>
          <w:t>4. Artículos, familias y tarifas</w:t>
        </w:r>
      </w:hyperlink>
    </w:p>
    <w:p>
      <w:pPr>
        <w:pStyle w:val="BodyText"/>
        <w:spacing w:after="80"/>
      </w:pPr>
      <w:hyperlink w:anchor="cap5" w:history="1">
        <w:r>
          <w:rPr>
            <w:color w:val="1F4E78"/>
            <w:u w:val="single"/>
            <w:rFonts w:ascii="Carlito" w:hAnsi="Carlito"/>
          </w:rPr>
          <w:t>5. Ventas y TPV</w:t>
        </w:r>
      </w:hyperlink>
    </w:p>
    <w:p>
      <w:pPr>
        <w:pStyle w:val="BodyText"/>
        <w:spacing w:after="80"/>
      </w:pPr>
      <w:hyperlink w:anchor="cap6" w:history="1">
        <w:r>
          <w:rPr>
            <w:color w:val="1F4E78"/>
            <w:u w:val="single"/>
            <w:rFonts w:ascii="Carlito" w:hAnsi="Carlito"/>
          </w:rPr>
          <w:t>6. Caja, cobros y créditos</w:t>
        </w:r>
      </w:hyperlink>
    </w:p>
    <w:p>
      <w:pPr>
        <w:pStyle w:val="BodyText"/>
        <w:spacing w:after="80"/>
      </w:pPr>
      <w:hyperlink w:anchor="cap7" w:history="1">
        <w:r>
          <w:rPr>
            <w:color w:val="1F4E78"/>
            <w:u w:val="single"/>
            <w:rFonts w:ascii="Carlito" w:hAnsi="Carlito"/>
          </w:rPr>
          <w:t>7. Compras, pedidos y existencias</w:t>
        </w:r>
      </w:hyperlink>
    </w:p>
    <w:p>
      <w:pPr>
        <w:pStyle w:val="BodyText"/>
        <w:spacing w:after="80"/>
      </w:pPr>
      <w:hyperlink w:anchor="cap8" w:history="1">
        <w:r>
          <w:rPr>
            <w:color w:val="1F4E78"/>
            <w:u w:val="single"/>
            <w:rFonts w:ascii="Carlito" w:hAnsi="Carlito"/>
          </w:rPr>
          <w:t>8. Facturación, impresión, PDF y correo</w:t>
        </w:r>
      </w:hyperlink>
    </w:p>
    <w:p>
      <w:pPr>
        <w:pStyle w:val="BodyText"/>
        <w:spacing w:after="80"/>
      </w:pPr>
      <w:hyperlink w:anchor="cap9" w:history="1">
        <w:r>
          <w:rPr>
            <w:color w:val="1F4E78"/>
            <w:u w:val="single"/>
            <w:rFonts w:ascii="Carlito" w:hAnsi="Carlito"/>
          </w:rPr>
          <w:t>9. VeriFactu y documentos rectificativos</w:t>
        </w:r>
      </w:hyperlink>
    </w:p>
    <w:p>
      <w:pPr>
        <w:pStyle w:val="BodyText"/>
        <w:spacing w:after="80"/>
      </w:pPr>
      <w:hyperlink w:anchor="cap10" w:history="1">
        <w:r>
          <w:rPr>
            <w:color w:val="1F4E78"/>
            <w:u w:val="single"/>
            <w:rFonts w:ascii="Carlito" w:hAnsi="Carlito"/>
          </w:rPr>
          <w:t>10. Dashboard, consultas y estadísticas</w:t>
        </w:r>
      </w:hyperlink>
    </w:p>
    <w:p>
      <w:pPr>
        <w:pStyle w:val="BodyText"/>
        <w:spacing w:after="80"/>
      </w:pPr>
      <w:hyperlink w:anchor="cap11" w:history="1">
        <w:r>
          <w:rPr>
            <w:color w:val="1F4E78"/>
            <w:u w:val="single"/>
            <w:rFonts w:ascii="Carlito" w:hAnsi="Carlito"/>
          </w:rPr>
          <w:t>11. Copias de seguridad y mantenimiento</w:t>
        </w:r>
      </w:hyperlink>
    </w:p>
    <w:p>
      <w:pPr>
        <w:pStyle w:val="BodyText"/>
        <w:spacing w:after="80"/>
      </w:pPr>
      <w:hyperlink w:anchor="cap12" w:history="1">
        <w:r>
          <w:rPr>
            <w:color w:val="1F4E78"/>
            <w:u w:val="single"/>
            <w:rFonts w:ascii="Carlito" w:hAnsi="Carlito"/>
          </w:rPr>
          <w:t>12. Solución de problemas</w:t>
        </w:r>
      </w:hyperlink>
    </w:p>
    <w:p>
      <w:pPr>
        <w:pStyle w:val="BodyText"/>
        <w:spacing w:after="80"/>
      </w:pPr>
      <w:hyperlink w:anchor="cap13" w:history="1">
        <w:r>
          <w:rPr>
            <w:color w:val="1F4E78"/>
            <w:u w:val="single"/>
            <w:rFonts w:ascii="Carlito" w:hAnsi="Carlito"/>
          </w:rPr>
          <w:t>13. Anexos y referencia rápida</w:t>
        </w:r>
      </w:hyperlink>
    </w:p>
    <w:p>
      <w:pPr>
        <w:pStyle w:val="BodyText"/>
        <w:spacing w:after="80"/>
      </w:pPr>
      <w:hyperlink w:anchor="cap14" w:history="1">
        <w:r>
          <w:rPr>
            <w:color w:val="1F4E78"/>
            <w:u w:val="single"/>
            <w:rFonts w:ascii="Carlito" w:hAnsi="Carlito"/>
          </w:rPr>
          <w:t>14. Plan de ampliación del manual</w:t>
        </w:r>
      </w:hyperlink>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NAVEGACIÓN: </w:t>
            </w:r>
            <w:r>
              <w:rPr>
                <w:rFonts w:ascii="Carlito" w:hAnsi="Carlito" w:eastAsia="Carlito"/>
                <w:color w:val="000000"/>
                <w:sz w:val="19"/>
              </w:rPr>
              <w:t>Los títulos utilizan estilos jerárquicos. En LibreOffice puede abrirse Navegador con F5; en Word, Vista &gt; Panel de navegación.</w:t>
            </w:r>
          </w:p>
        </w:tc>
      </w:tr>
    </w:tbl>
    <w:p>
      <w:pPr>
        <w:spacing w:after="20"/>
      </w:pPr>
    </w:p>
    <w:p>
      <w:r>
        <w:br w:type="page"/>
      </w:r>
    </w:p>
    <w:p>
      <w:bookmarkStart w:id="3" w:name="cap1"/>
      <w:pPr>
        <w:pStyle w:val="Heading1"/>
        <w:keepNext/>
      </w:pPr>
      <w:r>
        <w:t>1. Primeros pasos y navegación</w:t>
      </w:r>
      <w:bookmarkEnd w:id="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666666"/>
            <w:vAlign w:val="center"/>
            <w:tcBorders>
              <w:top w:val="single" w:sz="4" w:color="666666"/>
              <w:left w:val="single" w:sz="4" w:color="666666"/>
              <w:bottom w:val="single" w:sz="4" w:color="666666"/>
              <w:right w:val="single" w:sz="4" w:color="666666"/>
            </w:tcBorders>
          </w:tcPr>
          <w:p>
            <w:pPr>
              <w:jc w:val="center"/>
            </w:pPr>
            <w:r>
              <w:rPr>
                <w:rFonts w:ascii="Carlito" w:hAnsi="Carlito" w:eastAsia="Carlito"/>
                <w:sz w:val="2"/>
              </w:rPr>
            </w:r>
          </w:p>
        </w:tc>
        <w:tc>
          <w:tcPr>
            <w:tcW w:type="dxa" w:w="8957"/>
            <w:shd w:fill="E8F4EC"/>
            <w:vAlign w:val="center"/>
            <w:tcBorders>
              <w:top w:val="single" w:sz="4" w:color="666666"/>
              <w:left w:val="single" w:sz="4" w:color="666666"/>
              <w:bottom w:val="single" w:sz="4" w:color="666666"/>
              <w:right w:val="single" w:sz="4" w:color="666666"/>
            </w:tcBorders>
          </w:tcPr>
          <w:p>
            <w:r>
              <w:t>ESTADO: Capítulo corregido con una reconstrucción documental basada en el código del menú moderno actual. La imagen reproduce su estructura, cabecera, tarjetas, panel lateral, accesos rápidos y personalización, pero no se presenta como captura directa de ejecución.</w:t>
            </w:r>
          </w:p>
        </w:tc>
      </w:tr>
    </w:tbl>
    <w:p>
      <w:pPr>
        <w:spacing w:after="20"/>
      </w:pPr>
    </w:p>
    <w:p>
      <w:pPr>
        <w:pStyle w:val="Heading2"/>
        <w:keepNext/>
      </w:pPr>
      <w:r>
        <w:t>1.1 Qué es FacturLinEx</w:t>
      </w:r>
    </w:p>
    <w:p>
      <w:pPr>
        <w:pStyle w:val="BodyText"/>
        <w:keepLines w:val="0"/>
        <w:spacing w:after="100" w:line="259" w:lineRule="auto"/>
        <w:ind w:left="0"/>
      </w:pPr>
      <w:r>
        <w:rPr>
          <w:rFonts w:ascii="Carlito" w:hAnsi="Carlito" w:eastAsia="Carlito"/>
          <w:i w:val="0"/>
          <w:sz w:val="21"/>
        </w:rPr>
        <w:t>FacturLinEx es una solución de gestión comercial, TPV y facturación orientada al trabajo diario con clientes, artículos, ventas, compras, existencias, caja, informes y obligaciones fiscales. Está diseñada para funcionar en entornos Linux con base de datos MariaDB y puede adaptarse a varias tiendas, puestos y series documentales.</w:t>
      </w:r>
    </w:p>
    <w:p>
      <w:pPr>
        <w:pStyle w:val="BodyText"/>
        <w:keepLines w:val="0"/>
        <w:spacing w:after="100" w:line="259" w:lineRule="auto"/>
        <w:ind w:left="0"/>
      </w:pPr>
      <w:r>
        <w:rPr>
          <w:rFonts w:ascii="Carlito" w:hAnsi="Carlito" w:eastAsia="Carlito"/>
          <w:i w:val="0"/>
          <w:sz w:val="21"/>
        </w:rPr>
        <w:t>La filosofía de trabajo del programa combina rapidez en el mostrador, trazabilidad de los documentos, posibilidad de uso por teclado, ratón o pantalla táctil y acceso a herramientas de mantenimiento y análisis.</w:t>
      </w:r>
    </w:p>
    <w:p>
      <w:pPr>
        <w:pStyle w:val="Heading2"/>
        <w:keepNext/>
      </w:pPr>
      <w:r>
        <w:t>1.2 Conceptos básicos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154"/>
            <w:shd w:fill="1F4E78"/>
            <w:vAlign w:val="center"/>
          </w:tcPr>
          <w:p>
            <w:r>
              <w:rPr>
                <w:rFonts w:ascii="Carlito" w:hAnsi="Carlito" w:eastAsia="Carlito"/>
                <w:b/>
                <w:color w:val="FFFFFF"/>
                <w:sz w:val="18"/>
              </w:rPr>
              <w:t>Concepto</w:t>
            </w:r>
          </w:p>
        </w:tc>
        <w:tc>
          <w:tcPr>
            <w:tcW w:type="dxa" w:w="7200"/>
            <w:shd w:fill="1F4E78"/>
            <w:vAlign w:val="center"/>
          </w:tcPr>
          <w:p>
            <w:r>
              <w:rPr>
                <w:rFonts w:ascii="Carlito" w:hAnsi="Carlito" w:eastAsia="Carlito"/>
                <w:b/>
                <w:color w:val="FFFFFF"/>
                <w:sz w:val="18"/>
              </w:rPr>
              <w:t>Descripción</w:t>
            </w:r>
          </w:p>
        </w:tc>
      </w:tr>
      <w:tr>
        <w:trPr>
          <w:cantSplit/>
        </w:trPr>
        <w:tc>
          <w:tcPr>
            <w:tcW w:type="dxa" w:w="2154"/>
            <w:vAlign w:val="center"/>
          </w:tcPr>
          <w:p>
            <w:r>
              <w:rPr>
                <w:rFonts w:ascii="Carlito" w:hAnsi="Carlito" w:eastAsia="Carlito"/>
                <w:sz w:val="18"/>
              </w:rPr>
              <w:t>Empresa</w:t>
            </w:r>
          </w:p>
        </w:tc>
        <w:tc>
          <w:tcPr>
            <w:tcW w:type="dxa" w:w="7200"/>
            <w:vAlign w:val="center"/>
          </w:tcPr>
          <w:p>
            <w:r>
              <w:rPr>
                <w:rFonts w:ascii="Carlito" w:hAnsi="Carlito" w:eastAsia="Carlito"/>
                <w:sz w:val="18"/>
              </w:rPr>
              <w:t>Entidad cuyos datos fiscales, comerciales y de impresión utiliza el programa.</w:t>
            </w:r>
          </w:p>
        </w:tc>
      </w:tr>
      <w:tr>
        <w:trPr>
          <w:cantSplit/>
        </w:trPr>
        <w:tc>
          <w:tcPr>
            <w:tcW w:type="dxa" w:w="2154"/>
            <w:shd w:fill="F2F2F2"/>
            <w:vAlign w:val="center"/>
          </w:tcPr>
          <w:p>
            <w:r>
              <w:rPr>
                <w:rFonts w:ascii="Carlito" w:hAnsi="Carlito" w:eastAsia="Carlito"/>
                <w:sz w:val="18"/>
              </w:rPr>
              <w:t>Tienda</w:t>
            </w:r>
          </w:p>
        </w:tc>
        <w:tc>
          <w:tcPr>
            <w:tcW w:type="dxa" w:w="7200"/>
            <w:shd w:fill="F2F2F2"/>
            <w:vAlign w:val="center"/>
          </w:tcPr>
          <w:p>
            <w:r>
              <w:rPr>
                <w:rFonts w:ascii="Carlito" w:hAnsi="Carlito" w:eastAsia="Carlito"/>
                <w:sz w:val="18"/>
              </w:rPr>
              <w:t>Centro o ubicación lógica. Determina tablas, configuraciones y numeraciones asociadas.</w:t>
            </w:r>
          </w:p>
        </w:tc>
      </w:tr>
      <w:tr>
        <w:trPr>
          <w:cantSplit/>
        </w:trPr>
        <w:tc>
          <w:tcPr>
            <w:tcW w:type="dxa" w:w="2154"/>
            <w:vAlign w:val="center"/>
          </w:tcPr>
          <w:p>
            <w:r>
              <w:rPr>
                <w:rFonts w:ascii="Carlito" w:hAnsi="Carlito" w:eastAsia="Carlito"/>
                <w:sz w:val="18"/>
              </w:rPr>
              <w:t>Puesto</w:t>
            </w:r>
          </w:p>
        </w:tc>
        <w:tc>
          <w:tcPr>
            <w:tcW w:type="dxa" w:w="7200"/>
            <w:vAlign w:val="center"/>
          </w:tcPr>
          <w:p>
            <w:r>
              <w:rPr>
                <w:rFonts w:ascii="Carlito" w:hAnsi="Carlito" w:eastAsia="Carlito"/>
                <w:sz w:val="18"/>
              </w:rPr>
              <w:t>Terminal de venta identificado normalmente por una letra: A, B, C, etc.</w:t>
            </w:r>
          </w:p>
        </w:tc>
      </w:tr>
      <w:tr>
        <w:trPr>
          <w:cantSplit/>
        </w:trPr>
        <w:tc>
          <w:tcPr>
            <w:tcW w:type="dxa" w:w="2154"/>
            <w:shd w:fill="F2F2F2"/>
            <w:vAlign w:val="center"/>
          </w:tcPr>
          <w:p>
            <w:r>
              <w:rPr>
                <w:rFonts w:ascii="Carlito" w:hAnsi="Carlito" w:eastAsia="Carlito"/>
                <w:sz w:val="18"/>
              </w:rPr>
              <w:t>Usuario</w:t>
            </w:r>
          </w:p>
        </w:tc>
        <w:tc>
          <w:tcPr>
            <w:tcW w:type="dxa" w:w="7200"/>
            <w:shd w:fill="F2F2F2"/>
            <w:vAlign w:val="center"/>
          </w:tcPr>
          <w:p>
            <w:r>
              <w:rPr>
                <w:rFonts w:ascii="Carlito" w:hAnsi="Carlito" w:eastAsia="Carlito"/>
                <w:sz w:val="18"/>
              </w:rPr>
              <w:t>Persona que accede y realiza operaciones. Puede quedar registrada en ventas y procesos.</w:t>
            </w:r>
          </w:p>
        </w:tc>
      </w:tr>
      <w:tr>
        <w:trPr>
          <w:cantSplit/>
        </w:trPr>
        <w:tc>
          <w:tcPr>
            <w:tcW w:type="dxa" w:w="2154"/>
            <w:vAlign w:val="center"/>
          </w:tcPr>
          <w:p>
            <w:r>
              <w:rPr>
                <w:rFonts w:ascii="Carlito" w:hAnsi="Carlito" w:eastAsia="Carlito"/>
                <w:sz w:val="18"/>
              </w:rPr>
              <w:t>Serie</w:t>
            </w:r>
          </w:p>
        </w:tc>
        <w:tc>
          <w:tcPr>
            <w:tcW w:type="dxa" w:w="7200"/>
            <w:vAlign w:val="center"/>
          </w:tcPr>
          <w:p>
            <w:r>
              <w:rPr>
                <w:rFonts w:ascii="Carlito" w:hAnsi="Carlito" w:eastAsia="Carlito"/>
                <w:sz w:val="18"/>
              </w:rPr>
              <w:t>Prefijo o código que identifica una secuencia documental.</w:t>
            </w:r>
          </w:p>
        </w:tc>
      </w:tr>
      <w:tr>
        <w:trPr>
          <w:cantSplit/>
        </w:trPr>
        <w:tc>
          <w:tcPr>
            <w:tcW w:type="dxa" w:w="2154"/>
            <w:shd w:fill="F2F2F2"/>
            <w:vAlign w:val="center"/>
          </w:tcPr>
          <w:p>
            <w:r>
              <w:rPr>
                <w:rFonts w:ascii="Carlito" w:hAnsi="Carlito" w:eastAsia="Carlito"/>
                <w:sz w:val="18"/>
              </w:rPr>
              <w:t>Ticket simplificado</w:t>
            </w:r>
          </w:p>
        </w:tc>
        <w:tc>
          <w:tcPr>
            <w:tcW w:type="dxa" w:w="7200"/>
            <w:shd w:fill="F2F2F2"/>
            <w:vAlign w:val="center"/>
          </w:tcPr>
          <w:p>
            <w:r>
              <w:rPr>
                <w:rFonts w:ascii="Carlito" w:hAnsi="Carlito" w:eastAsia="Carlito"/>
                <w:sz w:val="18"/>
              </w:rPr>
              <w:t>Documento de venta simplificado, normalmente asociado a series FS-.</w:t>
            </w:r>
          </w:p>
        </w:tc>
      </w:tr>
      <w:tr>
        <w:trPr>
          <w:cantSplit/>
        </w:trPr>
        <w:tc>
          <w:tcPr>
            <w:tcW w:type="dxa" w:w="2154"/>
            <w:vAlign w:val="center"/>
          </w:tcPr>
          <w:p>
            <w:r>
              <w:rPr>
                <w:rFonts w:ascii="Carlito" w:hAnsi="Carlito" w:eastAsia="Carlito"/>
                <w:sz w:val="18"/>
              </w:rPr>
              <w:t>Albarán</w:t>
            </w:r>
          </w:p>
        </w:tc>
        <w:tc>
          <w:tcPr>
            <w:tcW w:type="dxa" w:w="7200"/>
            <w:vAlign w:val="center"/>
          </w:tcPr>
          <w:p>
            <w:r>
              <w:rPr>
                <w:rFonts w:ascii="Carlito" w:hAnsi="Carlito" w:eastAsia="Carlito"/>
                <w:sz w:val="18"/>
              </w:rPr>
              <w:t>Documento de entrega pendiente de facturación o tratamiento posterior.</w:t>
            </w:r>
          </w:p>
        </w:tc>
      </w:tr>
      <w:tr>
        <w:trPr>
          <w:cantSplit/>
        </w:trPr>
        <w:tc>
          <w:tcPr>
            <w:tcW w:type="dxa" w:w="2154"/>
            <w:shd w:fill="F2F2F2"/>
            <w:vAlign w:val="center"/>
          </w:tcPr>
          <w:p>
            <w:r>
              <w:rPr>
                <w:rFonts w:ascii="Carlito" w:hAnsi="Carlito" w:eastAsia="Carlito"/>
                <w:sz w:val="18"/>
              </w:rPr>
              <w:t>Factura</w:t>
            </w:r>
          </w:p>
        </w:tc>
        <w:tc>
          <w:tcPr>
            <w:tcW w:type="dxa" w:w="7200"/>
            <w:shd w:fill="F2F2F2"/>
            <w:vAlign w:val="center"/>
          </w:tcPr>
          <w:p>
            <w:r>
              <w:rPr>
                <w:rFonts w:ascii="Carlito" w:hAnsi="Carlito" w:eastAsia="Carlito"/>
                <w:sz w:val="18"/>
              </w:rPr>
              <w:t>Documento fiscal completo asociado a una serie y número.</w:t>
            </w:r>
          </w:p>
        </w:tc>
      </w:tr>
      <w:tr>
        <w:trPr>
          <w:cantSplit/>
        </w:trPr>
        <w:tc>
          <w:tcPr>
            <w:tcW w:type="dxa" w:w="2154"/>
            <w:vAlign w:val="center"/>
          </w:tcPr>
          <w:p>
            <w:r>
              <w:rPr>
                <w:rFonts w:ascii="Carlito" w:hAnsi="Carlito" w:eastAsia="Carlito"/>
                <w:sz w:val="18"/>
              </w:rPr>
              <w:t>Rectificativa</w:t>
            </w:r>
          </w:p>
        </w:tc>
        <w:tc>
          <w:tcPr>
            <w:tcW w:type="dxa" w:w="7200"/>
            <w:vAlign w:val="center"/>
          </w:tcPr>
          <w:p>
            <w:r>
              <w:rPr>
                <w:rFonts w:ascii="Carlito" w:hAnsi="Carlito" w:eastAsia="Carlito"/>
                <w:sz w:val="18"/>
              </w:rPr>
              <w:t>Documento que corrige o anula total o parcialmente otro documento.</w:t>
            </w:r>
          </w:p>
        </w:tc>
      </w:tr>
    </w:tbl>
    <w:p>
      <w:pPr>
        <w:spacing w:after="40"/>
      </w:pPr>
    </w:p>
    <w:p>
      <w:pPr>
        <w:pStyle w:val="Heading2"/>
        <w:keepNext/>
      </w:pPr>
      <w:r>
        <w:t>1.3 Menú principal</w:t>
      </w:r>
    </w:p>
    <w:p>
      <w:pPr>
        <w:pStyle w:val="BodyText"/>
      </w:pPr>
      <w:r>
        <w:t>El menú principal moderno funciona como un centro de trabajo. Una cabecera identifica la aplicación y el contexto activo; las pestañas agrupan las áreas; los módulos se muestran como tarjetas con título y descripción; y un panel lateral conserva la identidad visual y los accesos rápidos.</w:t>
      </w:r>
    </w:p>
    <w:p>
      <w:pPr>
        <w:pStyle w:val="BodyText"/>
      </w:pPr>
      <w:r>
        <w:t>Las siguientes figuras son reconstrucciones documentales elaboradas a partir de la versión actual de menu.pas y menu.lfm. Se utilizan para explicar con precisión la distribución y el funcionamiento sin atribuirles la condición de captura directa del programa en ejecución.</w:t>
      </w:r>
    </w:p>
    <w:p>
      <w:pPr>
        <w:jc w:val="center"/>
      </w:pPr>
      <w:r>
        <w:drawing>
          <wp:inline xmlns:a="http://schemas.openxmlformats.org/drawingml/2006/main" xmlns:pic="http://schemas.openxmlformats.org/drawingml/2006/picture">
            <wp:extent cx="6080760" cy="3420428"/>
            <wp:docPr id="9" name="Picture 9" descr="Reconstrucción documental del menú moderno actual de FacturLinEx" title="Reconstrucción documental del menú moderno actual de FacturLinEx"/>
            <wp:cNvGraphicFramePr>
              <a:graphicFrameLocks noChangeAspect="1"/>
            </wp:cNvGraphicFramePr>
            <a:graphic>
              <a:graphicData uri="http://schemas.openxmlformats.org/drawingml/2006/picture">
                <pic:pic>
                  <pic:nvPicPr>
                    <pic:cNvPr id="0" name="01_menu_moderno_actual.png"/>
                    <pic:cNvPicPr/>
                  </pic:nvPicPr>
                  <pic:blipFill>
                    <a:blip r:embed="rId25"/>
                    <a:stretch>
                      <a:fillRect/>
                    </a:stretch>
                  </pic:blipFill>
                  <pic:spPr>
                    <a:xfrm>
                      <a:off x="0" y="0"/>
                      <a:ext cx="6080760" cy="3420428"/>
                    </a:xfrm>
                    <a:prstGeom prst="rect"/>
                  </pic:spPr>
                </pic:pic>
              </a:graphicData>
            </a:graphic>
          </wp:inline>
        </w:drawing>
      </w:r>
    </w:p>
    <w:p>
      <w:pPr>
        <w:pStyle w:val="BodyText"/>
        <w:jc w:val="center"/>
      </w:pPr>
      <w:r>
        <w:rPr>
          <w:i/>
          <w:color w:val="464E5A"/>
          <w:sz w:val="18"/>
        </w:rPr>
        <w:t>Figura 1.1. Reconstrucción documental del Menú principal moderno basada en la versión actual.</w:t>
      </w:r>
    </w:p>
    <w:p>
      <w:pPr>
        <w:pStyle w:val="Heading3"/>
      </w:pPr>
      <w:r>
        <w:t>1.3.1 Zonas del menú moderno</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Zona</w:t>
            </w:r>
          </w:p>
        </w:tc>
        <w:tc>
          <w:tcPr>
            <w:tcW w:type="dxa" w:w="7056"/>
            <w:vAlign w:val="center"/>
            <w:tcMar>
              <w:top w:w="80" w:type="dxa"/>
              <w:start w:w="100" w:type="dxa"/>
              <w:bottom w:w="80" w:type="dxa"/>
              <w:end w:w="100" w:type="dxa"/>
            </w:tcMar>
            <w:shd w:fill="15586A"/>
          </w:tcPr>
          <w:p>
            <w:r>
              <w:rPr>
                <w:b/>
                <w:color w:val="FFFFFF"/>
              </w:rPr>
              <w:t>Contenido y uso</w:t>
            </w:r>
          </w:p>
        </w:tc>
      </w:tr>
      <w:tr>
        <w:trPr>
          <w:cantSplit/>
        </w:trPr>
        <w:tc>
          <w:tcPr>
            <w:tcW w:type="dxa" w:w="2088"/>
            <w:vAlign w:val="center"/>
            <w:tcMar>
              <w:top w:w="80" w:type="dxa"/>
              <w:start w:w="100" w:type="dxa"/>
              <w:bottom w:w="80" w:type="dxa"/>
              <w:end w:w="100" w:type="dxa"/>
            </w:tcMar>
          </w:tcPr>
          <w:p>
            <w:r>
              <w:t>Cabecera y contexto</w:t>
            </w:r>
          </w:p>
        </w:tc>
        <w:tc>
          <w:tcPr>
            <w:tcW w:type="dxa" w:w="7056"/>
            <w:vAlign w:val="center"/>
            <w:tcMar>
              <w:top w:w="80" w:type="dxa"/>
              <w:start w:w="100" w:type="dxa"/>
              <w:bottom w:w="80" w:type="dxa"/>
              <w:end w:w="100" w:type="dxa"/>
            </w:tcMar>
          </w:tcPr>
          <w:p>
            <w:r>
              <w:t>Muestra el nombre de FacturLinEx y los datos activos de tienda, puesto y usuario.</w:t>
            </w:r>
          </w:p>
        </w:tc>
      </w:tr>
      <w:tr>
        <w:trPr>
          <w:cantSplit/>
        </w:trPr>
        <w:tc>
          <w:tcPr>
            <w:tcW w:type="dxa" w:w="2088"/>
            <w:vAlign w:val="center"/>
            <w:tcMar>
              <w:top w:w="80" w:type="dxa"/>
              <w:start w:w="100" w:type="dxa"/>
              <w:bottom w:w="80" w:type="dxa"/>
              <w:end w:w="100" w:type="dxa"/>
            </w:tcMar>
            <w:shd w:fill="EEF5F7"/>
          </w:tcPr>
          <w:p>
            <w:r>
              <w:t>Pestañas</w:t>
            </w:r>
          </w:p>
        </w:tc>
        <w:tc>
          <w:tcPr>
            <w:tcW w:type="dxa" w:w="7056"/>
            <w:vAlign w:val="center"/>
            <w:tcMar>
              <w:top w:w="80" w:type="dxa"/>
              <w:start w:w="100" w:type="dxa"/>
              <w:bottom w:w="80" w:type="dxa"/>
              <w:end w:w="100" w:type="dxa"/>
            </w:tcMar>
            <w:shd w:fill="EEF5F7"/>
          </w:tcPr>
          <w:p>
            <w:r>
              <w:t>Agrupan los módulos por área. La pestaña seleccionada queda visualmente diferenciada.</w:t>
            </w:r>
          </w:p>
        </w:tc>
      </w:tr>
      <w:tr>
        <w:trPr>
          <w:cantSplit/>
        </w:trPr>
        <w:tc>
          <w:tcPr>
            <w:tcW w:type="dxa" w:w="2088"/>
            <w:vAlign w:val="center"/>
            <w:tcMar>
              <w:top w:w="80" w:type="dxa"/>
              <w:start w:w="100" w:type="dxa"/>
              <w:bottom w:w="80" w:type="dxa"/>
              <w:end w:w="100" w:type="dxa"/>
            </w:tcMar>
          </w:tcPr>
          <w:p>
            <w:r>
              <w:t>Tarjetas de módulos</w:t>
            </w:r>
          </w:p>
        </w:tc>
        <w:tc>
          <w:tcPr>
            <w:tcW w:type="dxa" w:w="7056"/>
            <w:vAlign w:val="center"/>
            <w:tcMar>
              <w:top w:w="80" w:type="dxa"/>
              <w:start w:w="100" w:type="dxa"/>
              <w:bottom w:w="80" w:type="dxa"/>
              <w:end w:w="100" w:type="dxa"/>
            </w:tcMar>
          </w:tcPr>
          <w:p>
            <w:r>
              <w:t>Cada acceso combina icono, título y una descripción breve para reducir errores al elegir una función.</w:t>
            </w:r>
          </w:p>
        </w:tc>
      </w:tr>
      <w:tr>
        <w:trPr>
          <w:cantSplit/>
        </w:trPr>
        <w:tc>
          <w:tcPr>
            <w:tcW w:type="dxa" w:w="2088"/>
            <w:vAlign w:val="center"/>
            <w:tcMar>
              <w:top w:w="80" w:type="dxa"/>
              <w:start w:w="100" w:type="dxa"/>
              <w:bottom w:w="80" w:type="dxa"/>
              <w:end w:w="100" w:type="dxa"/>
            </w:tcMar>
            <w:shd w:fill="EEF5F7"/>
          </w:tcPr>
          <w:p>
            <w:r>
              <w:t>Panel lateral</w:t>
            </w:r>
          </w:p>
        </w:tc>
        <w:tc>
          <w:tcPr>
            <w:tcW w:type="dxa" w:w="7056"/>
            <w:vAlign w:val="center"/>
            <w:tcMar>
              <w:top w:w="80" w:type="dxa"/>
              <w:start w:w="100" w:type="dxa"/>
              <w:bottom w:w="80" w:type="dxa"/>
              <w:end w:w="100" w:type="dxa"/>
            </w:tcMar>
            <w:shd w:fill="EEF5F7"/>
          </w:tcPr>
          <w:p>
            <w:r>
              <w:t>Identifica la página actual, conserva la imagen del sistema y presenta accesos rápidos.</w:t>
            </w:r>
          </w:p>
        </w:tc>
      </w:tr>
      <w:tr>
        <w:trPr>
          <w:cantSplit/>
        </w:trPr>
        <w:tc>
          <w:tcPr>
            <w:tcW w:type="dxa" w:w="2088"/>
            <w:vAlign w:val="center"/>
            <w:tcMar>
              <w:top w:w="80" w:type="dxa"/>
              <w:start w:w="100" w:type="dxa"/>
              <w:bottom w:w="80" w:type="dxa"/>
              <w:end w:w="100" w:type="dxa"/>
            </w:tcMar>
          </w:tcPr>
          <w:p>
            <w:r>
              <w:t>Barra de estado</w:t>
            </w:r>
          </w:p>
        </w:tc>
        <w:tc>
          <w:tcPr>
            <w:tcW w:type="dxa" w:w="7056"/>
            <w:vAlign w:val="center"/>
            <w:tcMar>
              <w:top w:w="80" w:type="dxa"/>
              <w:start w:w="100" w:type="dxa"/>
              <w:bottom w:w="80" w:type="dxa"/>
              <w:end w:w="100" w:type="dxa"/>
            </w:tcMar>
          </w:tcPr>
          <w:p>
            <w:r>
              <w:t>Informa del entorno, la cola VeriFactu, la conexión de BBDD y el motor de tablas.</w:t>
            </w:r>
          </w:p>
        </w:tc>
      </w:tr>
    </w:tbl>
    <w:p>
      <w:pPr>
        <w:pStyle w:val="Heading3"/>
      </w:pPr>
      <w:r>
        <w:t>1.3.2 Pestañas, tarjetas y página activa</w:t>
      </w:r>
    </w:p>
    <w:p>
      <w:pPr>
        <w:jc w:val="center"/>
      </w:pPr>
      <w:r>
        <w:drawing>
          <wp:inline xmlns:a="http://schemas.openxmlformats.org/drawingml/2006/main" xmlns:pic="http://schemas.openxmlformats.org/drawingml/2006/picture">
            <wp:extent cx="5806440" cy="3311821"/>
            <wp:docPr id="10" name="Picture 10" descr="Detalle de pestañas y tarjetas del menú moderno" title="Detalle de pestañas y tarjetas del menú moderno"/>
            <wp:cNvGraphicFramePr>
              <a:graphicFrameLocks noChangeAspect="1"/>
            </wp:cNvGraphicFramePr>
            <a:graphic>
              <a:graphicData uri="http://schemas.openxmlformats.org/drawingml/2006/picture">
                <pic:pic>
                  <pic:nvPicPr>
                    <pic:cNvPr id="0" name="02_menu_pestanas_tarjetas.png"/>
                    <pic:cNvPicPr/>
                  </pic:nvPicPr>
                  <pic:blipFill>
                    <a:blip r:embed="rId26"/>
                    <a:stretch>
                      <a:fillRect/>
                    </a:stretch>
                  </pic:blipFill>
                  <pic:spPr>
                    <a:xfrm>
                      <a:off x="0" y="0"/>
                      <a:ext cx="5806440" cy="3311821"/>
                    </a:xfrm>
                    <a:prstGeom prst="rect"/>
                  </pic:spPr>
                </pic:pic>
              </a:graphicData>
            </a:graphic>
          </wp:inline>
        </w:drawing>
      </w:r>
    </w:p>
    <w:p>
      <w:pPr>
        <w:pStyle w:val="BodyText"/>
        <w:jc w:val="center"/>
      </w:pPr>
      <w:r>
        <w:rPr>
          <w:i/>
          <w:color w:val="464E5A"/>
          <w:sz w:val="18"/>
        </w:rPr>
        <w:t>Figura 1.2. Detalle de pestañas y tarjetas del menú moderno.</w:t>
      </w:r>
    </w:p>
    <w:p>
      <w:pPr>
        <w:pStyle w:val="BodyText"/>
      </w:pPr>
      <w:r>
        <w:t>Seleccione primero el área de trabajo y después la tarjeta del módulo. La tarjeta debe indicar claramente qué formulario se abrirá. El título de la página activa y su texto de ayuda sirven como confirmación adicional antes de entrar.</w:t>
      </w:r>
    </w:p>
    <w:p>
      <w:pPr>
        <w:pStyle w:val="BodyText"/>
      </w:pPr>
      <w:r>
        <w:t>1. Compruebe tienda, puesto y usuario en la cabecera.</w:t>
      </w:r>
    </w:p>
    <w:p>
      <w:pPr>
        <w:pStyle w:val="BodyText"/>
      </w:pPr>
      <w:r>
        <w:t>2. Seleccione la pestaña correspondiente a la tarea.</w:t>
      </w:r>
    </w:p>
    <w:p>
      <w:pPr>
        <w:pStyle w:val="BodyText"/>
      </w:pPr>
      <w:r>
        <w:t>3. Lea el título y la descripción de la tarjeta.</w:t>
      </w:r>
    </w:p>
    <w:p>
      <w:pPr>
        <w:pStyle w:val="BodyText"/>
      </w:pPr>
      <w:r>
        <w:t>4. Abra el módulo con un solo clic y espere a que termine de cargar.</w:t>
      </w:r>
    </w:p>
    <w:p>
      <w:pPr>
        <w:pStyle w:val="BodyText"/>
      </w:pPr>
      <w:r>
        <w:t>5. Al cerrarlo, confirme que regresa al menú sin diálogos ocultos.</w:t>
      </w:r>
    </w:p>
    <w:p>
      <w:pPr>
        <w:pStyle w:val="Heading3"/>
      </w:pPr>
      <w:r>
        <w:t>1.3.3 Personalización del centro de trabajo</w:t>
      </w:r>
    </w:p>
    <w:p>
      <w:pPr>
        <w:jc w:val="center"/>
      </w:pPr>
      <w:r>
        <w:drawing>
          <wp:inline xmlns:a="http://schemas.openxmlformats.org/drawingml/2006/main" xmlns:pic="http://schemas.openxmlformats.org/drawingml/2006/picture">
            <wp:extent cx="5623560" cy="3133126"/>
            <wp:docPr id="11" name="Picture 11" descr="Reconstrucción del cuadro de personalización del menú moderno" title="Reconstrucción del cuadro de personalización del menú moderno"/>
            <wp:cNvGraphicFramePr>
              <a:graphicFrameLocks noChangeAspect="1"/>
            </wp:cNvGraphicFramePr>
            <a:graphic>
              <a:graphicData uri="http://schemas.openxmlformats.org/drawingml/2006/picture">
                <pic:pic>
                  <pic:nvPicPr>
                    <pic:cNvPr id="0" name="03_personalizar_menu.png"/>
                    <pic:cNvPicPr/>
                  </pic:nvPicPr>
                  <pic:blipFill>
                    <a:blip r:embed="rId27"/>
                    <a:stretch>
                      <a:fillRect/>
                    </a:stretch>
                  </pic:blipFill>
                  <pic:spPr>
                    <a:xfrm>
                      <a:off x="0" y="0"/>
                      <a:ext cx="5623560" cy="3133126"/>
                    </a:xfrm>
                    <a:prstGeom prst="rect"/>
                  </pic:spPr>
                </pic:pic>
              </a:graphicData>
            </a:graphic>
          </wp:inline>
        </w:drawing>
      </w:r>
    </w:p>
    <w:p>
      <w:pPr>
        <w:pStyle w:val="BodyText"/>
        <w:jc w:val="center"/>
      </w:pPr>
      <w:r>
        <w:rPr>
          <w:i/>
          <w:color w:val="464E5A"/>
          <w:sz w:val="18"/>
        </w:rPr>
        <w:t>Figura 1.3. Reconstrucción del cuadro Personalizar el centro de trabajo.</w:t>
      </w:r>
    </w:p>
    <w:p>
      <w:pPr>
        <w:pStyle w:val="BodyText"/>
      </w:pPr>
      <w:r>
        <w:t>La personalización permite reorganizar pestañas y accesos para adaptar el menú al trabajo real. Los cambios deben facilitar la localización de funciones, sin ocultar módulos necesarios ni alterar el circuito normal de cierre.</w:t>
      </w:r>
    </w:p>
    <w:tbl>
      <w:tblPr>
        <w:tblStyle w:val="TableGrid"/>
        <w:tblW w:type="auto" w:w="0"/>
        <w:jc w:val="center"/>
        <w:tblLook w:firstColumn="1" w:firstRow="1" w:lastColumn="0" w:lastRow="0" w:noHBand="0" w:noVBand="1" w:val="04A0"/>
      </w:tblPr>
      <w:tblGrid>
        <w:gridCol w:w="4929"/>
        <w:gridCol w:w="4929"/>
      </w:tblGrid>
      <w:tr>
        <w:trPr>
          <w:tblHeader w:val="true"/>
          <w:cantSplit/>
        </w:trPr>
        <w:tc>
          <w:tcPr>
            <w:tcW w:type="dxa" w:w="2088"/>
            <w:vAlign w:val="center"/>
            <w:tcMar>
              <w:top w:w="80" w:type="dxa"/>
              <w:start w:w="100" w:type="dxa"/>
              <w:bottom w:w="80" w:type="dxa"/>
              <w:end w:w="100" w:type="dxa"/>
            </w:tcMar>
            <w:shd w:fill="15586A"/>
          </w:tcPr>
          <w:p>
            <w:r>
              <w:rPr>
                <w:b/>
                <w:color w:val="FFFFFF"/>
              </w:rPr>
              <w:t>Elemento</w:t>
            </w:r>
          </w:p>
        </w:tc>
        <w:tc>
          <w:tcPr>
            <w:tcW w:type="dxa" w:w="7056"/>
            <w:vAlign w:val="center"/>
            <w:tcMar>
              <w:top w:w="80" w:type="dxa"/>
              <w:start w:w="100" w:type="dxa"/>
              <w:bottom w:w="80" w:type="dxa"/>
              <w:end w:w="100" w:type="dxa"/>
            </w:tcMar>
            <w:shd w:fill="15586A"/>
          </w:tcPr>
          <w:p>
            <w:r>
              <w:rPr>
                <w:b/>
                <w:color w:val="FFFFFF"/>
              </w:rPr>
              <w:t>Recomendación</w:t>
            </w:r>
          </w:p>
        </w:tc>
      </w:tr>
      <w:tr>
        <w:trPr>
          <w:cantSplit/>
        </w:trPr>
        <w:tc>
          <w:tcPr>
            <w:tcW w:type="dxa" w:w="2088"/>
            <w:vAlign w:val="center"/>
            <w:tcMar>
              <w:top w:w="80" w:type="dxa"/>
              <w:start w:w="100" w:type="dxa"/>
              <w:bottom w:w="80" w:type="dxa"/>
              <w:end w:w="100" w:type="dxa"/>
            </w:tcMar>
          </w:tcPr>
          <w:p>
            <w:r>
              <w:t>Orden de pestañas</w:t>
            </w:r>
          </w:p>
        </w:tc>
        <w:tc>
          <w:tcPr>
            <w:tcW w:type="dxa" w:w="7056"/>
            <w:vAlign w:val="center"/>
            <w:tcMar>
              <w:top w:w="80" w:type="dxa"/>
              <w:start w:w="100" w:type="dxa"/>
              <w:bottom w:w="80" w:type="dxa"/>
              <w:end w:w="100" w:type="dxa"/>
            </w:tcMar>
          </w:tcPr>
          <w:p>
            <w:r>
              <w:t>Coloque primero las áreas utilizadas con mayor frecuencia.</w:t>
            </w:r>
          </w:p>
        </w:tc>
      </w:tr>
      <w:tr>
        <w:trPr>
          <w:cantSplit/>
        </w:trPr>
        <w:tc>
          <w:tcPr>
            <w:tcW w:type="dxa" w:w="2088"/>
            <w:vAlign w:val="center"/>
            <w:tcMar>
              <w:top w:w="80" w:type="dxa"/>
              <w:start w:w="100" w:type="dxa"/>
              <w:bottom w:w="80" w:type="dxa"/>
              <w:end w:w="100" w:type="dxa"/>
            </w:tcMar>
            <w:shd w:fill="EEF5F7"/>
          </w:tcPr>
          <w:p>
            <w:r>
              <w:t>Orden de accesos</w:t>
            </w:r>
          </w:p>
        </w:tc>
        <w:tc>
          <w:tcPr>
            <w:tcW w:type="dxa" w:w="7056"/>
            <w:vAlign w:val="center"/>
            <w:tcMar>
              <w:top w:w="80" w:type="dxa"/>
              <w:start w:w="100" w:type="dxa"/>
              <w:bottom w:w="80" w:type="dxa"/>
              <w:end w:w="100" w:type="dxa"/>
            </w:tcMar>
            <w:shd w:fill="EEF5F7"/>
          </w:tcPr>
          <w:p>
            <w:r>
              <w:t>Mantenga juntos los módulos de un mismo proceso.</w:t>
            </w:r>
          </w:p>
        </w:tc>
      </w:tr>
      <w:tr>
        <w:trPr>
          <w:cantSplit/>
        </w:trPr>
        <w:tc>
          <w:tcPr>
            <w:tcW w:type="dxa" w:w="2088"/>
            <w:vAlign w:val="center"/>
            <w:tcMar>
              <w:top w:w="80" w:type="dxa"/>
              <w:start w:w="100" w:type="dxa"/>
              <w:bottom w:w="80" w:type="dxa"/>
              <w:end w:w="100" w:type="dxa"/>
            </w:tcMar>
          </w:tcPr>
          <w:p>
            <w:r>
              <w:t>Accesos rápidos</w:t>
            </w:r>
          </w:p>
        </w:tc>
        <w:tc>
          <w:tcPr>
            <w:tcW w:type="dxa" w:w="7056"/>
            <w:vAlign w:val="center"/>
            <w:tcMar>
              <w:top w:w="80" w:type="dxa"/>
              <w:start w:w="100" w:type="dxa"/>
              <w:bottom w:w="80" w:type="dxa"/>
              <w:end w:w="100" w:type="dxa"/>
            </w:tcMar>
          </w:tcPr>
          <w:p>
            <w:r>
              <w:t>Reserve esta zona para funciones realmente frecuentes, como Agenda o Pedidos.</w:t>
            </w:r>
          </w:p>
        </w:tc>
      </w:tr>
      <w:tr>
        <w:trPr>
          <w:cantSplit/>
        </w:trPr>
        <w:tc>
          <w:tcPr>
            <w:tcW w:type="dxa" w:w="2088"/>
            <w:vAlign w:val="center"/>
            <w:tcMar>
              <w:top w:w="80" w:type="dxa"/>
              <w:start w:w="100" w:type="dxa"/>
              <w:bottom w:w="80" w:type="dxa"/>
              <w:end w:w="100" w:type="dxa"/>
            </w:tcMar>
            <w:shd w:fill="EEF5F7"/>
          </w:tcPr>
          <w:p>
            <w:r>
              <w:t>Submenús</w:t>
            </w:r>
          </w:p>
        </w:tc>
        <w:tc>
          <w:tcPr>
            <w:tcW w:type="dxa" w:w="7056"/>
            <w:vAlign w:val="center"/>
            <w:tcMar>
              <w:top w:w="80" w:type="dxa"/>
              <w:start w:w="100" w:type="dxa"/>
              <w:bottom w:w="80" w:type="dxa"/>
              <w:end w:w="100" w:type="dxa"/>
            </w:tcMar>
            <w:shd w:fill="EEF5F7"/>
          </w:tcPr>
          <w:p>
            <w:r>
              <w:t>Conserve los desplegables previstos, como Copias de seguridad y Otros archivos.</w:t>
            </w:r>
          </w:p>
        </w:tc>
      </w:tr>
      <w:tr>
        <w:trPr>
          <w:cantSplit/>
        </w:trPr>
        <w:tc>
          <w:tcPr>
            <w:tcW w:type="dxa" w:w="2088"/>
            <w:vAlign w:val="center"/>
            <w:tcMar>
              <w:top w:w="80" w:type="dxa"/>
              <w:start w:w="100" w:type="dxa"/>
              <w:bottom w:w="80" w:type="dxa"/>
              <w:end w:w="100" w:type="dxa"/>
            </w:tcMar>
          </w:tcPr>
          <w:p>
            <w:r>
              <w:t>ESC</w:t>
            </w:r>
          </w:p>
        </w:tc>
        <w:tc>
          <w:tcPr>
            <w:tcW w:type="dxa" w:w="7056"/>
            <w:vAlign w:val="center"/>
            <w:tcMar>
              <w:top w:w="80" w:type="dxa"/>
              <w:start w:w="100" w:type="dxa"/>
              <w:bottom w:w="80" w:type="dxa"/>
              <w:end w:w="100" w:type="dxa"/>
            </w:tcMar>
          </w:tcPr>
          <w:p>
            <w:r>
              <w:t>En la página principal de un módulo debe equivaler a Cerrar; si hay un panel auxiliar o cambios pendientes, debe atenderlos primero.</w:t>
            </w:r>
          </w:p>
        </w:tc>
      </w:tr>
    </w:tbl>
    <w:p>
      <w:pPr>
        <w:pStyle w:val="Heading3"/>
      </w:pPr>
      <w:r>
        <w:t>1.3.4 Comprobaciones antes de abrir un módulo</w:t>
      </w:r>
    </w:p>
    <w:p>
      <w:pPr>
        <w:pStyle w:val="ListBullet"/>
      </w:pPr>
      <w:r>
        <w:t>La pestaña activa corresponde al área deseada.</w:t>
      </w:r>
    </w:p>
    <w:p>
      <w:pPr>
        <w:pStyle w:val="ListBullet"/>
      </w:pPr>
      <w:r>
        <w:t>La tarjeta describe exactamente la operación que se va a realizar.</w:t>
      </w:r>
    </w:p>
    <w:p>
      <w:pPr>
        <w:pStyle w:val="ListBullet"/>
      </w:pPr>
      <w:r>
        <w:t>Tienda, puesto y usuario son correctos.</w:t>
      </w:r>
    </w:p>
    <w:p>
      <w:pPr>
        <w:pStyle w:val="ListBullet"/>
      </w:pPr>
      <w:r>
        <w:t>La barra de estado indica el entorno y la BBDD esperados.</w:t>
      </w:r>
    </w:p>
    <w:p>
      <w:pPr>
        <w:pStyle w:val="ListBullet"/>
      </w:pPr>
      <w:r>
        <w:t>No existe otro formulario o diálogo oculto detrás del menú.</w:t>
      </w:r>
    </w:p>
    <w:p>
      <w:pPr>
        <w:pStyle w:val="Heading2"/>
        <w:keepNext/>
      </w:pPr>
      <w:r>
        <w:t>1.4 Uso del teclado</w:t>
      </w:r>
    </w:p>
    <w:p>
      <w:pPr>
        <w:pStyle w:val="BodyText"/>
        <w:keepLines w:val="0"/>
        <w:spacing w:after="100" w:line="259" w:lineRule="auto"/>
        <w:ind w:left="0"/>
      </w:pPr>
      <w:r>
        <w:rPr>
          <w:rFonts w:ascii="Carlito" w:hAnsi="Carlito" w:eastAsia="Carlito"/>
          <w:i w:val="0"/>
          <w:sz w:val="21"/>
        </w:rPr>
        <w:t>FacturLinEx está orientado a reducir el uso innecesario del ratón. ENTER y TAB se utilizan para avanzar entre campos, las teclas de función ejecutan operaciones frecuentes y determinados formularios incorporan atajos Ctrl.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041"/>
            <w:shd w:fill="1F4E78"/>
            <w:vAlign w:val="center"/>
          </w:tcPr>
          <w:p>
            <w:r>
              <w:rPr>
                <w:rFonts w:ascii="Carlito" w:hAnsi="Carlito" w:eastAsia="Carlito"/>
                <w:b/>
                <w:color w:val="FFFFFF"/>
                <w:sz w:val="18"/>
              </w:rPr>
              <w:t>Tecla</w:t>
            </w:r>
          </w:p>
        </w:tc>
        <w:tc>
          <w:tcPr>
            <w:tcW w:type="dxa" w:w="7313"/>
            <w:shd w:fill="1F4E78"/>
            <w:vAlign w:val="center"/>
          </w:tcPr>
          <w:p>
            <w:r>
              <w:rPr>
                <w:rFonts w:ascii="Carlito" w:hAnsi="Carlito" w:eastAsia="Carlito"/>
                <w:b/>
                <w:color w:val="FFFFFF"/>
                <w:sz w:val="18"/>
              </w:rPr>
              <w:t>Comportamiento general</w:t>
            </w:r>
          </w:p>
        </w:tc>
      </w:tr>
      <w:tr>
        <w:trPr>
          <w:cantSplit/>
        </w:trPr>
        <w:tc>
          <w:tcPr>
            <w:tcW w:type="dxa" w:w="2041"/>
            <w:vAlign w:val="center"/>
          </w:tcPr>
          <w:p>
            <w:r>
              <w:rPr>
                <w:rFonts w:ascii="Carlito" w:hAnsi="Carlito" w:eastAsia="Carlito"/>
                <w:sz w:val="18"/>
              </w:rPr>
              <w:t>TAB</w:t>
            </w:r>
          </w:p>
        </w:tc>
        <w:tc>
          <w:tcPr>
            <w:tcW w:type="dxa" w:w="7313"/>
            <w:vAlign w:val="center"/>
          </w:tcPr>
          <w:p>
            <w:r>
              <w:rPr>
                <w:rFonts w:ascii="Carlito" w:hAnsi="Carlito" w:eastAsia="Carlito"/>
                <w:sz w:val="18"/>
              </w:rPr>
              <w:t>Avanza al siguiente control según el orden de tabulación.</w:t>
            </w:r>
          </w:p>
        </w:tc>
      </w:tr>
      <w:tr>
        <w:trPr>
          <w:cantSplit/>
        </w:trPr>
        <w:tc>
          <w:tcPr>
            <w:tcW w:type="dxa" w:w="2041"/>
            <w:shd w:fill="F2F2F2"/>
            <w:vAlign w:val="center"/>
          </w:tcPr>
          <w:p>
            <w:r>
              <w:rPr>
                <w:rFonts w:ascii="Carlito" w:hAnsi="Carlito" w:eastAsia="Carlito"/>
                <w:sz w:val="18"/>
              </w:rPr>
              <w:t>Mayús + TAB</w:t>
            </w:r>
          </w:p>
        </w:tc>
        <w:tc>
          <w:tcPr>
            <w:tcW w:type="dxa" w:w="7313"/>
            <w:shd w:fill="F2F2F2"/>
            <w:vAlign w:val="center"/>
          </w:tcPr>
          <w:p>
            <w:r>
              <w:rPr>
                <w:rFonts w:ascii="Carlito" w:hAnsi="Carlito" w:eastAsia="Carlito"/>
                <w:sz w:val="18"/>
              </w:rPr>
              <w:t>Retrocede al control anterior.</w:t>
            </w:r>
          </w:p>
        </w:tc>
      </w:tr>
      <w:tr>
        <w:trPr>
          <w:cantSplit/>
        </w:trPr>
        <w:tc>
          <w:tcPr>
            <w:tcW w:type="dxa" w:w="2041"/>
            <w:vAlign w:val="center"/>
          </w:tcPr>
          <w:p>
            <w:r>
              <w:rPr>
                <w:rFonts w:ascii="Carlito" w:hAnsi="Carlito" w:eastAsia="Carlito"/>
                <w:sz w:val="18"/>
              </w:rPr>
              <w:t>ENTER</w:t>
            </w:r>
          </w:p>
        </w:tc>
        <w:tc>
          <w:tcPr>
            <w:tcW w:type="dxa" w:w="7313"/>
            <w:vAlign w:val="center"/>
          </w:tcPr>
          <w:p>
            <w:r>
              <w:rPr>
                <w:rFonts w:ascii="Carlito" w:hAnsi="Carlito" w:eastAsia="Carlito"/>
                <w:sz w:val="18"/>
              </w:rPr>
              <w:t>Confirma o avanza en campos donde esté configurado.</w:t>
            </w:r>
          </w:p>
        </w:tc>
      </w:tr>
      <w:tr>
        <w:trPr>
          <w:cantSplit/>
        </w:trPr>
        <w:tc>
          <w:tcPr>
            <w:tcW w:type="dxa" w:w="2041"/>
            <w:shd w:fill="F2F2F2"/>
            <w:vAlign w:val="center"/>
          </w:tcPr>
          <w:p>
            <w:r>
              <w:rPr>
                <w:rFonts w:ascii="Carlito" w:hAnsi="Carlito" w:eastAsia="Carlito"/>
                <w:sz w:val="18"/>
              </w:rPr>
              <w:t>ESC</w:t>
            </w:r>
          </w:p>
        </w:tc>
        <w:tc>
          <w:tcPr>
            <w:tcW w:type="dxa" w:w="7313"/>
            <w:shd w:fill="F2F2F2"/>
            <w:vAlign w:val="center"/>
          </w:tcPr>
          <w:p>
            <w:r>
              <w:rPr>
                <w:rFonts w:ascii="Carlito" w:hAnsi="Carlito" w:eastAsia="Carlito"/>
                <w:sz w:val="18"/>
              </w:rPr>
              <w:t>Cierra el formulario principal o cancela primero el panel auxiliar activo.</w:t>
            </w:r>
          </w:p>
        </w:tc>
      </w:tr>
      <w:tr>
        <w:trPr>
          <w:cantSplit/>
        </w:trPr>
        <w:tc>
          <w:tcPr>
            <w:tcW w:type="dxa" w:w="2041"/>
            <w:vAlign w:val="center"/>
          </w:tcPr>
          <w:p>
            <w:r>
              <w:rPr>
                <w:rFonts w:ascii="Carlito" w:hAnsi="Carlito" w:eastAsia="Carlito"/>
                <w:sz w:val="18"/>
              </w:rPr>
              <w:t>F5 y otras F(x)</w:t>
            </w:r>
          </w:p>
        </w:tc>
        <w:tc>
          <w:tcPr>
            <w:tcW w:type="dxa" w:w="7313"/>
            <w:vAlign w:val="center"/>
          </w:tcPr>
          <w:p>
            <w:r>
              <w:rPr>
                <w:rFonts w:ascii="Carlito" w:hAnsi="Carlito" w:eastAsia="Carlito"/>
                <w:sz w:val="18"/>
              </w:rPr>
              <w:t>Acciones propias de cada módulo; consultar la línea inferior de ayuda.</w:t>
            </w:r>
          </w:p>
        </w:tc>
      </w:tr>
      <w:tr>
        <w:trPr>
          <w:cantSplit/>
        </w:trPr>
        <w:tc>
          <w:tcPr>
            <w:tcW w:type="dxa" w:w="2041"/>
            <w:shd w:fill="F2F2F2"/>
            <w:vAlign w:val="center"/>
          </w:tcPr>
          <w:p>
            <w:r>
              <w:rPr>
                <w:rFonts w:ascii="Carlito" w:hAnsi="Carlito" w:eastAsia="Carlito"/>
                <w:sz w:val="18"/>
              </w:rPr>
              <w:t>Ctrl + O</w:t>
            </w:r>
          </w:p>
        </w:tc>
        <w:tc>
          <w:tcPr>
            <w:tcW w:type="dxa" w:w="7313"/>
            <w:shd w:fill="F2F2F2"/>
            <w:vAlign w:val="center"/>
          </w:tcPr>
          <w:p>
            <w:r>
              <w:rPr>
                <w:rFonts w:ascii="Carlito" w:hAnsi="Carlito" w:eastAsia="Carlito"/>
                <w:sz w:val="18"/>
              </w:rPr>
              <w:t>En Ventas: foco en código de cliente.</w:t>
            </w:r>
          </w:p>
        </w:tc>
      </w:tr>
      <w:tr>
        <w:trPr>
          <w:cantSplit/>
        </w:trPr>
        <w:tc>
          <w:tcPr>
            <w:tcW w:type="dxa" w:w="2041"/>
            <w:vAlign w:val="center"/>
          </w:tcPr>
          <w:p>
            <w:r>
              <w:rPr>
                <w:rFonts w:ascii="Carlito" w:hAnsi="Carlito" w:eastAsia="Carlito"/>
                <w:sz w:val="18"/>
              </w:rPr>
              <w:t>Ctrl + U</w:t>
            </w:r>
          </w:p>
        </w:tc>
        <w:tc>
          <w:tcPr>
            <w:tcW w:type="dxa" w:w="7313"/>
            <w:vAlign w:val="center"/>
          </w:tcPr>
          <w:p>
            <w:r>
              <w:rPr>
                <w:rFonts w:ascii="Carlito" w:hAnsi="Carlito" w:eastAsia="Carlito"/>
                <w:sz w:val="18"/>
              </w:rPr>
              <w:t>En Ventas: foco en nombre de cliente.</w:t>
            </w:r>
          </w:p>
        </w:tc>
      </w:tr>
      <w:tr>
        <w:trPr>
          <w:cantSplit/>
        </w:trPr>
        <w:tc>
          <w:tcPr>
            <w:tcW w:type="dxa" w:w="2041"/>
            <w:shd w:fill="F2F2F2"/>
            <w:vAlign w:val="center"/>
          </w:tcPr>
          <w:p>
            <w:r>
              <w:rPr>
                <w:rFonts w:ascii="Carlito" w:hAnsi="Carlito" w:eastAsia="Carlito"/>
                <w:sz w:val="18"/>
              </w:rPr>
              <w:t>Ctrl + N</w:t>
            </w:r>
          </w:p>
        </w:tc>
        <w:tc>
          <w:tcPr>
            <w:tcW w:type="dxa" w:w="7313"/>
            <w:shd w:fill="F2F2F2"/>
            <w:vAlign w:val="center"/>
          </w:tcPr>
          <w:p>
            <w:r>
              <w:rPr>
                <w:rFonts w:ascii="Carlito" w:hAnsi="Carlito" w:eastAsia="Carlito"/>
                <w:sz w:val="18"/>
              </w:rPr>
              <w:t>En Ventas: acción de cliente nuevo según la versión validada.</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REGLA PRÁCTICA: </w:t>
            </w:r>
            <w:r>
              <w:rPr>
                <w:rFonts w:ascii="Carlito" w:hAnsi="Carlito" w:eastAsia="Carlito"/>
                <w:color w:val="000000"/>
                <w:sz w:val="19"/>
              </w:rPr>
              <w:t>Antes de memorizar atajos, comprobar la línea inferior del formulario. En Ventas se muestran los atajos Ctrl antes de los accesos F(x).</w:t>
            </w:r>
          </w:p>
        </w:tc>
      </w:tr>
    </w:tbl>
    <w:p>
      <w:pPr>
        <w:spacing w:after="20"/>
      </w:pPr>
    </w:p>
    <w:p>
      <w:pPr>
        <w:pStyle w:val="Heading2"/>
        <w:keepNext/>
      </w:pPr>
      <w:r>
        <w:t>1.5 Ventanas y formularios</w:t>
      </w:r>
    </w:p>
    <w:p>
      <w:pPr>
        <w:pStyle w:val="BodyText"/>
        <w:keepLines w:val="0"/>
        <w:spacing w:after="100" w:line="259" w:lineRule="auto"/>
        <w:ind w:left="0"/>
      </w:pPr>
      <w:r>
        <w:rPr>
          <w:rFonts w:ascii="Carlito" w:hAnsi="Carlito" w:eastAsia="Carlito"/>
          <w:i w:val="0"/>
          <w:sz w:val="21"/>
        </w:rPr>
        <w:t>Como criterio general, los formularios principales se abren maximizados para aprovechar la pantalla. La ventana de búsqueda general es una excepción: debe abrirse centrada, con tamaño medio y permitir ver el formulario que la invocó.</w:t>
      </w:r>
    </w:p>
    <w:p>
      <w:pPr>
        <w:pStyle w:val="ListBullet"/>
        <w:spacing w:after="40" w:line="240" w:lineRule="auto"/>
      </w:pPr>
      <w:r>
        <w:rPr>
          <w:rFonts w:ascii="Carlito" w:hAnsi="Carlito" w:eastAsia="Carlito"/>
          <w:sz w:val="20"/>
        </w:rPr>
        <w:t>Los grids deben permitir ordenar por cabecera y mostrar una flecha con el sentido de ordenación.</w:t>
      </w:r>
    </w:p>
    <w:p>
      <w:pPr>
        <w:pStyle w:val="ListBullet"/>
        <w:spacing w:after="40" w:line="240" w:lineRule="auto"/>
      </w:pPr>
      <w:r>
        <w:rPr>
          <w:rFonts w:ascii="Carlito" w:hAnsi="Carlito" w:eastAsia="Carlito"/>
          <w:sz w:val="20"/>
        </w:rPr>
        <w:t>Las filas seleccionadas deben mantener texto legible.</w:t>
      </w:r>
    </w:p>
    <w:p>
      <w:pPr>
        <w:pStyle w:val="ListBullet"/>
        <w:spacing w:after="40" w:line="240" w:lineRule="auto"/>
      </w:pPr>
      <w:r>
        <w:rPr>
          <w:rFonts w:ascii="Carlito" w:hAnsi="Carlito" w:eastAsia="Carlito"/>
          <w:sz w:val="20"/>
        </w:rPr>
        <w:t>Los paneles auxiliares deben diferenciarse mediante fondos suaves o marcos discretos.</w:t>
      </w:r>
    </w:p>
    <w:p>
      <w:pPr>
        <w:pStyle w:val="ListBullet"/>
        <w:spacing w:after="40" w:line="240" w:lineRule="auto"/>
      </w:pPr>
      <w:r>
        <w:rPr>
          <w:rFonts w:ascii="Carlito" w:hAnsi="Carlito" w:eastAsia="Carlito"/>
          <w:sz w:val="20"/>
        </w:rPr>
        <w:t>Los botones, etiquetas y casillas deben conservar contraste suficiente en temas oscuros o fondos coloreados.</w:t>
      </w:r>
    </w:p>
    <w:p>
      <w:pPr>
        <w:pStyle w:val="Heading1"/>
      </w:pPr>
      <w:r>
        <w:t>2. Configuración inicial</w:t>
      </w:r>
    </w:p>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ESTADO: </w:t>
            </w:r>
            <w:r>
              <w:t>Capítulo ilustrado con capturas reales de la configuración modernizada v9 final. Los datos de servidor, correo y rutas personales se han anonimizado porque la versión web está pensada para publicación pública.</w:t>
            </w:r>
          </w:p>
        </w:tc>
      </w:tr>
    </w:tbl>
    <w:p>
      <w:pPr>
        <w:pStyle w:val="Heading2"/>
      </w:pPr>
      <w:r>
        <w:t>2.1 Orden recomendado de configuración</w:t>
      </w:r>
    </w:p>
    <w:p>
      <w:pPr>
        <w:pStyle w:val="ListNumber"/>
      </w:pPr>
      <w:r>
        <w:t>Comprobar la conexión con la base de datos principal.</w:t>
      </w:r>
    </w:p>
    <w:p>
      <w:pPr>
        <w:pStyle w:val="ListNumber"/>
      </w:pPr>
      <w:r>
        <w:t>Configurar empresa, tienda activa y puesto.</w:t>
      </w:r>
    </w:p>
    <w:p>
      <w:pPr>
        <w:pStyle w:val="ListNumber"/>
      </w:pPr>
      <w:r>
        <w:t>Revisar series, numeraciones y tipos de documento.</w:t>
      </w:r>
    </w:p>
    <w:p>
      <w:pPr>
        <w:pStyle w:val="ListNumber"/>
      </w:pPr>
      <w:r>
        <w:t>Configurar impresoras, plantillas y generación de PDF.</w:t>
      </w:r>
    </w:p>
    <w:p>
      <w:pPr>
        <w:pStyle w:val="ListNumber"/>
      </w:pPr>
      <w:r>
        <w:t>Configurar el correo electrónico y realizar una prueba de envío.</w:t>
      </w:r>
    </w:p>
    <w:p>
      <w:pPr>
        <w:pStyle w:val="ListNumber"/>
      </w:pPr>
      <w:r>
        <w:t>Revisar impuestos, entorno de producción y opciones de VeriFactu.</w:t>
      </w:r>
    </w:p>
    <w:p>
      <w:pPr>
        <w:pStyle w:val="ListNumber"/>
      </w:pPr>
      <w:r>
        <w:t>Configurar rutas de informes, recursos, iconos y copias de seguridad.</w:t>
      </w:r>
    </w:p>
    <w:p>
      <w:pPr>
        <w:pStyle w:val="ListNumber"/>
      </w:pPr>
      <w:r>
        <w:t>Crear o revisar usuarios, permisos y formas de pago.</w:t>
      </w:r>
    </w:p>
    <w:p>
      <w:pPr>
        <w:pStyle w:val="ListNumber"/>
      </w:pPr>
      <w:r>
        <w:t>Realizar una copia de seguridad y una venta completa de prueba.</w:t>
      </w:r>
    </w:p>
    <w:p>
      <w:pPr>
        <w:pStyle w:val="Heading2"/>
      </w:pPr>
      <w:r>
        <w:t>2.2 Pantalla general y acciones de configuración</w:t>
      </w:r>
    </w:p>
    <w:p>
      <w:pPr>
        <w:pStyle w:val="BodyText"/>
      </w:pPr>
      <w:r>
        <w:t>La ventana Configuración general de FacturLinEx reúne en pestañas los parámetros de empresa, conexión, actualizaciones, tickets y periféricos, impuestos, informes, aplicaciones externas, sistema de puntos y VeriFactu. La pestaña Conexiones permite comprobar en una sola pantalla la base principal, la tienda y el puesto activos, el sistema de información común y el envío SMTP.</w:t>
      </w:r>
    </w:p>
    <w:p>
      <w:pPr>
        <w:jc w:val="center"/>
      </w:pPr>
      <w:r>
        <w:drawing>
          <wp:inline xmlns:a="http://schemas.openxmlformats.org/drawingml/2006/main" xmlns:pic="http://schemas.openxmlformats.org/drawingml/2006/picture">
            <wp:extent cx="5832000" cy="3191324"/>
            <wp:docPr id="17" name="Picture 17" descr="Pantalla Conexiones de Configuración general, anotada por zonas y con datos sensibles anonimizados" title="Pantalla Conexiones de Configuración general, anotada por zo"/>
            <wp:cNvGraphicFramePr>
              <a:graphicFrameLocks noChangeAspect="1"/>
            </wp:cNvGraphicFramePr>
            <a:graphic>
              <a:graphicData uri="http://schemas.openxmlformats.org/drawingml/2006/picture">
                <pic:pic>
                  <pic:nvPicPr>
                    <pic:cNvPr id="0" name="01_conexiones_anotada_anonima.png"/>
                    <pic:cNvPicPr/>
                  </pic:nvPicPr>
                  <pic:blipFill>
                    <a:blip r:embed="rId32"/>
                    <a:stretch>
                      <a:fillRect/>
                    </a:stretch>
                  </pic:blipFill>
                  <pic:spPr>
                    <a:xfrm>
                      <a:off x="0" y="0"/>
                      <a:ext cx="5832000" cy="3191324"/>
                    </a:xfrm>
                    <a:prstGeom prst="rect"/>
                  </pic:spPr>
                </pic:pic>
              </a:graphicData>
            </a:graphic>
          </wp:inline>
        </w:drawing>
      </w:r>
    </w:p>
    <w:p>
      <w:pPr>
        <w:pStyle w:val="Caption"/>
        <w:jc w:val="center"/>
      </w:pPr>
      <w:r>
        <w:t>Figura 2.1. Pestaña Conexiones de la configuración general. Captura real con datos sensibles anonimizados.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Uso principal</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Base de datos principal</w:t>
            </w:r>
          </w:p>
        </w:tc>
        <w:tc>
          <w:tcPr>
            <w:tcW w:type="dxa" w:w="3286"/>
            <w:tcMar>
              <w:top w:w="80" w:type="dxa"/>
              <w:start w:w="100" w:type="dxa"/>
              <w:bottom w:w="80" w:type="dxa"/>
              <w:end w:w="100" w:type="dxa"/>
            </w:tcMar>
          </w:tcPr>
          <w:p>
            <w:pPr>
              <w:pStyle w:val="BodyText"/>
            </w:pPr>
            <w:r>
              <w:t>Servidor, usuario, clave, nombre de BBDD, puerto, protocolo, motor y prueba de conexión.</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Tienda activa y puesto</w:t>
            </w:r>
          </w:p>
        </w:tc>
        <w:tc>
          <w:tcPr>
            <w:tcW w:type="dxa" w:w="3286"/>
            <w:tcMar>
              <w:top w:w="80" w:type="dxa"/>
              <w:start w:w="100" w:type="dxa"/>
              <w:bottom w:w="80" w:type="dxa"/>
              <w:end w:w="100" w:type="dxa"/>
            </w:tcMar>
          </w:tcPr>
          <w:p>
            <w:pPr>
              <w:pStyle w:val="BodyText"/>
            </w:pPr>
            <w:r>
              <w:t>Selecciona la tienda de trabajo y el puesto que identificará ventas e históricos.</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Sistema de información común</w:t>
            </w:r>
          </w:p>
        </w:tc>
        <w:tc>
          <w:tcPr>
            <w:tcW w:type="dxa" w:w="3286"/>
            <w:tcMar>
              <w:top w:w="80" w:type="dxa"/>
              <w:start w:w="100" w:type="dxa"/>
              <w:bottom w:w="80" w:type="dxa"/>
              <w:end w:w="100" w:type="dxa"/>
            </w:tcMar>
          </w:tcPr>
          <w:p>
            <w:pPr>
              <w:pStyle w:val="BodyText"/>
            </w:pPr>
            <w:r>
              <w:t>Conexión opcional a una segunda base compartida. Solo debe activarse cuando la instalación la utilice.</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Correo electrónico (SMTP)</w:t>
            </w:r>
          </w:p>
        </w:tc>
        <w:tc>
          <w:tcPr>
            <w:tcW w:type="dxa" w:w="3286"/>
            <w:tcMar>
              <w:top w:w="80" w:type="dxa"/>
              <w:start w:w="100" w:type="dxa"/>
              <w:bottom w:w="80" w:type="dxa"/>
              <w:end w:w="100" w:type="dxa"/>
            </w:tcMar>
          </w:tcPr>
          <w:p>
            <w:pPr>
              <w:pStyle w:val="BodyText"/>
            </w:pPr>
            <w:r>
              <w:t>Cuenta de envío, copia, usuario, clave, servidor, puerto, SSL/TLS, asunto y mensaje predeterminado.</w:t>
            </w:r>
          </w:p>
        </w:tc>
      </w:tr>
      <w:tr>
        <w:trPr>
          <w:cantSplit/>
        </w:trPr>
        <w:tc>
          <w:tcPr>
            <w:tcW w:type="dxa" w:w="3286"/>
            <w:tcMar>
              <w:top w:w="80" w:type="dxa"/>
              <w:start w:w="100" w:type="dxa"/>
              <w:bottom w:w="80" w:type="dxa"/>
              <w:end w:w="100" w:type="dxa"/>
            </w:tcMar>
          </w:tcPr>
          <w:p>
            <w:pPr>
              <w:pStyle w:val="BodyText"/>
            </w:pPr>
            <w:r>
              <w:t>5</w:t>
            </w:r>
          </w:p>
        </w:tc>
        <w:tc>
          <w:tcPr>
            <w:tcW w:type="dxa" w:w="3286"/>
            <w:tcMar>
              <w:top w:w="80" w:type="dxa"/>
              <w:start w:w="100" w:type="dxa"/>
              <w:bottom w:w="80" w:type="dxa"/>
              <w:end w:w="100" w:type="dxa"/>
            </w:tcMar>
          </w:tcPr>
          <w:p>
            <w:pPr>
              <w:pStyle w:val="BodyText"/>
            </w:pPr>
            <w:r>
              <w:t>Acciones superiores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FLUJO RECOMENDADO: </w:t>
            </w:r>
            <w:r>
              <w:t>Modifique un bloque cada vez, pulse la prueba correspondiente, use Aplicar para comprobar el cambio en la sesión y Guardar cuando los valores hayan quedado verificados. Recuperar vuelve a cargar la configuración guardada; no debe utilizarse como sustituto de una copia de seguridad.</w:t>
            </w:r>
          </w:p>
        </w:tc>
      </w:tr>
    </w:tbl>
    <w:p>
      <w:pPr>
        <w:pStyle w:val="Heading2"/>
      </w:pPr>
      <w:r>
        <w:t>2.3 Conexiones, tienda, puesto y correo</w:t>
      </w:r>
    </w:p>
    <w:p>
      <w:pPr>
        <w:pStyle w:val="Heading3"/>
      </w:pPr>
      <w:r>
        <w:t>2.3.1 Base de datos principal</w:t>
      </w:r>
    </w:p>
    <w:p>
      <w:pPr>
        <w:pStyle w:val="BodyText"/>
      </w:pPr>
      <w:r>
        <w:t>Los parámetros deben coincidir con el servidor MariaDB que utiliza la instalación. Antes de guardar, pulse Test de conexión. Si la prueba falla, no cambie otros apartados hasta resolver servidor, red, puerto, credenciales o nombre de la base de datos.</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664000" cy="1689130"/>
                  <wp:docPr id="18" name="Picture 18" descr="Figura 2.2. Base de datos principal y prueba de conexión."/>
                  <wp:cNvGraphicFramePr>
                    <a:graphicFrameLocks noChangeAspect="1"/>
                  </wp:cNvGraphicFramePr>
                  <a:graphic>
                    <a:graphicData uri="http://schemas.openxmlformats.org/drawingml/2006/picture">
                      <pic:pic>
                        <pic:nvPicPr>
                          <pic:cNvPr id="0" name="01a_bbdd_principal.png"/>
                          <pic:cNvPicPr/>
                        </pic:nvPicPr>
                        <pic:blipFill>
                          <a:blip r:embed="rId33"/>
                          <a:stretch>
                            <a:fillRect/>
                          </a:stretch>
                        </pic:blipFill>
                        <pic:spPr>
                          <a:xfrm>
                            <a:off x="0" y="0"/>
                            <a:ext cx="2664000" cy="168913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664000" cy="2664000"/>
                  <wp:docPr id="19" name="Picture 19" descr="Figura 2.3. Tienda, puesto y sistema de información común."/>
                  <wp:cNvGraphicFramePr>
                    <a:graphicFrameLocks noChangeAspect="1"/>
                  </wp:cNvGraphicFramePr>
                  <a:graphic>
                    <a:graphicData uri="http://schemas.openxmlformats.org/drawingml/2006/picture">
                      <pic:pic>
                        <pic:nvPicPr>
                          <pic:cNvPr id="0" name="01b_tienda_puesto_sic.png"/>
                          <pic:cNvPicPr/>
                        </pic:nvPicPr>
                        <pic:blipFill>
                          <a:blip r:embed="rId34"/>
                          <a:stretch>
                            <a:fillRect/>
                          </a:stretch>
                        </pic:blipFill>
                        <pic:spPr>
                          <a:xfrm>
                            <a:off x="0" y="0"/>
                            <a:ext cx="2664000" cy="2664000"/>
                          </a:xfrm>
                          <a:prstGeom prst="rect"/>
                        </pic:spPr>
                      </pic:pic>
                    </a:graphicData>
                  </a:graphic>
                </wp:inline>
              </w:drawing>
            </w:r>
          </w:p>
        </w:tc>
      </w:tr>
      <w:tr>
        <w:trPr>
          <w:cantSplit/>
        </w:trPr>
        <w:tc>
          <w:tcPr>
            <w:tcW w:type="dxa" w:w="4535"/>
          </w:tcPr>
          <w:p>
            <w:pPr>
              <w:pStyle w:val="Caption"/>
              <w:jc w:val="center"/>
            </w:pPr>
            <w:r>
              <w:t>Figura 2.2. Base de datos principal y prueba de conexión.</w:t>
            </w:r>
          </w:p>
        </w:tc>
        <w:tc>
          <w:tcPr>
            <w:tcW w:type="dxa" w:w="4535"/>
          </w:tcPr>
          <w:p>
            <w:pPr>
              <w:pStyle w:val="Caption"/>
              <w:jc w:val="center"/>
            </w:pPr>
            <w:r>
              <w:t>Figura 2.3. Tienda, puesto y sistema de información común.</w:t>
            </w:r>
          </w:p>
        </w:tc>
      </w:tr>
    </w:tbl>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responde desde el equipo donde se ejecuta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indicada existe y corresponde al entorno esperado.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usuario dispone de permisos suficientes, pero no más de los necesarios.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Puerto, protocolo y motor coinciden con la instalación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de conexión finaliza correctamente antes de Guardar.</w:t>
            </w:r>
          </w:p>
        </w:tc>
      </w:tr>
    </w:tbl>
    <w:tbl>
      <w:tblPr>
        <w:tblW w:type="auto" w:w="0"/>
        <w:jc w:val="center"/>
        <w:tblLayout w:type="fixed"/>
        <w:tblLook w:firstColumn="1" w:firstRow="1" w:lastColumn="0" w:lastRow="0" w:noHBand="0" w:noVBand="1" w:val="04A0"/>
        <w:tblBorders>
          <w:top w:val="single" w:sz="6" w:space="0" w:color="8B5E00"/>
          <w:left w:val="single" w:sz="6" w:space="0" w:color="8B5E00"/>
          <w:bottom w:val="single" w:sz="6" w:space="0" w:color="8B5E00"/>
          <w:right w:val="single" w:sz="6" w:space="0" w:color="8B5E00"/>
          <w:insideH w:val="single" w:sz="6" w:space="0" w:color="8B5E00"/>
          <w:insideV w:val="single" w:sz="6" w:space="0" w:color="8B5E00"/>
        </w:tblBorders>
      </w:tblPr>
      <w:tblGrid>
        <w:gridCol w:w="4929"/>
        <w:gridCol w:w="4929"/>
      </w:tblGrid>
      <w:tr>
        <w:trPr>
          <w:cantSplit/>
        </w:trPr>
        <w:tc>
          <w:tcPr>
            <w:tcW w:type="dxa" w:w="567"/>
            <w:shd w:fill="8B5E00"/>
            <w:tcMar>
              <w:top w:w="100" w:type="dxa"/>
              <w:start w:w="80" w:type="dxa"/>
              <w:bottom w:w="100" w:type="dxa"/>
              <w:end w:w="80" w:type="dxa"/>
            </w:tcMar>
            <w:vAlign w:val="center"/>
          </w:tcPr>
          <w:p>
            <w:pPr>
              <w:jc w:val="center"/>
            </w:pPr>
            <w:r>
              <w:rPr>
                <w:b/>
                <w:color w:val="FFFFFF"/>
                <w:sz w:val="32"/>
              </w:rPr>
              <w:t>!</w:t>
            </w:r>
          </w:p>
        </w:tc>
        <w:tc>
          <w:tcPr>
            <w:tcW w:type="dxa" w:w="8674"/>
            <w:shd w:fill="FFF4D6"/>
            <w:tcMar>
              <w:top w:w="130" w:type="dxa"/>
              <w:start w:w="180" w:type="dxa"/>
              <w:bottom w:w="130" w:type="dxa"/>
              <w:end w:w="180" w:type="dxa"/>
            </w:tcMar>
            <w:vAlign w:val="center"/>
          </w:tcPr>
          <w:p>
            <w:pPr>
              <w:pStyle w:val="BodyText"/>
            </w:pPr>
            <w:r>
              <w:rPr>
                <w:b/>
                <w:color w:val="8B5E00"/>
              </w:rPr>
              <w:t xml:space="preserve">PRECAUCIÓN: </w:t>
            </w:r>
            <w:r>
              <w:t>No cambie charset, collation o motor de tablas en producción sin copia previa y sin comprobar las tablas afectadas. Las mezclas de collations pueden provocar errores en consultas JOIN.</w:t>
            </w:r>
          </w:p>
        </w:tc>
      </w:tr>
    </w:tbl>
    <w:p>
      <w:pPr>
        <w:pStyle w:val="Heading3"/>
      </w:pPr>
      <w:r>
        <w:t>2.3.2 Tienda activa y puesto</w:t>
      </w:r>
    </w:p>
    <w:p>
      <w:pPr>
        <w:pStyle w:val="BodyText"/>
      </w:pPr>
      <w:r>
        <w:t>La tienda determina el conjunto de tablas y configuraciones sobre el que se trabaja. El puesto identifica la terminal de venta y debe coincidir con la letra mostrada en Ventas y con la registrada en históricos. Cambiar de tienda o puesto no es un cambio visual: puede dirigir las operaciones a otra numeración o conjunto de datos.</w:t>
      </w:r>
    </w:p>
    <w:p>
      <w:pPr>
        <w:pStyle w:val="Heading3"/>
      </w:pPr>
      <w:r>
        <w:t>2.3.3 Sistema de información común</w:t>
      </w:r>
    </w:p>
    <w:p>
      <w:pPr>
        <w:pStyle w:val="BodyText"/>
      </w:pPr>
      <w:r>
        <w:t>El bloque SIC es opcional. Cuando no se utilice, debe permanecer desactivado y sus controles aparecerán inactivos. Al activarlo, configure y pruebe su conexión de forma independiente a la base principal.</w:t>
      </w:r>
    </w:p>
    <w:p>
      <w:pPr>
        <w:pStyle w:val="Heading3"/>
      </w:pPr>
      <w:r>
        <w:t>2.3.4 Correo electrónico SMTP</w:t>
      </w:r>
    </w:p>
    <w:p>
      <w:pPr>
        <w:jc w:val="center"/>
      </w:pPr>
      <w:r>
        <w:drawing>
          <wp:inline xmlns:a="http://schemas.openxmlformats.org/drawingml/2006/main" xmlns:pic="http://schemas.openxmlformats.org/drawingml/2006/picture">
            <wp:extent cx="3888000" cy="3504676"/>
            <wp:docPr id="20" name="Picture 20" descr="Detalle de configuración SMTP con datos anonimizados" title="Detalle de configuración SMTP con datos anonimizados"/>
            <wp:cNvGraphicFramePr>
              <a:graphicFrameLocks noChangeAspect="1"/>
            </wp:cNvGraphicFramePr>
            <a:graphic>
              <a:graphicData uri="http://schemas.openxmlformats.org/drawingml/2006/picture">
                <pic:pic>
                  <pic:nvPicPr>
                    <pic:cNvPr id="0" name="01c_correo_smtp.png"/>
                    <pic:cNvPicPr/>
                  </pic:nvPicPr>
                  <pic:blipFill>
                    <a:blip r:embed="rId35"/>
                    <a:stretch>
                      <a:fillRect/>
                    </a:stretch>
                  </pic:blipFill>
                  <pic:spPr>
                    <a:xfrm>
                      <a:off x="0" y="0"/>
                      <a:ext cx="3888000" cy="3504676"/>
                    </a:xfrm>
                    <a:prstGeom prst="rect"/>
                  </pic:spPr>
                </pic:pic>
              </a:graphicData>
            </a:graphic>
          </wp:inline>
        </w:drawing>
      </w:r>
    </w:p>
    <w:p>
      <w:pPr>
        <w:pStyle w:val="Caption"/>
        <w:jc w:val="center"/>
      </w:pPr>
      <w:r>
        <w:t>Figura 2.4. Configuración del correo SMTP. Datos de acceso anonimizados.</w:t>
      </w:r>
    </w:p>
    <w:p>
      <w:pPr>
        <w:pStyle w:val="BodyText"/>
      </w:pPr>
      <w:r>
        <w:t>Compruebe cuenta de envío, usuario, clave, servidor, puerto y seguridad. SSL y TLS deben seguir los requisitos del proveedor de correo. La cuenta de copia es opcional. El asunto y el texto predeterminados pueden adaptarse, pero conviene mantenerlos claros y no incluir información confidencial.</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remitente y el usuario son correctos.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servidor y el puerto corresponden al proveedor.</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SSL/TLS están configurados según el servicio utilizado.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cuenta puede enviar desde el equipo de FacturLinEx.</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prueba llega al destinatario y el aviso final queda visible por encima de los demás controles.</w:t>
            </w:r>
          </w:p>
        </w:tc>
      </w:tr>
    </w:tbl>
    <w:p>
      <w:pPr>
        <w:pStyle w:val="Heading2"/>
      </w:pPr>
      <w:r>
        <w:t>2.4 Empresa, tienda, puesto y usuario</w:t>
      </w:r>
    </w:p>
    <w:p>
      <w:pPr>
        <w:pStyle w:val="BodyText"/>
      </w:pPr>
      <w:r>
        <w:t>Los datos de empresa se utilizan en documentos, informes y comunicaciones. La tienda determina el ámbito de trabajo; el puesto identifica la terminal; y el usuario debe quedar asociado a las operaciones que realiza.</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701"/>
            <w:shd w:fill="155A6A"/>
            <w:tcMar>
              <w:top w:w="90" w:type="dxa"/>
              <w:start w:w="100" w:type="dxa"/>
              <w:bottom w:w="90" w:type="dxa"/>
              <w:end w:w="100" w:type="dxa"/>
            </w:tcMar>
          </w:tcPr>
          <w:p>
            <w:pPr>
              <w:jc w:val="center"/>
            </w:pPr>
            <w:r>
              <w:rPr>
                <w:b/>
                <w:color w:val="FFFFFF"/>
              </w:rPr>
              <w:t>Elemento</w:t>
            </w:r>
          </w:p>
        </w:tc>
        <w:tc>
          <w:tcPr>
            <w:tcW w:type="dxa" w:w="7483"/>
            <w:shd w:fill="155A6A"/>
            <w:tcMar>
              <w:top w:w="90" w:type="dxa"/>
              <w:start w:w="100" w:type="dxa"/>
              <w:bottom w:w="90" w:type="dxa"/>
              <w:end w:w="100" w:type="dxa"/>
            </w:tcMar>
          </w:tcPr>
          <w:p>
            <w:pPr>
              <w:jc w:val="center"/>
            </w:pPr>
            <w:r>
              <w:rPr>
                <w:b/>
                <w:color w:val="FFFFFF"/>
              </w:rPr>
              <w:t>Comprobaciones</w:t>
            </w:r>
          </w:p>
        </w:tc>
      </w:tr>
      <w:tr>
        <w:trPr>
          <w:cantSplit/>
        </w:trPr>
        <w:tc>
          <w:tcPr>
            <w:tcW w:type="dxa" w:w="4929"/>
            <w:tcMar>
              <w:top w:w="80" w:type="dxa"/>
              <w:start w:w="100" w:type="dxa"/>
              <w:bottom w:w="80" w:type="dxa"/>
              <w:end w:w="100" w:type="dxa"/>
            </w:tcMar>
          </w:tcPr>
          <w:p>
            <w:pPr>
              <w:pStyle w:val="BodyText"/>
            </w:pPr>
            <w:r>
              <w:t>Empresa</w:t>
            </w:r>
          </w:p>
        </w:tc>
        <w:tc>
          <w:tcPr>
            <w:tcW w:type="dxa" w:w="4929"/>
            <w:tcMar>
              <w:top w:w="80" w:type="dxa"/>
              <w:start w:w="100" w:type="dxa"/>
              <w:bottom w:w="80" w:type="dxa"/>
              <w:end w:w="100" w:type="dxa"/>
            </w:tcMar>
          </w:tcPr>
          <w:p>
            <w:pPr>
              <w:pStyle w:val="BodyText"/>
            </w:pPr>
            <w:r>
              <w:t>Razón social, NIF, dirección, datos de contacto, datos fiscales y textos de documentos.</w:t>
            </w:r>
          </w:p>
        </w:tc>
      </w:tr>
      <w:tr>
        <w:trPr>
          <w:cantSplit/>
        </w:trPr>
        <w:tc>
          <w:tcPr>
            <w:tcW w:type="dxa" w:w="4929"/>
            <w:tcMar>
              <w:top w:w="80" w:type="dxa"/>
              <w:start w:w="100" w:type="dxa"/>
              <w:bottom w:w="80" w:type="dxa"/>
              <w:end w:w="100" w:type="dxa"/>
            </w:tcMar>
          </w:tcPr>
          <w:p>
            <w:pPr>
              <w:pStyle w:val="BodyText"/>
            </w:pPr>
            <w:r>
              <w:t>Tienda</w:t>
            </w:r>
          </w:p>
        </w:tc>
        <w:tc>
          <w:tcPr>
            <w:tcW w:type="dxa" w:w="4929"/>
            <w:tcMar>
              <w:top w:w="80" w:type="dxa"/>
              <w:start w:w="100" w:type="dxa"/>
              <w:bottom w:w="80" w:type="dxa"/>
              <w:end w:w="100" w:type="dxa"/>
            </w:tcMar>
          </w:tcPr>
          <w:p>
            <w:pPr>
              <w:pStyle w:val="BodyText"/>
            </w:pPr>
            <w:r>
              <w:t>Código, descripción, rutas y correspondencia con las tablas de la instalación.</w:t>
            </w:r>
          </w:p>
        </w:tc>
      </w:tr>
      <w:tr>
        <w:trPr>
          <w:cantSplit/>
        </w:trPr>
        <w:tc>
          <w:tcPr>
            <w:tcW w:type="dxa" w:w="4929"/>
            <w:tcMar>
              <w:top w:w="80" w:type="dxa"/>
              <w:start w:w="100" w:type="dxa"/>
              <w:bottom w:w="80" w:type="dxa"/>
              <w:end w:w="100" w:type="dxa"/>
            </w:tcMar>
          </w:tcPr>
          <w:p>
            <w:pPr>
              <w:pStyle w:val="BodyText"/>
            </w:pPr>
            <w:r>
              <w:t>Puesto</w:t>
            </w:r>
          </w:p>
        </w:tc>
        <w:tc>
          <w:tcPr>
            <w:tcW w:type="dxa" w:w="4929"/>
            <w:tcMar>
              <w:top w:w="80" w:type="dxa"/>
              <w:start w:w="100" w:type="dxa"/>
              <w:bottom w:w="80" w:type="dxa"/>
              <w:end w:w="100" w:type="dxa"/>
            </w:tcMar>
          </w:tcPr>
          <w:p>
            <w:pPr>
              <w:pStyle w:val="BodyText"/>
            </w:pPr>
            <w:r>
              <w:t>Letra o identificador visible en Ventas y coherente con históricos, caja y series.</w:t>
            </w:r>
          </w:p>
        </w:tc>
      </w:tr>
      <w:tr>
        <w:trPr>
          <w:cantSplit/>
        </w:trPr>
        <w:tc>
          <w:tcPr>
            <w:tcW w:type="dxa" w:w="4929"/>
            <w:tcMar>
              <w:top w:w="80" w:type="dxa"/>
              <w:start w:w="100" w:type="dxa"/>
              <w:bottom w:w="80" w:type="dxa"/>
              <w:end w:w="100" w:type="dxa"/>
            </w:tcMar>
          </w:tcPr>
          <w:p>
            <w:pPr>
              <w:pStyle w:val="BodyText"/>
            </w:pPr>
            <w:r>
              <w:t>Usuario</w:t>
            </w:r>
          </w:p>
        </w:tc>
        <w:tc>
          <w:tcPr>
            <w:tcW w:type="dxa" w:w="4929"/>
            <w:tcMar>
              <w:top w:w="80" w:type="dxa"/>
              <w:start w:w="100" w:type="dxa"/>
              <w:bottom w:w="80" w:type="dxa"/>
              <w:end w:w="100" w:type="dxa"/>
            </w:tcMar>
          </w:tcPr>
          <w:p>
            <w:pPr>
              <w:pStyle w:val="BodyText"/>
            </w:pPr>
            <w:r>
              <w:t>Nombre, credenciales, permisos y asociación correcta a las operaciones.</w:t>
            </w:r>
          </w:p>
        </w:tc>
      </w:tr>
    </w:tbl>
    <w:p>
      <w:pPr>
        <w:pStyle w:val="Heading2"/>
      </w:pPr>
      <w:r>
        <w:t>2.5 Series y numeraciones</w:t>
      </w:r>
    </w:p>
    <w:p>
      <w:pPr>
        <w:pStyle w:val="BodyText"/>
      </w:pPr>
      <w:r>
        <w:t>Cada tipo de documento utiliza series y contadores. Las series permiten separar tiendas, ejercicios, documentos simplificados, rectificativas y otros circuitos. Antes de comenzar a facturar deben revisarse todos los tipos que se utilizarán.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2381"/>
            <w:shd w:fill="155A6A"/>
            <w:tcMar>
              <w:top w:w="90" w:type="dxa"/>
              <w:start w:w="100" w:type="dxa"/>
              <w:bottom w:w="90" w:type="dxa"/>
              <w:end w:w="100" w:type="dxa"/>
            </w:tcMar>
          </w:tcPr>
          <w:p>
            <w:pPr>
              <w:jc w:val="center"/>
            </w:pPr>
            <w:r>
              <w:rPr>
                <w:b/>
                <w:color w:val="FFFFFF"/>
              </w:rPr>
              <w:t>Tipo</w:t>
            </w:r>
          </w:p>
        </w:tc>
        <w:tc>
          <w:tcPr>
            <w:tcW w:type="dxa" w:w="2438"/>
            <w:shd w:fill="155A6A"/>
            <w:tcMar>
              <w:top w:w="90" w:type="dxa"/>
              <w:start w:w="100" w:type="dxa"/>
              <w:bottom w:w="90" w:type="dxa"/>
              <w:end w:w="100" w:type="dxa"/>
            </w:tcMar>
          </w:tcPr>
          <w:p>
            <w:pPr>
              <w:jc w:val="center"/>
            </w:pPr>
            <w:r>
              <w:rPr>
                <w:b/>
                <w:color w:val="FFFFFF"/>
              </w:rPr>
              <w:t>Ejemplos habituales</w:t>
            </w:r>
          </w:p>
        </w:tc>
        <w:tc>
          <w:tcPr>
            <w:tcW w:type="dxa" w:w="4365"/>
            <w:shd w:fill="155A6A"/>
            <w:tcMar>
              <w:top w:w="90" w:type="dxa"/>
              <w:start w:w="100" w:type="dxa"/>
              <w:bottom w:w="90" w:type="dxa"/>
              <w:end w:w="100" w:type="dxa"/>
            </w:tcMar>
          </w:tcPr>
          <w:p>
            <w:pPr>
              <w:jc w:val="center"/>
            </w:pPr>
            <w:r>
              <w:rPr>
                <w:b/>
                <w:color w:val="FFFFFF"/>
              </w:rPr>
              <w:t>Uso</w:t>
            </w:r>
          </w:p>
        </w:tc>
      </w:tr>
      <w:tr>
        <w:trPr>
          <w:cantSplit/>
        </w:trPr>
        <w:tc>
          <w:tcPr>
            <w:tcW w:type="dxa" w:w="3286"/>
            <w:tcMar>
              <w:top w:w="80" w:type="dxa"/>
              <w:start w:w="100" w:type="dxa"/>
              <w:bottom w:w="80" w:type="dxa"/>
              <w:end w:w="100" w:type="dxa"/>
            </w:tcMar>
          </w:tcPr>
          <w:p>
            <w:pPr>
              <w:pStyle w:val="BodyText"/>
            </w:pPr>
            <w:r>
              <w:t>Normal</w:t>
            </w:r>
          </w:p>
        </w:tc>
        <w:tc>
          <w:tcPr>
            <w:tcW w:type="dxa" w:w="3286"/>
            <w:tcMar>
              <w:top w:w="80" w:type="dxa"/>
              <w:start w:w="100" w:type="dxa"/>
              <w:bottom w:w="80" w:type="dxa"/>
              <w:end w:w="100" w:type="dxa"/>
            </w:tcMar>
          </w:tcPr>
          <w:p>
            <w:pPr>
              <w:pStyle w:val="BodyText"/>
            </w:pPr>
            <w:r>
              <w:t>A26, B26...</w:t>
            </w:r>
          </w:p>
        </w:tc>
        <w:tc>
          <w:tcPr>
            <w:tcW w:type="dxa" w:w="3286"/>
            <w:tcMar>
              <w:top w:w="80" w:type="dxa"/>
              <w:start w:w="100" w:type="dxa"/>
              <w:bottom w:w="80" w:type="dxa"/>
              <w:end w:w="100" w:type="dxa"/>
            </w:tcMar>
          </w:tcPr>
          <w:p>
            <w:pPr>
              <w:pStyle w:val="BodyText"/>
            </w:pPr>
            <w:r>
              <w:t>Facturas o documentos completos.</w:t>
            </w:r>
          </w:p>
        </w:tc>
      </w:tr>
      <w:tr>
        <w:trPr>
          <w:cantSplit/>
        </w:trPr>
        <w:tc>
          <w:tcPr>
            <w:tcW w:type="dxa" w:w="3286"/>
            <w:tcMar>
              <w:top w:w="80" w:type="dxa"/>
              <w:start w:w="100" w:type="dxa"/>
              <w:bottom w:w="80" w:type="dxa"/>
              <w:end w:w="100" w:type="dxa"/>
            </w:tcMar>
          </w:tcPr>
          <w:p>
            <w:pPr>
              <w:pStyle w:val="BodyText"/>
            </w:pPr>
            <w:r>
              <w:t>Simplificada</w:t>
            </w:r>
          </w:p>
        </w:tc>
        <w:tc>
          <w:tcPr>
            <w:tcW w:type="dxa" w:w="3286"/>
            <w:tcMar>
              <w:top w:w="80" w:type="dxa"/>
              <w:start w:w="100" w:type="dxa"/>
              <w:bottom w:w="80" w:type="dxa"/>
              <w:end w:w="100" w:type="dxa"/>
            </w:tcMar>
          </w:tcPr>
          <w:p>
            <w:pPr>
              <w:pStyle w:val="BodyText"/>
            </w:pPr>
            <w:r>
              <w:t>FS-A26</w:t>
            </w:r>
          </w:p>
        </w:tc>
        <w:tc>
          <w:tcPr>
            <w:tcW w:type="dxa" w:w="3286"/>
            <w:tcMar>
              <w:top w:w="80" w:type="dxa"/>
              <w:start w:w="100" w:type="dxa"/>
              <w:bottom w:w="80" w:type="dxa"/>
              <w:end w:w="100" w:type="dxa"/>
            </w:tcMar>
          </w:tcPr>
          <w:p>
            <w:pPr>
              <w:pStyle w:val="BodyText"/>
            </w:pPr>
            <w:r>
              <w:t>Facturas simplificadas o tickets fiscales.</w:t>
            </w:r>
          </w:p>
        </w:tc>
      </w:tr>
      <w:tr>
        <w:trPr>
          <w:cantSplit/>
        </w:trPr>
        <w:tc>
          <w:tcPr>
            <w:tcW w:type="dxa" w:w="3286"/>
            <w:tcMar>
              <w:top w:w="80" w:type="dxa"/>
              <w:start w:w="100" w:type="dxa"/>
              <w:bottom w:w="80" w:type="dxa"/>
              <w:end w:w="100" w:type="dxa"/>
            </w:tcMar>
          </w:tcPr>
          <w:p>
            <w:pPr>
              <w:pStyle w:val="BodyText"/>
            </w:pPr>
            <w:r>
              <w:t>Rectificativa normal</w:t>
            </w:r>
          </w:p>
        </w:tc>
        <w:tc>
          <w:tcPr>
            <w:tcW w:type="dxa" w:w="3286"/>
            <w:tcMar>
              <w:top w:w="80" w:type="dxa"/>
              <w:start w:w="100" w:type="dxa"/>
              <w:bottom w:w="80" w:type="dxa"/>
              <w:end w:w="100" w:type="dxa"/>
            </w:tcMar>
          </w:tcPr>
          <w:p>
            <w:pPr>
              <w:pStyle w:val="BodyText"/>
            </w:pPr>
            <w:r>
              <w:t>R26</w:t>
            </w:r>
          </w:p>
        </w:tc>
        <w:tc>
          <w:tcPr>
            <w:tcW w:type="dxa" w:w="3286"/>
            <w:tcMar>
              <w:top w:w="80" w:type="dxa"/>
              <w:start w:w="100" w:type="dxa"/>
              <w:bottom w:w="80" w:type="dxa"/>
              <w:end w:w="100" w:type="dxa"/>
            </w:tcMar>
          </w:tcPr>
          <w:p>
            <w:pPr>
              <w:pStyle w:val="BodyText"/>
            </w:pPr>
            <w:r>
              <w:t>Corrección de factura normal.</w:t>
            </w:r>
          </w:p>
        </w:tc>
      </w:tr>
      <w:tr>
        <w:trPr>
          <w:cantSplit/>
        </w:trPr>
        <w:tc>
          <w:tcPr>
            <w:tcW w:type="dxa" w:w="3286"/>
            <w:tcMar>
              <w:top w:w="80" w:type="dxa"/>
              <w:start w:w="100" w:type="dxa"/>
              <w:bottom w:w="80" w:type="dxa"/>
              <w:end w:w="100" w:type="dxa"/>
            </w:tcMar>
          </w:tcPr>
          <w:p>
            <w:pPr>
              <w:pStyle w:val="BodyText"/>
            </w:pPr>
            <w:r>
              <w:t>Rectificativa simplificada</w:t>
            </w:r>
          </w:p>
        </w:tc>
        <w:tc>
          <w:tcPr>
            <w:tcW w:type="dxa" w:w="3286"/>
            <w:tcMar>
              <w:top w:w="80" w:type="dxa"/>
              <w:start w:w="100" w:type="dxa"/>
              <w:bottom w:w="80" w:type="dxa"/>
              <w:end w:w="100" w:type="dxa"/>
            </w:tcMar>
          </w:tcPr>
          <w:p>
            <w:pPr>
              <w:pStyle w:val="BodyText"/>
            </w:pPr>
            <w:r>
              <w:t>FS-R26</w:t>
            </w:r>
          </w:p>
        </w:tc>
        <w:tc>
          <w:tcPr>
            <w:tcW w:type="dxa" w:w="3286"/>
            <w:tcMar>
              <w:top w:w="80" w:type="dxa"/>
              <w:start w:w="100" w:type="dxa"/>
              <w:bottom w:w="80" w:type="dxa"/>
              <w:end w:w="100" w:type="dxa"/>
            </w:tcMar>
          </w:tcPr>
          <w:p>
            <w:pPr>
              <w:pStyle w:val="BodyText"/>
            </w:pPr>
            <w:r>
              <w:t>Corrección de factura simplificada.</w:t>
            </w:r>
          </w:p>
        </w:tc>
      </w:tr>
    </w:tbl>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CRÍTICO: </w:t>
            </w:r>
            <w:r>
              <w:t>No reinicie ni altere manualmente una numeración que ya haya generado documentos fiscales sin analizar sus consecuencias. Puede producir duplicidades, huecos incoherentes o problemas de trazabilidad.</w:t>
            </w:r>
          </w:p>
        </w:tc>
      </w:tr>
    </w:tbl>
    <w:p>
      <w:pPr>
        <w:pStyle w:val="Heading2"/>
      </w:pPr>
      <w:r>
        <w:t>2.6 Impresión, PDF, QR y rutas del sistema</w:t>
      </w:r>
    </w:p>
    <w:p>
      <w:pPr>
        <w:pStyle w:val="BodyText"/>
      </w:pPr>
      <w:r>
        <w:t>La pestaña VeriFactu también agrupa opciones de impresión de informes, textos para el QR cuando no se utiliza VeriFactu y un resumen de las rutas efectivas del sistema. Esta información ayuda a comprobar que plantillas, iconos, módulos y ficheros de configuración se buscan en la ubicación correcta.</w:t>
      </w:r>
    </w:p>
    <w:p>
      <w:pPr>
        <w:jc w:val="center"/>
      </w:pPr>
      <w:r>
        <w:drawing>
          <wp:inline xmlns:a="http://schemas.openxmlformats.org/drawingml/2006/main" xmlns:pic="http://schemas.openxmlformats.org/drawingml/2006/picture">
            <wp:extent cx="5832000" cy="3627262"/>
            <wp:docPr id="21" name="Picture 21" descr="Pestaña VeriFactu con impresión, datos QR y entorno del sistema, anotada y anonimizada" title="Pestaña VeriFactu con impresión, datos QR y entorno del sist"/>
            <wp:cNvGraphicFramePr>
              <a:graphicFrameLocks noChangeAspect="1"/>
            </wp:cNvGraphicFramePr>
            <a:graphic>
              <a:graphicData uri="http://schemas.openxmlformats.org/drawingml/2006/picture">
                <pic:pic>
                  <pic:nvPicPr>
                    <pic:cNvPr id="0" name="02_informes_verifactu_entorno_anotada.png"/>
                    <pic:cNvPicPr/>
                  </pic:nvPicPr>
                  <pic:blipFill>
                    <a:blip r:embed="rId36"/>
                    <a:stretch>
                      <a:fillRect/>
                    </a:stretch>
                  </pic:blipFill>
                  <pic:spPr>
                    <a:xfrm>
                      <a:off x="0" y="0"/>
                      <a:ext cx="5832000" cy="3627262"/>
                    </a:xfrm>
                    <a:prstGeom prst="rect"/>
                  </pic:spPr>
                </pic:pic>
              </a:graphicData>
            </a:graphic>
          </wp:inline>
        </w:drawing>
      </w:r>
    </w:p>
    <w:p>
      <w:pPr>
        <w:pStyle w:val="Caption"/>
        <w:jc w:val="center"/>
      </w:pPr>
      <w:r>
        <w:t>Figura 2.5. Impresión de informes, datos QR y entorno del sistema. Captura real anonimizada.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cantSplit/>
        </w:trPr>
        <w:tc>
          <w:tcPr>
            <w:tcW w:type="dxa" w:w="567"/>
            <w:shd w:fill="155A6A"/>
            <w:tcMar>
              <w:top w:w="90" w:type="dxa"/>
              <w:start w:w="100" w:type="dxa"/>
              <w:bottom w:w="90" w:type="dxa"/>
              <w:end w:w="100" w:type="dxa"/>
            </w:tcMar>
          </w:tcPr>
          <w:p>
            <w:pPr>
              <w:jc w:val="center"/>
            </w:pPr>
            <w:r>
              <w:rPr>
                <w:b/>
                <w:color w:val="FFFFFF"/>
              </w:rPr>
              <w:t>N.º</w:t>
            </w:r>
          </w:p>
        </w:tc>
        <w:tc>
          <w:tcPr>
            <w:tcW w:type="dxa" w:w="2381"/>
            <w:shd w:fill="155A6A"/>
            <w:tcMar>
              <w:top w:w="90" w:type="dxa"/>
              <w:start w:w="100" w:type="dxa"/>
              <w:bottom w:w="90" w:type="dxa"/>
              <w:end w:w="100" w:type="dxa"/>
            </w:tcMar>
          </w:tcPr>
          <w:p>
            <w:pPr>
              <w:jc w:val="center"/>
            </w:pPr>
            <w:r>
              <w:rPr>
                <w:b/>
                <w:color w:val="FFFFFF"/>
              </w:rPr>
              <w:t>Zona</w:t>
            </w:r>
          </w:p>
        </w:tc>
        <w:tc>
          <w:tcPr>
            <w:tcW w:type="dxa" w:w="6236"/>
            <w:shd w:fill="155A6A"/>
            <w:tcMar>
              <w:top w:w="90" w:type="dxa"/>
              <w:start w:w="100" w:type="dxa"/>
              <w:bottom w:w="90" w:type="dxa"/>
              <w:end w:w="100" w:type="dxa"/>
            </w:tcMar>
          </w:tcPr>
          <w:p>
            <w:pPr>
              <w:jc w:val="center"/>
            </w:pPr>
            <w:r>
              <w:rPr>
                <w:b/>
                <w:color w:val="FFFFFF"/>
              </w:rPr>
              <w:t>Qué revisar</w:t>
            </w:r>
          </w:p>
        </w:tc>
      </w:tr>
      <w:tr>
        <w:trPr>
          <w:cantSplit/>
        </w:trPr>
        <w:tc>
          <w:tcPr>
            <w:tcW w:type="dxa" w:w="3286"/>
            <w:tcMar>
              <w:top w:w="80" w:type="dxa"/>
              <w:start w:w="100" w:type="dxa"/>
              <w:bottom w:w="80" w:type="dxa"/>
              <w:end w:w="100" w:type="dxa"/>
            </w:tcMar>
          </w:tcPr>
          <w:p>
            <w:pPr>
              <w:pStyle w:val="BodyText"/>
            </w:pPr>
            <w:r>
              <w:t>1</w:t>
            </w:r>
          </w:p>
        </w:tc>
        <w:tc>
          <w:tcPr>
            <w:tcW w:type="dxa" w:w="3286"/>
            <w:tcMar>
              <w:top w:w="80" w:type="dxa"/>
              <w:start w:w="100" w:type="dxa"/>
              <w:bottom w:w="80" w:type="dxa"/>
              <w:end w:w="100" w:type="dxa"/>
            </w:tcMar>
          </w:tcPr>
          <w:p>
            <w:pPr>
              <w:pStyle w:val="BodyText"/>
            </w:pPr>
            <w:r>
              <w:t>Impresión de informes</w:t>
            </w:r>
          </w:p>
        </w:tc>
        <w:tc>
          <w:tcPr>
            <w:tcW w:type="dxa" w:w="3286"/>
            <w:tcMar>
              <w:top w:w="80" w:type="dxa"/>
              <w:start w:w="100" w:type="dxa"/>
              <w:bottom w:w="80" w:type="dxa"/>
              <w:end w:w="100" w:type="dxa"/>
            </w:tcMar>
          </w:tcPr>
          <w:p>
            <w:pPr>
              <w:pStyle w:val="BodyText"/>
            </w:pPr>
            <w:r>
              <w:t>Visualización previa, impresión directa o generación PDF.</w:t>
            </w:r>
          </w:p>
        </w:tc>
      </w:tr>
      <w:tr>
        <w:trPr>
          <w:cantSplit/>
        </w:trPr>
        <w:tc>
          <w:tcPr>
            <w:tcW w:type="dxa" w:w="3286"/>
            <w:tcMar>
              <w:top w:w="80" w:type="dxa"/>
              <w:start w:w="100" w:type="dxa"/>
              <w:bottom w:w="80" w:type="dxa"/>
              <w:end w:w="100" w:type="dxa"/>
            </w:tcMar>
          </w:tcPr>
          <w:p>
            <w:pPr>
              <w:pStyle w:val="BodyText"/>
            </w:pPr>
            <w:r>
              <w:t>2</w:t>
            </w:r>
          </w:p>
        </w:tc>
        <w:tc>
          <w:tcPr>
            <w:tcW w:type="dxa" w:w="3286"/>
            <w:tcMar>
              <w:top w:w="80" w:type="dxa"/>
              <w:start w:w="100" w:type="dxa"/>
              <w:bottom w:w="80" w:type="dxa"/>
              <w:end w:w="100" w:type="dxa"/>
            </w:tcMar>
          </w:tcPr>
          <w:p>
            <w:pPr>
              <w:pStyle w:val="BodyText"/>
            </w:pPr>
            <w:r>
              <w:t>Datos QR no VeriFactu</w:t>
            </w:r>
          </w:p>
        </w:tc>
        <w:tc>
          <w:tcPr>
            <w:tcW w:type="dxa" w:w="3286"/>
            <w:tcMar>
              <w:top w:w="80" w:type="dxa"/>
              <w:start w:w="100" w:type="dxa"/>
              <w:bottom w:w="80" w:type="dxa"/>
              <w:end w:w="100" w:type="dxa"/>
            </w:tcMar>
          </w:tcPr>
          <w:p>
            <w:pPr>
              <w:pStyle w:val="BodyText"/>
            </w:pPr>
            <w:r>
              <w:t>Leyendas y texto usados cuando el circuito no genera el QR fiscal de VeriFactu.</w:t>
            </w:r>
          </w:p>
        </w:tc>
      </w:tr>
      <w:tr>
        <w:trPr>
          <w:cantSplit/>
        </w:trPr>
        <w:tc>
          <w:tcPr>
            <w:tcW w:type="dxa" w:w="3286"/>
            <w:tcMar>
              <w:top w:w="80" w:type="dxa"/>
              <w:start w:w="100" w:type="dxa"/>
              <w:bottom w:w="80" w:type="dxa"/>
              <w:end w:w="100" w:type="dxa"/>
            </w:tcMar>
          </w:tcPr>
          <w:p>
            <w:pPr>
              <w:pStyle w:val="BodyText"/>
            </w:pPr>
            <w:r>
              <w:t>3</w:t>
            </w:r>
          </w:p>
        </w:tc>
        <w:tc>
          <w:tcPr>
            <w:tcW w:type="dxa" w:w="3286"/>
            <w:tcMar>
              <w:top w:w="80" w:type="dxa"/>
              <w:start w:w="100" w:type="dxa"/>
              <w:bottom w:w="80" w:type="dxa"/>
              <w:end w:w="100" w:type="dxa"/>
            </w:tcMar>
          </w:tcPr>
          <w:p>
            <w:pPr>
              <w:pStyle w:val="BodyText"/>
            </w:pPr>
            <w:r>
              <w:t>Entorno del sistema</w:t>
            </w:r>
          </w:p>
        </w:tc>
        <w:tc>
          <w:tcPr>
            <w:tcW w:type="dxa" w:w="3286"/>
            <w:tcMar>
              <w:top w:w="80" w:type="dxa"/>
              <w:start w:w="100" w:type="dxa"/>
              <w:bottom w:w="80" w:type="dxa"/>
              <w:end w:w="100" w:type="dxa"/>
            </w:tcMar>
          </w:tcPr>
          <w:p>
            <w:pPr>
              <w:pStyle w:val="BodyText"/>
            </w:pPr>
            <w:r>
              <w:t>Modo producción y rutas de configuración, BBDD, informes, iconos, ejecutable y extras.</w:t>
            </w:r>
          </w:p>
        </w:tc>
      </w:tr>
      <w:tr>
        <w:trPr>
          <w:cantSplit/>
        </w:trPr>
        <w:tc>
          <w:tcPr>
            <w:tcW w:type="dxa" w:w="3286"/>
            <w:tcMar>
              <w:top w:w="80" w:type="dxa"/>
              <w:start w:w="100" w:type="dxa"/>
              <w:bottom w:w="80" w:type="dxa"/>
              <w:end w:w="100" w:type="dxa"/>
            </w:tcMar>
          </w:tcPr>
          <w:p>
            <w:pPr>
              <w:pStyle w:val="BodyText"/>
            </w:pPr>
            <w:r>
              <w:t>4</w:t>
            </w:r>
          </w:p>
        </w:tc>
        <w:tc>
          <w:tcPr>
            <w:tcW w:type="dxa" w:w="3286"/>
            <w:tcMar>
              <w:top w:w="80" w:type="dxa"/>
              <w:start w:w="100" w:type="dxa"/>
              <w:bottom w:w="80" w:type="dxa"/>
              <w:end w:w="100" w:type="dxa"/>
            </w:tcMar>
          </w:tcPr>
          <w:p>
            <w:pPr>
              <w:pStyle w:val="BodyText"/>
            </w:pPr>
            <w:r>
              <w:t>Acciones</w:t>
            </w:r>
          </w:p>
        </w:tc>
        <w:tc>
          <w:tcPr>
            <w:tcW w:type="dxa" w:w="3286"/>
            <w:tcMar>
              <w:top w:w="80" w:type="dxa"/>
              <w:start w:w="100" w:type="dxa"/>
              <w:bottom w:w="80" w:type="dxa"/>
              <w:end w:w="100" w:type="dxa"/>
            </w:tcMar>
          </w:tcPr>
          <w:p>
            <w:pPr>
              <w:pStyle w:val="BodyText"/>
            </w:pPr>
            <w:r>
              <w:t>Guardar, Recuperar, Aplicar y Cerrar.</w:t>
            </w:r>
          </w:p>
        </w:tc>
      </w:tr>
    </w:tbl>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29"/>
        <w:gridCol w:w="4929"/>
      </w:tblGrid>
      <w:tr>
        <w:trPr>
          <w:cantSplit/>
        </w:trPr>
        <w:tc>
          <w:tcPr>
            <w:tcW w:type="dxa" w:w="4535"/>
          </w:tcPr>
          <w:p>
            <w:pPr>
              <w:jc w:val="center"/>
            </w:pPr>
            <w:r>
              <w:drawing>
                <wp:inline xmlns:a="http://schemas.openxmlformats.org/drawingml/2006/main" xmlns:pic="http://schemas.openxmlformats.org/drawingml/2006/picture">
                  <wp:extent cx="2592000" cy="1576800"/>
                  <wp:docPr id="22" name="Picture 22" descr="Figura 2.6. Modalidad de salida de informes."/>
                  <wp:cNvGraphicFramePr>
                    <a:graphicFrameLocks noChangeAspect="1"/>
                  </wp:cNvGraphicFramePr>
                  <a:graphic>
                    <a:graphicData uri="http://schemas.openxmlformats.org/drawingml/2006/picture">
                      <pic:pic>
                        <pic:nvPicPr>
                          <pic:cNvPr id="0" name="02a_impresion_informes.png"/>
                          <pic:cNvPicPr/>
                        </pic:nvPicPr>
                        <pic:blipFill>
                          <a:blip r:embed="rId37"/>
                          <a:stretch>
                            <a:fillRect/>
                          </a:stretch>
                        </pic:blipFill>
                        <pic:spPr>
                          <a:xfrm>
                            <a:off x="0" y="0"/>
                            <a:ext cx="2592000" cy="15768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880000" cy="1005933"/>
                  <wp:docPr id="23" name="Picture 23" descr="Figura 2.7. Textos del QR cuando no se utiliza VeriFactu."/>
                  <wp:cNvGraphicFramePr>
                    <a:graphicFrameLocks noChangeAspect="1"/>
                  </wp:cNvGraphicFramePr>
                  <a:graphic>
                    <a:graphicData uri="http://schemas.openxmlformats.org/drawingml/2006/picture">
                      <pic:pic>
                        <pic:nvPicPr>
                          <pic:cNvPr id="0" name="02b_datos_qr.png"/>
                          <pic:cNvPicPr/>
                        </pic:nvPicPr>
                        <pic:blipFill>
                          <a:blip r:embed="rId38"/>
                          <a:stretch>
                            <a:fillRect/>
                          </a:stretch>
                        </pic:blipFill>
                        <pic:spPr>
                          <a:xfrm>
                            <a:off x="0" y="0"/>
                            <a:ext cx="2880000" cy="1005933"/>
                          </a:xfrm>
                          <a:prstGeom prst="rect"/>
                        </pic:spPr>
                      </pic:pic>
                    </a:graphicData>
                  </a:graphic>
                </wp:inline>
              </w:drawing>
            </w:r>
          </w:p>
        </w:tc>
      </w:tr>
      <w:tr>
        <w:trPr>
          <w:cantSplit/>
        </w:trPr>
        <w:tc>
          <w:tcPr>
            <w:tcW w:type="dxa" w:w="4535"/>
          </w:tcPr>
          <w:p>
            <w:pPr>
              <w:pStyle w:val="Caption"/>
              <w:jc w:val="center"/>
            </w:pPr>
            <w:r>
              <w:t>Figura 2.6. Modalidad de salida de informes.</w:t>
            </w:r>
          </w:p>
        </w:tc>
        <w:tc>
          <w:tcPr>
            <w:tcW w:type="dxa" w:w="4535"/>
          </w:tcPr>
          <w:p>
            <w:pPr>
              <w:pStyle w:val="Caption"/>
              <w:jc w:val="center"/>
            </w:pPr>
            <w:r>
              <w:t>Figura 2.7. Textos del QR cuando no se utiliza VeriFactu.</w:t>
            </w:r>
          </w:p>
        </w:tc>
      </w:tr>
    </w:tbl>
    <w:p>
      <w:pPr>
        <w:pStyle w:val="BodyText"/>
      </w:pPr>
      <w:r>
        <w:t>Seleccione una única modalidad de salida según el puesto: visualizar antes de imprimir para revisar, imprimir directamente para un flujo rápido o generar PDF cuando el documento debe archivarse o enviarse. Los textos del bloque QR no VeriFactu no sustituyen al QR fiscal generado por el circuito VeriFactu.</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tickets seleccionada y probada.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 de informes o facturas seleccionada.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Plantillas .lrf localizadas y compatibles con los campos utilizados.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Ruta de PDF con permisos de escritura.</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Previsualización, impresión directa y PDF probados según el uso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corresponden a la instalación que se está ejecutando.</w:t>
            </w:r>
          </w:p>
        </w:tc>
      </w:tr>
    </w:tbl>
    <w:p>
      <w:pPr>
        <w:pStyle w:val="Heading2"/>
      </w:pPr>
      <w:r>
        <w:t>2.7 VeriFactu y entorno de producción</w:t>
      </w:r>
    </w:p>
    <w:p>
      <w:pPr>
        <w:jc w:val="center"/>
      </w:pPr>
      <w:r>
        <w:drawing>
          <wp:inline xmlns:a="http://schemas.openxmlformats.org/drawingml/2006/main" xmlns:pic="http://schemas.openxmlformats.org/drawingml/2006/picture">
            <wp:extent cx="5688000" cy="1202900"/>
            <wp:docPr id="24" name="Picture 24" descr="Detalle del entorno del sistema con indicador de producción" title="Detalle del entorno del sistema con indicador de producción"/>
            <wp:cNvGraphicFramePr>
              <a:graphicFrameLocks noChangeAspect="1"/>
            </wp:cNvGraphicFramePr>
            <a:graphic>
              <a:graphicData uri="http://schemas.openxmlformats.org/drawingml/2006/picture">
                <pic:pic>
                  <pic:nvPicPr>
                    <pic:cNvPr id="0" name="02c_entorno_produccion.png"/>
                    <pic:cNvPicPr/>
                  </pic:nvPicPr>
                  <pic:blipFill>
                    <a:blip r:embed="rId39"/>
                    <a:stretch>
                      <a:fillRect/>
                    </a:stretch>
                  </pic:blipFill>
                  <pic:spPr>
                    <a:xfrm>
                      <a:off x="0" y="0"/>
                      <a:ext cx="5688000" cy="1202900"/>
                    </a:xfrm>
                    <a:prstGeom prst="rect"/>
                  </pic:spPr>
                </pic:pic>
              </a:graphicData>
            </a:graphic>
          </wp:inline>
        </w:drawing>
      </w:r>
    </w:p>
    <w:p>
      <w:pPr>
        <w:pStyle w:val="Caption"/>
        <w:jc w:val="center"/>
      </w:pPr>
      <w:r>
        <w:t>Figura 2.8. Indicador del entorno y rutas efectivas de FacturLinEx.</w:t>
      </w:r>
    </w:p>
    <w:p>
      <w:pPr>
        <w:pStyle w:val="BodyText"/>
      </w:pPr>
      <w:r>
        <w:t>Antes de activar el entorno real deben revisarse los datos de empresa, las series, la fecha y hora del sistema, el encadenamiento, la cola y la configuración de envío. El rótulo Sistema en producción debe ser visible y no debe confundirse con un entorno de pruebas.</w:t>
      </w:r>
    </w:p>
    <w:tbl>
      <w:tblPr>
        <w:tblW w:type="auto" w:w="0"/>
        <w:jc w:val="center"/>
        <w:tblLayout w:type="fixed"/>
        <w:tblLook w:firstColumn="1" w:firstRow="1" w:lastColumn="0" w:lastRow="0" w:noHBand="0" w:noVBand="1" w:val="04A0"/>
        <w:tblBorders>
          <w:top w:val="single" w:sz="6" w:space="0" w:color="A61B1B"/>
          <w:left w:val="single" w:sz="6" w:space="0" w:color="A61B1B"/>
          <w:bottom w:val="single" w:sz="6" w:space="0" w:color="A61B1B"/>
          <w:right w:val="single" w:sz="6" w:space="0" w:color="A61B1B"/>
          <w:insideH w:val="single" w:sz="6" w:space="0" w:color="A61B1B"/>
          <w:insideV w:val="single" w:sz="6" w:space="0" w:color="A61B1B"/>
        </w:tblBorders>
      </w:tblPr>
      <w:tblGrid>
        <w:gridCol w:w="4929"/>
        <w:gridCol w:w="4929"/>
      </w:tblGrid>
      <w:tr>
        <w:trPr>
          <w:cantSplit/>
        </w:trPr>
        <w:tc>
          <w:tcPr>
            <w:tcW w:type="dxa" w:w="567"/>
            <w:shd w:fill="A61B1B"/>
            <w:tcMar>
              <w:top w:w="100" w:type="dxa"/>
              <w:start w:w="80" w:type="dxa"/>
              <w:bottom w:w="100" w:type="dxa"/>
              <w:end w:w="80" w:type="dxa"/>
            </w:tcMar>
            <w:vAlign w:val="center"/>
          </w:tcPr>
          <w:p>
            <w:pPr>
              <w:jc w:val="center"/>
            </w:pPr>
            <w:r>
              <w:rPr>
                <w:b/>
                <w:color w:val="FFFFFF"/>
                <w:sz w:val="32"/>
              </w:rPr>
              <w:t>!</w:t>
            </w:r>
          </w:p>
        </w:tc>
        <w:tc>
          <w:tcPr>
            <w:tcW w:type="dxa" w:w="8674"/>
            <w:shd w:fill="FDE8E8"/>
            <w:tcMar>
              <w:top w:w="130" w:type="dxa"/>
              <w:start w:w="180" w:type="dxa"/>
              <w:bottom w:w="130" w:type="dxa"/>
              <w:end w:w="180" w:type="dxa"/>
            </w:tcMar>
            <w:vAlign w:val="center"/>
          </w:tcPr>
          <w:p>
            <w:pPr>
              <w:pStyle w:val="BodyText"/>
            </w:pPr>
            <w:r>
              <w:rPr>
                <w:b/>
                <w:color w:val="A61B1B"/>
              </w:rPr>
              <w:t xml:space="preserve">PRODUCCIÓN: </w:t>
            </w:r>
            <w:r>
              <w:t>No active el entorno real hasta completar pruebas controladas de venta, generación de documento, cola, hash, impresión y consulta del monitor. Una prueba debe utilizar numeraciones y datos preparados para ese fin.</w:t>
            </w:r>
          </w:p>
        </w:tc>
      </w:tr>
    </w:tbl>
    <w:p>
      <w:pPr>
        <w:pStyle w:val="Heading2"/>
      </w:pPr>
      <w:r>
        <w:t>2.8 Sistema de puntos</w:t>
      </w:r>
    </w:p>
    <w:p>
      <w:pPr>
        <w:pStyle w:val="BodyText"/>
      </w:pPr>
      <w:r>
        <w:t>El sistema de puntos se activa globalmente en Configuración y además debe habilitarse en la ficha del cliente. Los niveles se asignan en la ficha del artículo; el nivel 0 es el valor predeterminado.</w:t>
      </w:r>
    </w:p>
    <w:p>
      <w:pPr>
        <w:jc w:val="center"/>
      </w:pPr>
      <w:r>
        <w:drawing>
          <wp:inline xmlns:a="http://schemas.openxmlformats.org/drawingml/2006/main" xmlns:pic="http://schemas.openxmlformats.org/drawingml/2006/picture">
            <wp:extent cx="5832000" cy="3190232"/>
            <wp:docPr id="25" name="Picture 25" descr="Pestaña Sistema de puntos con configuración y niveles de funcionamiento" title="Pestaña Sistema de puntos con configuración y niveles de fun"/>
            <wp:cNvGraphicFramePr>
              <a:graphicFrameLocks noChangeAspect="1"/>
            </wp:cNvGraphicFramePr>
            <a:graphic>
              <a:graphicData uri="http://schemas.openxmlformats.org/drawingml/2006/picture">
                <pic:pic>
                  <pic:nvPicPr>
                    <pic:cNvPr id="0" name="03_sistema_puntos_anotado.png"/>
                    <pic:cNvPicPr/>
                  </pic:nvPicPr>
                  <pic:blipFill>
                    <a:blip r:embed="rId40"/>
                    <a:stretch>
                      <a:fillRect/>
                    </a:stretch>
                  </pic:blipFill>
                  <pic:spPr>
                    <a:xfrm>
                      <a:off x="0" y="0"/>
                      <a:ext cx="5832000" cy="3190232"/>
                    </a:xfrm>
                    <a:prstGeom prst="rect"/>
                  </pic:spPr>
                </pic:pic>
              </a:graphicData>
            </a:graphic>
          </wp:inline>
        </w:drawing>
      </w:r>
    </w:p>
    <w:p>
      <w:pPr>
        <w:pStyle w:val="Caption"/>
        <w:jc w:val="center"/>
      </w:pPr>
      <w:r>
        <w:t>Figura 2.9. Configuración general del sistema de puntos.</w:t>
      </w:r>
    </w:p>
    <w:tbl>
      <w:tblPr>
        <w:tblStyle w:val="TableGrid"/>
        <w:tblW w:type="auto" w:w="0"/>
        <w:jc w:val="center"/>
        <w:tblLayout w:type="fixed"/>
        <w:tblLook w:firstColumn="1" w:firstRow="1" w:lastColumn="0" w:lastRow="0" w:noHBand="0" w:noVBand="1" w:val="04A0"/>
      </w:tblPr>
      <w:tblGrid>
        <w:gridCol w:w="4929"/>
        <w:gridCol w:w="4929"/>
      </w:tblGrid>
      <w:tr>
        <w:trPr>
          <w:tblHeader w:val="true"/>
          <w:cantSplit/>
        </w:trPr>
        <w:tc>
          <w:tcPr>
            <w:tcW w:type="dxa" w:w="1247"/>
            <w:shd w:fill="155A6A"/>
            <w:tcMar>
              <w:top w:w="90" w:type="dxa"/>
              <w:start w:w="100" w:type="dxa"/>
              <w:bottom w:w="90" w:type="dxa"/>
              <w:end w:w="100" w:type="dxa"/>
            </w:tcMar>
          </w:tcPr>
          <w:p>
            <w:pPr>
              <w:jc w:val="center"/>
            </w:pPr>
            <w:r>
              <w:rPr>
                <w:b/>
                <w:color w:val="FFFFFF"/>
              </w:rPr>
              <w:t>Nivel</w:t>
            </w:r>
          </w:p>
        </w:tc>
        <w:tc>
          <w:tcPr>
            <w:tcW w:type="dxa" w:w="7937"/>
            <w:shd w:fill="155A6A"/>
            <w:tcMar>
              <w:top w:w="90" w:type="dxa"/>
              <w:start w:w="100" w:type="dxa"/>
              <w:bottom w:w="90" w:type="dxa"/>
              <w:end w:w="100" w:type="dxa"/>
            </w:tcMar>
          </w:tcPr>
          <w:p>
            <w:pPr>
              <w:jc w:val="center"/>
            </w:pPr>
            <w:r>
              <w:rPr>
                <w:b/>
                <w:color w:val="FFFFFF"/>
              </w:rPr>
              <w:t>Comportamiento</w:t>
            </w:r>
          </w:p>
        </w:tc>
      </w:tr>
      <w:tr>
        <w:trPr>
          <w:cantSplit/>
        </w:trPr>
        <w:tc>
          <w:tcPr>
            <w:tcW w:type="dxa" w:w="4929"/>
            <w:tcMar>
              <w:top w:w="80" w:type="dxa"/>
              <w:start w:w="100" w:type="dxa"/>
              <w:bottom w:w="80" w:type="dxa"/>
              <w:end w:w="100" w:type="dxa"/>
            </w:tcMar>
          </w:tcPr>
          <w:p>
            <w:pPr>
              <w:pStyle w:val="BodyText"/>
            </w:pPr>
            <w:r>
              <w:t>0</w:t>
            </w:r>
          </w:p>
        </w:tc>
        <w:tc>
          <w:tcPr>
            <w:tcW w:type="dxa" w:w="4929"/>
            <w:tcMar>
              <w:top w:w="80" w:type="dxa"/>
              <w:start w:w="100" w:type="dxa"/>
              <w:bottom w:w="80" w:type="dxa"/>
              <w:end w:w="100" w:type="dxa"/>
            </w:tcMar>
          </w:tcPr>
          <w:p>
            <w:pPr>
              <w:pStyle w:val="BodyText"/>
            </w:pPr>
            <w:r>
              <w:t>Artículo fuera de promoción de puntos.</w:t>
            </w:r>
          </w:p>
        </w:tc>
      </w:tr>
      <w:tr>
        <w:trPr>
          <w:cantSplit/>
        </w:trPr>
        <w:tc>
          <w:tcPr>
            <w:tcW w:type="dxa" w:w="4929"/>
            <w:tcMar>
              <w:top w:w="80" w:type="dxa"/>
              <w:start w:w="100" w:type="dxa"/>
              <w:bottom w:w="80" w:type="dxa"/>
              <w:end w:w="100" w:type="dxa"/>
            </w:tcMar>
          </w:tcPr>
          <w:p>
            <w:pPr>
              <w:pStyle w:val="BodyText"/>
            </w:pPr>
            <w:r>
              <w:t>1</w:t>
            </w:r>
          </w:p>
        </w:tc>
        <w:tc>
          <w:tcPr>
            <w:tcW w:type="dxa" w:w="4929"/>
            <w:tcMar>
              <w:top w:w="80" w:type="dxa"/>
              <w:start w:w="100" w:type="dxa"/>
              <w:bottom w:w="80" w:type="dxa"/>
              <w:end w:w="100" w:type="dxa"/>
            </w:tcMar>
          </w:tcPr>
          <w:p>
            <w:pPr>
              <w:pStyle w:val="BodyText"/>
            </w:pPr>
            <w:r>
              <w:t>Artículo en promoción de puntos.</w:t>
            </w:r>
          </w:p>
        </w:tc>
      </w:tr>
      <w:tr>
        <w:trPr>
          <w:cantSplit/>
        </w:trPr>
        <w:tc>
          <w:tcPr>
            <w:tcW w:type="dxa" w:w="4929"/>
            <w:tcMar>
              <w:top w:w="80" w:type="dxa"/>
              <w:start w:w="100" w:type="dxa"/>
              <w:bottom w:w="80" w:type="dxa"/>
              <w:end w:w="100" w:type="dxa"/>
            </w:tcMar>
          </w:tcPr>
          <w:p>
            <w:pPr>
              <w:pStyle w:val="BodyText"/>
            </w:pPr>
            <w:r>
              <w:t>2</w:t>
            </w:r>
          </w:p>
        </w:tc>
        <w:tc>
          <w:tcPr>
            <w:tcW w:type="dxa" w:w="4929"/>
            <w:tcMar>
              <w:top w:w="80" w:type="dxa"/>
              <w:start w:w="100" w:type="dxa"/>
              <w:bottom w:w="80" w:type="dxa"/>
              <w:end w:w="100" w:type="dxa"/>
            </w:tcMar>
          </w:tcPr>
          <w:p>
            <w:pPr>
              <w:pStyle w:val="BodyText"/>
            </w:pPr>
            <w:r>
              <w:t>Promoción con porcentaje extra sobre la venta convertido en puntos.</w:t>
            </w:r>
          </w:p>
        </w:tc>
      </w:tr>
      <w:tr>
        <w:trPr>
          <w:cantSplit/>
        </w:trPr>
        <w:tc>
          <w:tcPr>
            <w:tcW w:type="dxa" w:w="4929"/>
            <w:tcMar>
              <w:top w:w="80" w:type="dxa"/>
              <w:start w:w="100" w:type="dxa"/>
              <w:bottom w:w="80" w:type="dxa"/>
              <w:end w:w="100" w:type="dxa"/>
            </w:tcMar>
          </w:tcPr>
          <w:p>
            <w:pPr>
              <w:pStyle w:val="BodyText"/>
            </w:pPr>
            <w:r>
              <w:t>3</w:t>
            </w:r>
          </w:p>
        </w:tc>
        <w:tc>
          <w:tcPr>
            <w:tcW w:type="dxa" w:w="4929"/>
            <w:tcMar>
              <w:top w:w="80" w:type="dxa"/>
              <w:start w:w="100" w:type="dxa"/>
              <w:bottom w:w="80" w:type="dxa"/>
              <w:end w:w="100" w:type="dxa"/>
            </w:tcMar>
          </w:tcPr>
          <w:p>
            <w:pPr>
              <w:pStyle w:val="BodyText"/>
            </w:pPr>
            <w:r>
              <w:t>Promoción con porcentaje extra y puntos fijos adicionales.</w:t>
            </w:r>
          </w:p>
        </w:tc>
      </w:tr>
      <w:tr>
        <w:trPr>
          <w:cantSplit/>
        </w:trPr>
        <w:tc>
          <w:tcPr>
            <w:tcW w:type="dxa" w:w="4929"/>
            <w:tcMar>
              <w:top w:w="80" w:type="dxa"/>
              <w:start w:w="100" w:type="dxa"/>
              <w:bottom w:w="80" w:type="dxa"/>
              <w:end w:w="100" w:type="dxa"/>
            </w:tcMar>
          </w:tcPr>
          <w:p>
            <w:pPr>
              <w:pStyle w:val="BodyText"/>
            </w:pPr>
            <w:r>
              <w:t>4</w:t>
            </w:r>
          </w:p>
        </w:tc>
        <w:tc>
          <w:tcPr>
            <w:tcW w:type="dxa" w:w="4929"/>
            <w:tcMar>
              <w:top w:w="80" w:type="dxa"/>
              <w:start w:w="100" w:type="dxa"/>
              <w:bottom w:w="80" w:type="dxa"/>
              <w:end w:w="100" w:type="dxa"/>
            </w:tcMar>
          </w:tcPr>
          <w:p>
            <w:pPr>
              <w:pStyle w:val="BodyText"/>
            </w:pPr>
            <w:r>
              <w:t>Promoción basada únicamente en puntos fijos.</w:t>
            </w:r>
          </w:p>
        </w:tc>
      </w:tr>
    </w:tbl>
    <w:tbl>
      <w:tblPr>
        <w:tblW w:type="auto" w:w="0"/>
        <w:jc w:val="center"/>
        <w:tblLayout w:type="fixed"/>
        <w:tblLook w:firstColumn="1" w:firstRow="1" w:lastColumn="0" w:lastRow="0" w:noHBand="0" w:noVBand="1" w:val="04A0"/>
        <w:tblBorders>
          <w:top w:val="single" w:sz="6" w:space="0" w:color="0E5D79"/>
          <w:left w:val="single" w:sz="6" w:space="0" w:color="0E5D79"/>
          <w:bottom w:val="single" w:sz="6" w:space="0" w:color="0E5D79"/>
          <w:right w:val="single" w:sz="6" w:space="0" w:color="0E5D79"/>
          <w:insideH w:val="single" w:sz="6" w:space="0" w:color="0E5D79"/>
          <w:insideV w:val="single" w:sz="6" w:space="0" w:color="0E5D79"/>
        </w:tblBorders>
      </w:tblPr>
      <w:tblGrid>
        <w:gridCol w:w="4929"/>
        <w:gridCol w:w="4929"/>
      </w:tblGrid>
      <w:tr>
        <w:trPr>
          <w:cantSplit/>
        </w:trPr>
        <w:tc>
          <w:tcPr>
            <w:tcW w:type="dxa" w:w="567"/>
            <w:shd w:fill="0E5D79"/>
            <w:tcMar>
              <w:top w:w="100" w:type="dxa"/>
              <w:start w:w="80" w:type="dxa"/>
              <w:bottom w:w="100" w:type="dxa"/>
              <w:end w:w="80" w:type="dxa"/>
            </w:tcMar>
            <w:vAlign w:val="center"/>
          </w:tcPr>
          <w:p>
            <w:pPr>
              <w:jc w:val="center"/>
            </w:pPr>
            <w:r>
              <w:rPr>
                <w:b/>
                <w:color w:val="FFFFFF"/>
                <w:sz w:val="32"/>
              </w:rPr>
              <w:t>i</w:t>
            </w:r>
          </w:p>
        </w:tc>
        <w:tc>
          <w:tcPr>
            <w:tcW w:type="dxa" w:w="8674"/>
            <w:shd w:fill="E7F4FA"/>
            <w:tcMar>
              <w:top w:w="130" w:type="dxa"/>
              <w:start w:w="180" w:type="dxa"/>
              <w:bottom w:w="130" w:type="dxa"/>
              <w:end w:w="180" w:type="dxa"/>
            </w:tcMar>
            <w:vAlign w:val="center"/>
          </w:tcPr>
          <w:p>
            <w:pPr>
              <w:pStyle w:val="BodyText"/>
            </w:pPr>
            <w:r>
              <w:rPr>
                <w:b/>
                <w:color w:val="0E5D79"/>
              </w:rPr>
              <w:t xml:space="preserve">ACTIVACIÓN COORDINADA: </w:t>
            </w:r>
            <w:r>
              <w:t>La configuración global por sí sola no basta: compruebe la opción del cliente y el nivel del artículo. Pruebe una venta con importes conocidos antes de utilizar los puntos en producción.</w:t>
            </w:r>
          </w:p>
        </w:tc>
      </w:tr>
    </w:tbl>
    <w:p>
      <w:pPr>
        <w:pStyle w:val="Heading2"/>
      </w:pPr>
      <w:r>
        <w:t>2.9 Copias de seguridad iniciales</w:t>
      </w:r>
    </w:p>
    <w:p>
      <w:pPr>
        <w:pStyle w:val="BodyText"/>
      </w:pPr>
      <w:r>
        <w:t>Debe existir al menos una copia completa antes de comenzar a trabajar y otra antes de cualquier cambio importante. Una copia solo es fiable cuando puede restaurarse correctamente.</w:t>
      </w:r>
    </w:p>
    <w:p>
      <w:pPr>
        <w:pStyle w:val="ListBullet"/>
      </w:pPr>
      <w:r>
        <w:t>Guardar una copia fuera del servidor principal.</w:t>
      </w:r>
    </w:p>
    <w:p>
      <w:pPr>
        <w:pStyle w:val="ListBullet"/>
      </w:pPr>
      <w:r>
        <w:t>Conservar varias fechas, no únicamente la última.</w:t>
      </w:r>
    </w:p>
    <w:p>
      <w:pPr>
        <w:pStyle w:val="ListBullet"/>
      </w:pPr>
      <w:r>
        <w:t>Registrar qué versión del programa y de la base de datos corresponde a cada copia.</w:t>
      </w:r>
    </w:p>
    <w:p>
      <w:pPr>
        <w:pStyle w:val="ListBullet"/>
      </w:pPr>
      <w:r>
        <w:t>Probar periódicamente la restauración en un entorno separado.</w:t>
      </w:r>
    </w:p>
    <w:p>
      <w:pPr>
        <w:pStyle w:val="Heading2"/>
      </w:pPr>
      <w:r>
        <w:t>2.10 Lista final de verificación</w:t>
      </w:r>
    </w:p>
    <w:tbl>
      <w:tblPr>
        <w:tblW w:type="auto" w:w="0"/>
        <w:jc w:val="center"/>
        <w:tblLayout w:type="fixed"/>
        <w:tblLook w:firstColumn="1" w:firstRow="1" w:lastColumn="0" w:lastRow="0" w:noHBand="0" w:noVBand="1" w:val="04A0"/>
      </w:tblPr>
      <w:tblGrid>
        <w:gridCol w:w="4929"/>
        <w:gridCol w:w="4929"/>
      </w:tblGrid>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 base de datos principal supera la prueba de conexión.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Tienda, puesto y usuario corresponden al lugar de trabajo.</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series y numeraciones están revisadas.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Impresoras, plantillas y PDF funcionan.</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correo SMTP ha superado una prueba real.</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Las rutas mostradas existen y son accesibles.</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VeriFactu está en el entorno correcto y el monitor puede consultarse.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El sistema de puntos está desactivado o configurado de forma coherente.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Existe una copia de seguridad verificable.</w:t>
            </w:r>
          </w:p>
        </w:tc>
      </w:tr>
      <w:tr>
        <w:trPr>
          <w:cantSplit/>
        </w:trPr>
        <w:tc>
          <w:tcPr>
            <w:tcW w:type="dxa" w:w="4929"/>
            <w:tcMar>
              <w:top w:w="70" w:type="dxa"/>
              <w:start w:w="80" w:type="dxa"/>
              <w:bottom w:w="70" w:type="dxa"/>
              <w:end w:w="80" w:type="dxa"/>
            </w:tcMar>
          </w:tcPr>
          <w:p>
            <w:pPr>
              <w:jc w:val="center"/>
            </w:pPr>
            <w:r>
              <w:t>☐</w:t>
            </w:r>
          </w:p>
        </w:tc>
        <w:tc>
          <w:tcPr>
            <w:tcW w:type="dxa" w:w="4929"/>
            <w:tcMar>
              <w:top w:w="70" w:type="dxa"/>
              <w:start w:w="80" w:type="dxa"/>
              <w:bottom w:w="70" w:type="dxa"/>
              <w:end w:w="80" w:type="dxa"/>
            </w:tcMar>
          </w:tcPr>
          <w:p>
            <w:pPr>
              <w:pStyle w:val="BodyText"/>
            </w:pPr>
            <w:r>
              <w:t>Se ha realizado una venta completa de prueba.</w:t>
            </w:r>
          </w:p>
        </w:tc>
      </w:tr>
    </w:tbl>
    <w:tbl>
      <w:tblPr>
        <w:tblW w:type="auto" w:w="0"/>
        <w:jc w:val="center"/>
        <w:tblLayout w:type="fixed"/>
        <w:tblLook w:firstColumn="1" w:firstRow="1" w:lastColumn="0" w:lastRow="0" w:noHBand="0" w:noVBand="1" w:val="04A0"/>
        <w:tblBorders>
          <w:top w:val="single" w:sz="6" w:space="0" w:color="217A3C"/>
          <w:left w:val="single" w:sz="6" w:space="0" w:color="217A3C"/>
          <w:bottom w:val="single" w:sz="6" w:space="0" w:color="217A3C"/>
          <w:right w:val="single" w:sz="6" w:space="0" w:color="217A3C"/>
          <w:insideH w:val="single" w:sz="6" w:space="0" w:color="217A3C"/>
          <w:insideV w:val="single" w:sz="6" w:space="0" w:color="217A3C"/>
        </w:tblBorders>
      </w:tblPr>
      <w:tblGrid>
        <w:gridCol w:w="4929"/>
        <w:gridCol w:w="4929"/>
      </w:tblGrid>
      <w:tr>
        <w:trPr>
          <w:cantSplit/>
        </w:trPr>
        <w:tc>
          <w:tcPr>
            <w:tcW w:type="dxa" w:w="567"/>
            <w:shd w:fill="217A3C"/>
            <w:tcMar>
              <w:top w:w="100" w:type="dxa"/>
              <w:start w:w="80" w:type="dxa"/>
              <w:bottom w:w="100" w:type="dxa"/>
              <w:end w:w="80" w:type="dxa"/>
            </w:tcMar>
            <w:vAlign w:val="center"/>
          </w:tcPr>
          <w:p>
            <w:pPr>
              <w:jc w:val="center"/>
            </w:pPr>
            <w:r>
              <w:rPr>
                <w:b/>
                <w:color w:val="FFFFFF"/>
                <w:sz w:val="32"/>
              </w:rPr>
              <w:t>✓</w:t>
            </w:r>
          </w:p>
        </w:tc>
        <w:tc>
          <w:tcPr>
            <w:tcW w:type="dxa" w:w="8674"/>
            <w:shd w:fill="E6F6EA"/>
            <w:tcMar>
              <w:top w:w="130" w:type="dxa"/>
              <w:start w:w="180" w:type="dxa"/>
              <w:bottom w:w="130" w:type="dxa"/>
              <w:end w:w="180" w:type="dxa"/>
            </w:tcMar>
            <w:vAlign w:val="center"/>
          </w:tcPr>
          <w:p>
            <w:pPr>
              <w:pStyle w:val="BodyText"/>
            </w:pPr>
            <w:r>
              <w:rPr>
                <w:b/>
                <w:color w:val="217A3C"/>
              </w:rPr>
              <w:t xml:space="preserve">CONFIGURACIÓN PREPARADA: </w:t>
            </w:r>
            <w:r>
              <w:t>La instalación puede pasar a uso normal cuando todas las comprobaciones anteriores se han completado y se conserva una copia de seguridad del estado validado.</w:t>
            </w:r>
          </w:p>
        </w:tc>
      </w:tr>
    </w:tbl>
    <w:p>
      <w:bookmarkStart w:id="5" w:name="cap3"/>
      <w:pPr>
        <w:pStyle w:val="Heading1"/>
        <w:keepNext/>
      </w:pPr>
      <w:r>
        <w:t>3. Clientes</w:t>
      </w:r>
      <w:bookmarkEnd w:id="5"/>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versión validada clientes_moderno_v2_fix13_selector_formulario_facturas.zip. Las capturas son reales y cada zona relevante queda marcada con cuadro y número.</w:t>
            </w:r>
          </w:p>
        </w:tc>
      </w:tr>
    </w:tbl>
    <w:p>
      <w:pPr>
        <w:pStyle w:val="Heading2"/>
      </w:pPr>
      <w:r>
        <w:t>3.1 Visión general de la ficha de Clientes</w:t>
      </w:r>
    </w:p>
    <w:p>
      <w:pPr>
        <w:pStyle w:val="BodyText"/>
      </w:pPr>
      <w:r>
        <w:t>La ficha de Clientes centraliza los datos generales, condiciones comerciales, facturación, bancos, históricos, estadísticas, gráficas y opciones especiales. La cabecera mantiene siempre visible el cliente activo y el campo Código es el punto principal de acceso.</w:t>
      </w:r>
    </w:p>
    <w:p>
      <w:pPr>
        <w:jc w:val="center"/>
      </w:pPr>
      <w:r>
        <w:drawing>
          <wp:inline xmlns:a="http://schemas.openxmlformats.org/drawingml/2006/main" xmlns:pic="http://schemas.openxmlformats.org/drawingml/2006/picture">
            <wp:extent cx="5903999" cy="3670717"/>
            <wp:docPr id="26" name="Picture 26" descr="Ficha general de Clientes con seis zonas numeradas"/>
            <wp:cNvGraphicFramePr>
              <a:graphicFrameLocks noChangeAspect="1"/>
            </wp:cNvGraphicFramePr>
            <a:graphic>
              <a:graphicData uri="http://schemas.openxmlformats.org/drawingml/2006/picture">
                <pic:pic>
                  <pic:nvPicPr>
                    <pic:cNvPr id="0" name="01_clientes_general_anotada.png"/>
                    <pic:cNvPicPr/>
                  </pic:nvPicPr>
                  <pic:blipFill>
                    <a:blip r:embed="rId41"/>
                    <a:stretch>
                      <a:fillRect/>
                    </a:stretch>
                  </pic:blipFill>
                  <pic:spPr>
                    <a:xfrm>
                      <a:off x="0" y="0"/>
                      <a:ext cx="5903999" cy="3670717"/>
                    </a:xfrm>
                    <a:prstGeom prst="rect"/>
                  </pic:spPr>
                </pic:pic>
              </a:graphicData>
            </a:graphic>
          </wp:inline>
        </w:drawing>
      </w:r>
    </w:p>
    <w:p>
      <w:pPr>
        <w:pStyle w:val="Caption"/>
        <w:jc w:val="center"/>
      </w:pPr>
      <w:r>
        <w:t>Figura 3.1. Pantalla general de Clientes con las zonas principales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Uso principal</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Cabecera</w:t>
            </w:r>
          </w:p>
        </w:tc>
        <w:tc>
          <w:tcPr>
            <w:tcW w:type="dxa" w:w="6236"/>
            <w:vAlign w:val="center"/>
            <w:tcMar>
              <w:top w:w="80" w:type="dxa"/>
              <w:start w:w="100" w:type="dxa"/>
              <w:bottom w:w="80" w:type="dxa"/>
              <w:end w:w="100" w:type="dxa"/>
            </w:tcMar>
          </w:tcPr>
          <w:p>
            <w:pPr>
              <w:spacing w:after="0"/>
            </w:pPr>
            <w:r>
              <w:rPr>
                <w:sz w:val="17"/>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Cliente activo</w:t>
            </w:r>
          </w:p>
        </w:tc>
        <w:tc>
          <w:tcPr>
            <w:tcW w:type="dxa" w:w="6236"/>
            <w:vAlign w:val="center"/>
            <w:tcMar>
              <w:top w:w="80" w:type="dxa"/>
              <w:start w:w="100" w:type="dxa"/>
              <w:bottom w:w="80" w:type="dxa"/>
              <w:end w:w="100" w:type="dxa"/>
            </w:tcMar>
            <w:shd w:fill="EEF5F7"/>
          </w:tcPr>
          <w:p>
            <w:pPr>
              <w:spacing w:after="0"/>
            </w:pPr>
            <w:r>
              <w:rPr>
                <w:sz w:val="17"/>
              </w:rPr>
              <w:t>Campo Código, acción Crear y nombre del cliente cargado.</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Pestañas</w:t>
            </w:r>
          </w:p>
        </w:tc>
        <w:tc>
          <w:tcPr>
            <w:tcW w:type="dxa" w:w="6236"/>
            <w:vAlign w:val="center"/>
            <w:tcMar>
              <w:top w:w="80" w:type="dxa"/>
              <w:start w:w="100" w:type="dxa"/>
              <w:bottom w:w="80" w:type="dxa"/>
              <w:end w:w="100" w:type="dxa"/>
            </w:tcMar>
          </w:tcPr>
          <w:p>
            <w:pPr>
              <w:spacing w:after="0"/>
            </w:pPr>
            <w:r>
              <w:rPr>
                <w:sz w:val="17"/>
              </w:rPr>
              <w:t>General, Facturación, Bancos, Histórico, Estadísticas, Gráficas y Tienda virtual.</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Datos de la ficha</w:t>
            </w:r>
          </w:p>
        </w:tc>
        <w:tc>
          <w:tcPr>
            <w:tcW w:type="dxa" w:w="6236"/>
            <w:vAlign w:val="center"/>
            <w:tcMar>
              <w:top w:w="80" w:type="dxa"/>
              <w:start w:w="100" w:type="dxa"/>
              <w:bottom w:w="80" w:type="dxa"/>
              <w:end w:w="100" w:type="dxa"/>
            </w:tcMar>
            <w:shd w:fill="EEF5F7"/>
          </w:tcPr>
          <w:p>
            <w:pPr>
              <w:spacing w:after="0"/>
            </w:pPr>
            <w:r>
              <w:rPr>
                <w:sz w:val="17"/>
              </w:rPr>
              <w:t>Información fiscal, comercial, contacto, observaciones y avisos.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Opciones especiales</w:t>
            </w:r>
          </w:p>
        </w:tc>
        <w:tc>
          <w:tcPr>
            <w:tcW w:type="dxa" w:w="6236"/>
            <w:vAlign w:val="center"/>
            <w:tcMar>
              <w:top w:w="80" w:type="dxa"/>
              <w:start w:w="100" w:type="dxa"/>
              <w:bottom w:w="80" w:type="dxa"/>
              <w:end w:w="100" w:type="dxa"/>
            </w:tcMar>
          </w:tcPr>
          <w:p>
            <w:pPr>
              <w:spacing w:after="0"/>
            </w:pPr>
            <w:r>
              <w:rPr>
                <w:sz w:val="17"/>
              </w:rPr>
              <w:t>Incluye el uso de precio de coste para autoconsumo cuando C57 está activado.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Nuevo, Modificar, Borrar, Anterior, Siguiente y Cerrar.</w:t>
            </w:r>
          </w:p>
        </w:tc>
      </w:tr>
    </w:tbl>
    <w:p>
      <w:pPr>
        <w:pStyle w:val="Heading2"/>
      </w:pPr>
      <w:r>
        <w:t>3.2 Acceso, foco inicial y cliente activo</w:t>
      </w:r>
    </w:p>
    <w:p>
      <w:pPr>
        <w:pStyle w:val="BodyText"/>
      </w:pPr>
      <w:r>
        <w:t>Al abrir Clientes, el foco debe situarse en Código. Esto permite consultar una ficha, introducir el siguiente código propuesto o iniciar un alta sin utilizar el ratón.</w:t>
      </w:r>
    </w:p>
    <w:p>
      <w:pPr>
        <w:pStyle w:val="ListBullet"/>
      </w:pPr>
      <w:r>
        <w:t>Introduzca un código existente para cargar la ficha correspondiente.</w:t>
      </w:r>
    </w:p>
    <w:p>
      <w:pPr>
        <w:pStyle w:val="ListBullet"/>
      </w:pPr>
      <w:r>
        <w:t>Use Crear cuando el código propuesto deba convertirse en una nueva ficha.</w:t>
      </w:r>
    </w:p>
    <w:p>
      <w:pPr>
        <w:pStyle w:val="ListBullet"/>
      </w:pPr>
      <w:r>
        <w:t>Compruebe siempre el nombre mostrado en Cliente activo antes de modificar datos.</w:t>
      </w:r>
    </w:p>
    <w:p>
      <w:pPr>
        <w:pStyle w:val="ListBullet"/>
      </w:pPr>
      <w:r>
        <w:t>ESC ejecuta Cerrar desde la página principal; si hay un selector o diálogo abierto, debe atender primero ese elemento.</w:t>
      </w:r>
    </w:p>
    <w:p>
      <w:pPr>
        <w:pStyle w:val="ListBullet"/>
      </w:pPr>
      <w:r>
        <w:t>La búsqueda general se abre centrada, en tamaño medio y con el grid preparado para trabajar con teclado.</w:t>
      </w:r>
    </w:p>
    <w:p>
      <w:pPr>
        <w:pStyle w:val="Heading2"/>
      </w:pPr>
      <w:r>
        <w:t>3.3 Consultar, crear y modificar un cliente</w:t>
      </w:r>
    </w:p>
    <w:p>
      <w:pPr>
        <w:pStyle w:val="BodyText"/>
      </w:pPr>
      <w:r>
        <w:t>1. Introduzca el código si lo conoce o utilice la búsqueda por nombre, razón social, NIF/CIF/DNI/NIE u otros datos disponibles.</w:t>
      </w:r>
    </w:p>
    <w:p>
      <w:pPr>
        <w:pStyle w:val="BodyText"/>
      </w:pPr>
      <w:r>
        <w:t>2. Confirme en la cabecera que el cliente activo es el correcto.</w:t>
      </w:r>
    </w:p>
    <w:p>
      <w:pPr>
        <w:pStyle w:val="BodyText"/>
      </w:pPr>
      <w:r>
        <w:t>3. Revise la pestaña General y, cuando proceda, Facturación, Bancos y opciones especiales.</w:t>
      </w:r>
    </w:p>
    <w:p>
      <w:pPr>
        <w:pStyle w:val="BodyText"/>
      </w:pPr>
      <w:r>
        <w:t>4. Pulse Modificar, cambie únicamente los datos necesarios y compruebe el resultado antes de continuar.</w:t>
      </w:r>
    </w:p>
    <w:p>
      <w:pPr>
        <w:pStyle w:val="BodyText"/>
      </w:pPr>
      <w:r>
        <w:t>5. Para un alta, verifique previamente que la entidad no existe con otro código y complete los datos fiscales y de contacto mínimos.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COHERENCIA DEL CÓDIGO  </w:t>
            </w:r>
            <w:r>
              <w:t>La propuesta del siguiente cliente debe seguir la misma lógica en Clientes y en Ventas. No cree dos fichas para la misma entidad por diferencias de nombre, espacios o formato del NIF.</w:t>
            </w:r>
          </w:p>
        </w:tc>
      </w:tr>
    </w:tbl>
    <w:p>
      <w:pPr>
        <w:pStyle w:val="Heading2"/>
      </w:pPr>
      <w:r>
        <w:t>3.4 Facturación y condiciones comerciales</w:t>
      </w:r>
    </w:p>
    <w:p>
      <w:pPr>
        <w:pStyle w:val="BodyText"/>
      </w:pPr>
      <w:r>
        <w:t>La pestaña Facturación reúne las condiciones que influyen en plazos, descuentos, recargo de equivalencia, riesgo, entregas a cuenta, formularios de factura, rutas y sistema de puntos.</w:t>
      </w:r>
    </w:p>
    <w:p>
      <w:pPr>
        <w:jc w:val="center"/>
      </w:pPr>
      <w:r>
        <w:drawing>
          <wp:inline xmlns:a="http://schemas.openxmlformats.org/drawingml/2006/main" xmlns:pic="http://schemas.openxmlformats.org/drawingml/2006/picture">
            <wp:extent cx="5903999" cy="3237974"/>
            <wp:docPr id="27" name="Picture 27" descr="Pestaña Facturación de Clientes con seis zonas numeradas"/>
            <wp:cNvGraphicFramePr>
              <a:graphicFrameLocks noChangeAspect="1"/>
            </wp:cNvGraphicFramePr>
            <a:graphic>
              <a:graphicData uri="http://schemas.openxmlformats.org/drawingml/2006/picture">
                <pic:pic>
                  <pic:nvPicPr>
                    <pic:cNvPr id="0" name="02_clientes_facturacion_anotada.png"/>
                    <pic:cNvPicPr/>
                  </pic:nvPicPr>
                  <pic:blipFill>
                    <a:blip r:embed="rId42"/>
                    <a:stretch>
                      <a:fillRect/>
                    </a:stretch>
                  </pic:blipFill>
                  <pic:spPr>
                    <a:xfrm>
                      <a:off x="0" y="0"/>
                      <a:ext cx="5903999" cy="3237974"/>
                    </a:xfrm>
                    <a:prstGeom prst="rect"/>
                  </pic:spPr>
                </pic:pic>
              </a:graphicData>
            </a:graphic>
          </wp:inline>
        </w:drawing>
      </w:r>
    </w:p>
    <w:p>
      <w:pPr>
        <w:pStyle w:val="Caption"/>
        <w:jc w:val="center"/>
      </w:pPr>
      <w:r>
        <w:t>Figura 3.2. Pestaña Facturación con condiciones comerciales, rutas, puntos y acciones.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381"/>
            <w:vAlign w:val="center"/>
            <w:tcMar>
              <w:top w:w="80" w:type="dxa"/>
              <w:start w:w="100" w:type="dxa"/>
              <w:bottom w:w="80" w:type="dxa"/>
              <w:end w:w="100" w:type="dxa"/>
            </w:tcMar>
            <w:shd w:fill="155E75"/>
          </w:tcPr>
          <w:p>
            <w:pPr>
              <w:spacing w:after="0"/>
            </w:pPr>
            <w:r>
              <w:rPr>
                <w:b/>
                <w:color w:val="FFFFFF"/>
                <w:sz w:val="17"/>
              </w:rPr>
              <w:t>Zona</w:t>
            </w:r>
          </w:p>
        </w:tc>
        <w:tc>
          <w:tcPr>
            <w:tcW w:type="dxa" w:w="6236"/>
            <w:vAlign w:val="center"/>
            <w:tcMar>
              <w:top w:w="80" w:type="dxa"/>
              <w:start w:w="100" w:type="dxa"/>
              <w:bottom w:w="80" w:type="dxa"/>
              <w:end w:w="100" w:type="dxa"/>
            </w:tcMar>
            <w:shd w:fill="155E75"/>
          </w:tcPr>
          <w:p>
            <w:pPr>
              <w:spacing w:after="0"/>
            </w:pPr>
            <w:r>
              <w:rPr>
                <w:b/>
                <w:color w:val="FFFFFF"/>
                <w:sz w:val="17"/>
              </w:rPr>
              <w:t>Comprobaciones</w:t>
            </w:r>
          </w:p>
        </w:tc>
      </w:tr>
      <w:tr>
        <w:tc>
          <w:tcPr>
            <w:tcW w:type="dxa" w:w="567"/>
            <w:vAlign w:val="center"/>
            <w:tcMar>
              <w:top w:w="80" w:type="dxa"/>
              <w:start w:w="100" w:type="dxa"/>
              <w:bottom w:w="80" w:type="dxa"/>
              <w:end w:w="100" w:type="dxa"/>
            </w:tcMar>
          </w:tcPr>
          <w:p>
            <w:pPr>
              <w:spacing w:after="0"/>
            </w:pPr>
            <w:r>
              <w:rPr>
                <w:sz w:val="17"/>
              </w:rPr>
              <w:t>1</w:t>
            </w:r>
          </w:p>
        </w:tc>
        <w:tc>
          <w:tcPr>
            <w:tcW w:type="dxa" w:w="2381"/>
            <w:vAlign w:val="center"/>
            <w:tcMar>
              <w:top w:w="80" w:type="dxa"/>
              <w:start w:w="100" w:type="dxa"/>
              <w:bottom w:w="80" w:type="dxa"/>
              <w:end w:w="100" w:type="dxa"/>
            </w:tcMar>
          </w:tcPr>
          <w:p>
            <w:pPr>
              <w:spacing w:after="0"/>
            </w:pPr>
            <w:r>
              <w:rPr>
                <w:sz w:val="17"/>
              </w:rPr>
              <w:t>Condiciones comerciales</w:t>
            </w:r>
          </w:p>
        </w:tc>
        <w:tc>
          <w:tcPr>
            <w:tcW w:type="dxa" w:w="6236"/>
            <w:vAlign w:val="center"/>
            <w:tcMar>
              <w:top w:w="80" w:type="dxa"/>
              <w:start w:w="100" w:type="dxa"/>
              <w:bottom w:w="80" w:type="dxa"/>
              <w:end w:w="100" w:type="dxa"/>
            </w:tcMar>
          </w:tcPr>
          <w:p>
            <w:pPr>
              <w:spacing w:after="0"/>
            </w:pPr>
            <w:r>
              <w:rPr>
                <w:sz w:val="17"/>
              </w:rPr>
              <w:t>Plazos, descuentos, recargo, tarifa, crédito, riesgo y entregas a cuenta.</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381"/>
            <w:vAlign w:val="center"/>
            <w:tcMar>
              <w:top w:w="80" w:type="dxa"/>
              <w:start w:w="100" w:type="dxa"/>
              <w:bottom w:w="80" w:type="dxa"/>
              <w:end w:w="100" w:type="dxa"/>
            </w:tcMar>
            <w:shd w:fill="EEF5F7"/>
          </w:tcPr>
          <w:p>
            <w:pPr>
              <w:spacing w:after="0"/>
            </w:pPr>
            <w:r>
              <w:rPr>
                <w:sz w:val="17"/>
              </w:rPr>
              <w:t>Configuración de facturación</w:t>
            </w:r>
          </w:p>
        </w:tc>
        <w:tc>
          <w:tcPr>
            <w:tcW w:type="dxa" w:w="6236"/>
            <w:vAlign w:val="center"/>
            <w:tcMar>
              <w:top w:w="80" w:type="dxa"/>
              <w:start w:w="100" w:type="dxa"/>
              <w:bottom w:w="80" w:type="dxa"/>
              <w:end w:w="100" w:type="dxa"/>
            </w:tcMar>
            <w:shd w:fill="EEF5F7"/>
          </w:tcPr>
          <w:p>
            <w:pPr>
              <w:spacing w:after="0"/>
            </w:pPr>
            <w:r>
              <w:rPr>
                <w:sz w:val="17"/>
              </w:rPr>
              <w:t>Copias, formulario de facturas, ruta y subruta.</w:t>
            </w:r>
          </w:p>
        </w:tc>
      </w:tr>
      <w:tr>
        <w:tc>
          <w:tcPr>
            <w:tcW w:type="dxa" w:w="567"/>
            <w:vAlign w:val="center"/>
            <w:tcMar>
              <w:top w:w="80" w:type="dxa"/>
              <w:start w:w="100" w:type="dxa"/>
              <w:bottom w:w="80" w:type="dxa"/>
              <w:end w:w="100" w:type="dxa"/>
            </w:tcMar>
          </w:tcPr>
          <w:p>
            <w:pPr>
              <w:spacing w:after="0"/>
            </w:pPr>
            <w:r>
              <w:rPr>
                <w:sz w:val="17"/>
              </w:rPr>
              <w:t>3</w:t>
            </w:r>
          </w:p>
        </w:tc>
        <w:tc>
          <w:tcPr>
            <w:tcW w:type="dxa" w:w="2381"/>
            <w:vAlign w:val="center"/>
            <w:tcMar>
              <w:top w:w="80" w:type="dxa"/>
              <w:start w:w="100" w:type="dxa"/>
              <w:bottom w:w="80" w:type="dxa"/>
              <w:end w:w="100" w:type="dxa"/>
            </w:tcMar>
          </w:tcPr>
          <w:p>
            <w:pPr>
              <w:spacing w:after="0"/>
            </w:pPr>
            <w:r>
              <w:rPr>
                <w:sz w:val="17"/>
              </w:rPr>
              <w:t>Rutas, transporte y entrega</w:t>
            </w:r>
          </w:p>
        </w:tc>
        <w:tc>
          <w:tcPr>
            <w:tcW w:type="dxa" w:w="6236"/>
            <w:vAlign w:val="center"/>
            <w:tcMar>
              <w:top w:w="80" w:type="dxa"/>
              <w:start w:w="100" w:type="dxa"/>
              <w:bottom w:w="80" w:type="dxa"/>
              <w:end w:w="100" w:type="dxa"/>
            </w:tcMar>
          </w:tcPr>
          <w:p>
            <w:pPr>
              <w:spacing w:after="0"/>
            </w:pPr>
            <w:r>
              <w:rPr>
                <w:sz w:val="17"/>
              </w:rPr>
              <w:t>Agencia, domicilio, localidad y portes.</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381"/>
            <w:vAlign w:val="center"/>
            <w:tcMar>
              <w:top w:w="80" w:type="dxa"/>
              <w:start w:w="100" w:type="dxa"/>
              <w:bottom w:w="80" w:type="dxa"/>
              <w:end w:w="100" w:type="dxa"/>
            </w:tcMar>
            <w:shd w:fill="EEF5F7"/>
          </w:tcPr>
          <w:p>
            <w:pPr>
              <w:spacing w:after="0"/>
            </w:pPr>
            <w:r>
              <w:rPr>
                <w:sz w:val="17"/>
              </w:rPr>
              <w:t>Sistema de puntos</w:t>
            </w:r>
          </w:p>
        </w:tc>
        <w:tc>
          <w:tcPr>
            <w:tcW w:type="dxa" w:w="6236"/>
            <w:vAlign w:val="center"/>
            <w:tcMar>
              <w:top w:w="80" w:type="dxa"/>
              <w:start w:w="100" w:type="dxa"/>
              <w:bottom w:w="80" w:type="dxa"/>
              <w:end w:w="100" w:type="dxa"/>
            </w:tcMar>
            <w:shd w:fill="EEF5F7"/>
          </w:tcPr>
          <w:p>
            <w:pPr>
              <w:spacing w:after="0"/>
            </w:pPr>
            <w:r>
              <w:rPr>
                <w:sz w:val="17"/>
              </w:rPr>
              <w:t>Activación para el cliente y puntos acumulados.</w:t>
            </w:r>
          </w:p>
        </w:tc>
      </w:tr>
      <w:tr>
        <w:tc>
          <w:tcPr>
            <w:tcW w:type="dxa" w:w="567"/>
            <w:vAlign w:val="center"/>
            <w:tcMar>
              <w:top w:w="80" w:type="dxa"/>
              <w:start w:w="100" w:type="dxa"/>
              <w:bottom w:w="80" w:type="dxa"/>
              <w:end w:w="100" w:type="dxa"/>
            </w:tcMar>
          </w:tcPr>
          <w:p>
            <w:pPr>
              <w:spacing w:after="0"/>
            </w:pPr>
            <w:r>
              <w:rPr>
                <w:sz w:val="17"/>
              </w:rPr>
              <w:t>5</w:t>
            </w:r>
          </w:p>
        </w:tc>
        <w:tc>
          <w:tcPr>
            <w:tcW w:type="dxa" w:w="2381"/>
            <w:vAlign w:val="center"/>
            <w:tcMar>
              <w:top w:w="80" w:type="dxa"/>
              <w:start w:w="100" w:type="dxa"/>
              <w:bottom w:w="80" w:type="dxa"/>
              <w:end w:w="100" w:type="dxa"/>
            </w:tcMar>
          </w:tcPr>
          <w:p>
            <w:pPr>
              <w:spacing w:after="0"/>
            </w:pPr>
            <w:r>
              <w:rPr>
                <w:sz w:val="17"/>
              </w:rPr>
              <w:t>Cliente activo</w:t>
            </w:r>
          </w:p>
        </w:tc>
        <w:tc>
          <w:tcPr>
            <w:tcW w:type="dxa" w:w="6236"/>
            <w:vAlign w:val="center"/>
            <w:tcMar>
              <w:top w:w="80" w:type="dxa"/>
              <w:start w:w="100" w:type="dxa"/>
              <w:bottom w:w="80" w:type="dxa"/>
              <w:end w:w="100" w:type="dxa"/>
            </w:tcMar>
          </w:tcPr>
          <w:p>
            <w:pPr>
              <w:spacing w:after="0"/>
            </w:pPr>
            <w:r>
              <w:rPr>
                <w:sz w:val="17"/>
              </w:rPr>
              <w:t>Código y nombre de la ficha que se está editando.</w:t>
            </w:r>
          </w:p>
        </w:tc>
      </w:tr>
      <w:tr>
        <w:tc>
          <w:tcPr>
            <w:tcW w:type="dxa" w:w="567"/>
            <w:vAlign w:val="center"/>
            <w:tcMar>
              <w:top w:w="80" w:type="dxa"/>
              <w:start w:w="100" w:type="dxa"/>
              <w:bottom w:w="80" w:type="dxa"/>
              <w:end w:w="100" w:type="dxa"/>
            </w:tcMar>
            <w:shd w:fill="EEF5F7"/>
          </w:tcPr>
          <w:p>
            <w:pPr>
              <w:spacing w:after="0"/>
            </w:pPr>
            <w:r>
              <w:rPr>
                <w:sz w:val="17"/>
              </w:rPr>
              <w:t>6</w:t>
            </w:r>
          </w:p>
        </w:tc>
        <w:tc>
          <w:tcPr>
            <w:tcW w:type="dxa" w:w="2381"/>
            <w:vAlign w:val="center"/>
            <w:tcMar>
              <w:top w:w="80" w:type="dxa"/>
              <w:start w:w="100" w:type="dxa"/>
              <w:bottom w:w="80" w:type="dxa"/>
              <w:end w:w="100" w:type="dxa"/>
            </w:tcMar>
            <w:shd w:fill="EEF5F7"/>
          </w:tcPr>
          <w:p>
            <w:pPr>
              <w:spacing w:after="0"/>
            </w:pPr>
            <w:r>
              <w:rPr>
                <w:sz w:val="17"/>
              </w:rPr>
              <w:t>Acciones</w:t>
            </w:r>
          </w:p>
        </w:tc>
        <w:tc>
          <w:tcPr>
            <w:tcW w:type="dxa" w:w="6236"/>
            <w:vAlign w:val="center"/>
            <w:tcMar>
              <w:top w:w="80" w:type="dxa"/>
              <w:start w:w="100" w:type="dxa"/>
              <w:bottom w:w="80" w:type="dxa"/>
              <w:end w:w="100" w:type="dxa"/>
            </w:tcMar>
            <w:shd w:fill="EEF5F7"/>
          </w:tcPr>
          <w:p>
            <w:pPr>
              <w:spacing w:after="0"/>
            </w:pPr>
            <w:r>
              <w:rPr>
                <w:sz w:val="17"/>
              </w:rPr>
              <w:t>Guardar mediante Modificar, navegar o cerrar.</w:t>
            </w:r>
          </w:p>
        </w:tc>
      </w:tr>
    </w:tbl>
    <w:p>
      <w:pPr>
        <w:pStyle w:val="ListBullet"/>
      </w:pPr>
      <w:r>
        <w:t>Revise especialmente descuento comercial, pronto pago, tarifa, recargo de equivalencia y riesgo máximo.</w:t>
      </w:r>
    </w:p>
    <w:p>
      <w:pPr>
        <w:pStyle w:val="ListBullet"/>
      </w:pPr>
      <w:r>
        <w:t>Las opciones críticas C41, C42, C55 y C56 deben permanecer visibles cuando sean aplicables al circuito del cliente.</w:t>
      </w:r>
    </w:p>
    <w:p>
      <w:pPr>
        <w:pStyle w:val="ListBullet"/>
      </w:pPr>
      <w:r>
        <w:t>El formulario de facturas y las rutas deben seleccionarse mediante sus botones auxiliares; no escriba valores sin conocer su correspondencia.</w:t>
      </w:r>
    </w:p>
    <w:p>
      <w:pPr>
        <w:pStyle w:val="ListBullet"/>
      </w:pPr>
      <w:r>
        <w:t>La activación de puntos en Configuración general no basta: también debe habilitarse en esta ficha.</w:t>
      </w:r>
    </w:p>
    <w:p>
      <w:pPr>
        <w:pStyle w:val="Heading2"/>
      </w:pPr>
      <w:r>
        <w:t>3.5 Selectores de formulario, rutas y subrutas</w:t>
      </w:r>
    </w:p>
    <w:p>
      <w:pPr>
        <w:pStyle w:val="BodyText"/>
      </w:pPr>
      <w:r>
        <w:t>Los botones auxiliares abren selectores que permiten elegir valores válidos sin memorizar códigos. En los grids, una flecha en la cabecera indica la columna y el sentido de ordenación.</w:t>
      </w:r>
    </w:p>
    <w:p>
      <w:pPr>
        <w:jc w:val="center"/>
      </w:pPr>
      <w:r>
        <w:drawing>
          <wp:inline xmlns:a="http://schemas.openxmlformats.org/drawingml/2006/main" xmlns:pic="http://schemas.openxmlformats.org/drawingml/2006/picture">
            <wp:extent cx="5688000" cy="3116834"/>
            <wp:docPr id="28" name="Picture 28" descr="Selector de rutas y subrutas de facturación con cuatro zonas numeradas"/>
            <wp:cNvGraphicFramePr>
              <a:graphicFrameLocks noChangeAspect="1"/>
            </wp:cNvGraphicFramePr>
            <a:graphic>
              <a:graphicData uri="http://schemas.openxmlformats.org/drawingml/2006/picture">
                <pic:pic>
                  <pic:nvPicPr>
                    <pic:cNvPr id="0" name="03_selector_rutas_anotado.png"/>
                    <pic:cNvPicPr/>
                  </pic:nvPicPr>
                  <pic:blipFill>
                    <a:blip r:embed="rId43"/>
                    <a:stretch>
                      <a:fillRect/>
                    </a:stretch>
                  </pic:blipFill>
                  <pic:spPr>
                    <a:xfrm>
                      <a:off x="0" y="0"/>
                      <a:ext cx="5688000" cy="3116834"/>
                    </a:xfrm>
                    <a:prstGeom prst="rect"/>
                  </pic:spPr>
                </pic:pic>
              </a:graphicData>
            </a:graphic>
          </wp:inline>
        </w:drawing>
      </w:r>
    </w:p>
    <w:p>
      <w:pPr>
        <w:pStyle w:val="Caption"/>
        <w:jc w:val="center"/>
      </w:pPr>
      <w:r>
        <w:t>Figura 3.3. Selector de rutas y subrutas de facturación.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7"/>
              </w:rPr>
              <w:t>N.º</w:t>
            </w:r>
          </w:p>
        </w:tc>
        <w:tc>
          <w:tcPr>
            <w:tcW w:type="dxa" w:w="2835"/>
            <w:vAlign w:val="center"/>
            <w:tcMar>
              <w:top w:w="80" w:type="dxa"/>
              <w:start w:w="100" w:type="dxa"/>
              <w:bottom w:w="80" w:type="dxa"/>
              <w:end w:w="100" w:type="dxa"/>
            </w:tcMar>
            <w:shd w:fill="155E75"/>
          </w:tcPr>
          <w:p>
            <w:pPr>
              <w:spacing w:after="0"/>
            </w:pPr>
            <w:r>
              <w:rPr>
                <w:b/>
                <w:color w:val="FFFFFF"/>
                <w:sz w:val="17"/>
              </w:rPr>
              <w:t>Elemento</w:t>
            </w:r>
          </w:p>
        </w:tc>
        <w:tc>
          <w:tcPr>
            <w:tcW w:type="dxa" w:w="5783"/>
            <w:vAlign w:val="center"/>
            <w:tcMar>
              <w:top w:w="80" w:type="dxa"/>
              <w:start w:w="100" w:type="dxa"/>
              <w:bottom w:w="80" w:type="dxa"/>
              <w:end w:w="100" w:type="dxa"/>
            </w:tcMar>
            <w:shd w:fill="155E75"/>
          </w:tcPr>
          <w:p>
            <w:pPr>
              <w:spacing w:after="0"/>
            </w:pPr>
            <w:r>
              <w:rPr>
                <w:b/>
                <w:color w:val="FFFFFF"/>
                <w:sz w:val="17"/>
              </w:rPr>
              <w:t>Uso</w:t>
            </w:r>
          </w:p>
        </w:tc>
      </w:tr>
      <w:tr>
        <w:tc>
          <w:tcPr>
            <w:tcW w:type="dxa" w:w="567"/>
            <w:vAlign w:val="center"/>
            <w:tcMar>
              <w:top w:w="80" w:type="dxa"/>
              <w:start w:w="100" w:type="dxa"/>
              <w:bottom w:w="80" w:type="dxa"/>
              <w:end w:w="100" w:type="dxa"/>
            </w:tcMar>
          </w:tcPr>
          <w:p>
            <w:pPr>
              <w:spacing w:after="0"/>
            </w:pPr>
            <w:r>
              <w:rPr>
                <w:sz w:val="17"/>
              </w:rPr>
              <w:t>1</w:t>
            </w:r>
          </w:p>
        </w:tc>
        <w:tc>
          <w:tcPr>
            <w:tcW w:type="dxa" w:w="2835"/>
            <w:vAlign w:val="center"/>
            <w:tcMar>
              <w:top w:w="80" w:type="dxa"/>
              <w:start w:w="100" w:type="dxa"/>
              <w:bottom w:w="80" w:type="dxa"/>
              <w:end w:w="100" w:type="dxa"/>
            </w:tcMar>
          </w:tcPr>
          <w:p>
            <w:pPr>
              <w:spacing w:after="0"/>
            </w:pPr>
            <w:r>
              <w:rPr>
                <w:sz w:val="17"/>
              </w:rPr>
              <w:t>Rutas de facturación</w:t>
            </w:r>
          </w:p>
        </w:tc>
        <w:tc>
          <w:tcPr>
            <w:tcW w:type="dxa" w:w="5783"/>
            <w:vAlign w:val="center"/>
            <w:tcMar>
              <w:top w:w="80" w:type="dxa"/>
              <w:start w:w="100" w:type="dxa"/>
              <w:bottom w:w="80" w:type="dxa"/>
              <w:end w:w="100" w:type="dxa"/>
            </w:tcMar>
          </w:tcPr>
          <w:p>
            <w:pPr>
              <w:spacing w:after="0"/>
            </w:pPr>
            <w:r>
              <w:rPr>
                <w:sz w:val="17"/>
              </w:rPr>
              <w:t>Listado principal de rutas disponibles.</w:t>
            </w:r>
          </w:p>
        </w:tc>
      </w:tr>
      <w:tr>
        <w:tc>
          <w:tcPr>
            <w:tcW w:type="dxa" w:w="567"/>
            <w:vAlign w:val="center"/>
            <w:tcMar>
              <w:top w:w="80" w:type="dxa"/>
              <w:start w:w="100" w:type="dxa"/>
              <w:bottom w:w="80" w:type="dxa"/>
              <w:end w:w="100" w:type="dxa"/>
            </w:tcMar>
            <w:shd w:fill="EEF5F7"/>
          </w:tcPr>
          <w:p>
            <w:pPr>
              <w:spacing w:after="0"/>
            </w:pPr>
            <w:r>
              <w:rPr>
                <w:sz w:val="17"/>
              </w:rPr>
              <w:t>2</w:t>
            </w:r>
          </w:p>
        </w:tc>
        <w:tc>
          <w:tcPr>
            <w:tcW w:type="dxa" w:w="2835"/>
            <w:vAlign w:val="center"/>
            <w:tcMar>
              <w:top w:w="80" w:type="dxa"/>
              <w:start w:w="100" w:type="dxa"/>
              <w:bottom w:w="80" w:type="dxa"/>
              <w:end w:w="100" w:type="dxa"/>
            </w:tcMar>
            <w:shd w:fill="EEF5F7"/>
          </w:tcPr>
          <w:p>
            <w:pPr>
              <w:spacing w:after="0"/>
            </w:pPr>
            <w:r>
              <w:rPr>
                <w:sz w:val="17"/>
              </w:rPr>
              <w:t>Subrutas</w:t>
            </w:r>
          </w:p>
        </w:tc>
        <w:tc>
          <w:tcPr>
            <w:tcW w:type="dxa" w:w="5783"/>
            <w:vAlign w:val="center"/>
            <w:tcMar>
              <w:top w:w="80" w:type="dxa"/>
              <w:start w:w="100" w:type="dxa"/>
              <w:bottom w:w="80" w:type="dxa"/>
              <w:end w:w="100" w:type="dxa"/>
            </w:tcMar>
            <w:shd w:fill="EEF5F7"/>
          </w:tcPr>
          <w:p>
            <w:pPr>
              <w:spacing w:after="0"/>
            </w:pPr>
            <w:r>
              <w:rPr>
                <w:sz w:val="17"/>
              </w:rPr>
              <w:t>Valores dependientes de la ruta seleccionada.</w:t>
            </w:r>
          </w:p>
        </w:tc>
      </w:tr>
      <w:tr>
        <w:tc>
          <w:tcPr>
            <w:tcW w:type="dxa" w:w="567"/>
            <w:vAlign w:val="center"/>
            <w:tcMar>
              <w:top w:w="80" w:type="dxa"/>
              <w:start w:w="100" w:type="dxa"/>
              <w:bottom w:w="80" w:type="dxa"/>
              <w:end w:w="100" w:type="dxa"/>
            </w:tcMar>
          </w:tcPr>
          <w:p>
            <w:pPr>
              <w:spacing w:after="0"/>
            </w:pPr>
            <w:r>
              <w:rPr>
                <w:sz w:val="17"/>
              </w:rPr>
              <w:t>3</w:t>
            </w:r>
          </w:p>
        </w:tc>
        <w:tc>
          <w:tcPr>
            <w:tcW w:type="dxa" w:w="2835"/>
            <w:vAlign w:val="center"/>
            <w:tcMar>
              <w:top w:w="80" w:type="dxa"/>
              <w:start w:w="100" w:type="dxa"/>
              <w:bottom w:w="80" w:type="dxa"/>
              <w:end w:w="100" w:type="dxa"/>
            </w:tcMar>
          </w:tcPr>
          <w:p>
            <w:pPr>
              <w:spacing w:after="0"/>
            </w:pPr>
            <w:r>
              <w:rPr>
                <w:sz w:val="17"/>
              </w:rPr>
              <w:t>Aceptar</w:t>
            </w:r>
          </w:p>
        </w:tc>
        <w:tc>
          <w:tcPr>
            <w:tcW w:type="dxa" w:w="5783"/>
            <w:vAlign w:val="center"/>
            <w:tcMar>
              <w:top w:w="80" w:type="dxa"/>
              <w:start w:w="100" w:type="dxa"/>
              <w:bottom w:w="80" w:type="dxa"/>
              <w:end w:w="100" w:type="dxa"/>
            </w:tcMar>
          </w:tcPr>
          <w:p>
            <w:pPr>
              <w:spacing w:after="0"/>
            </w:pPr>
            <w:r>
              <w:rPr>
                <w:sz w:val="17"/>
              </w:rPr>
              <w:t>Guarda la selección y vuelve a la ficha.</w:t>
            </w:r>
          </w:p>
        </w:tc>
      </w:tr>
      <w:tr>
        <w:tc>
          <w:tcPr>
            <w:tcW w:type="dxa" w:w="567"/>
            <w:vAlign w:val="center"/>
            <w:tcMar>
              <w:top w:w="80" w:type="dxa"/>
              <w:start w:w="100" w:type="dxa"/>
              <w:bottom w:w="80" w:type="dxa"/>
              <w:end w:w="100" w:type="dxa"/>
            </w:tcMar>
            <w:shd w:fill="EEF5F7"/>
          </w:tcPr>
          <w:p>
            <w:pPr>
              <w:spacing w:after="0"/>
            </w:pPr>
            <w:r>
              <w:rPr>
                <w:sz w:val="17"/>
              </w:rPr>
              <w:t>4</w:t>
            </w:r>
          </w:p>
        </w:tc>
        <w:tc>
          <w:tcPr>
            <w:tcW w:type="dxa" w:w="2835"/>
            <w:vAlign w:val="center"/>
            <w:tcMar>
              <w:top w:w="80" w:type="dxa"/>
              <w:start w:w="100" w:type="dxa"/>
              <w:bottom w:w="80" w:type="dxa"/>
              <w:end w:w="100" w:type="dxa"/>
            </w:tcMar>
            <w:shd w:fill="EEF5F7"/>
          </w:tcPr>
          <w:p>
            <w:pPr>
              <w:spacing w:after="0"/>
            </w:pPr>
            <w:r>
              <w:rPr>
                <w:sz w:val="17"/>
              </w:rPr>
              <w:t>Salir</w:t>
            </w:r>
          </w:p>
        </w:tc>
        <w:tc>
          <w:tcPr>
            <w:tcW w:type="dxa" w:w="5783"/>
            <w:vAlign w:val="center"/>
            <w:tcMar>
              <w:top w:w="80" w:type="dxa"/>
              <w:start w:w="100" w:type="dxa"/>
              <w:bottom w:w="80" w:type="dxa"/>
              <w:end w:w="100" w:type="dxa"/>
            </w:tcMar>
            <w:shd w:fill="EEF5F7"/>
          </w:tcPr>
          <w:p>
            <w:pPr>
              <w:spacing w:after="0"/>
            </w:pPr>
            <w:r>
              <w:rPr>
                <w:sz w:val="17"/>
              </w:rPr>
              <w:t>Cierra el selector sin aplicar una selección nueva.</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SELECCIÓN SEGURA  </w:t>
            </w:r>
            <w:r>
              <w:t>Antes de pulsar Aceptar, confirme la fila resaltada tanto en Ruta como en Subruta. El selector debe cerrarse antes de utilizar ESC para abandonar la ficha principal.</w:t>
            </w:r>
          </w:p>
        </w:tc>
      </w:tr>
    </w:tbl>
    <w:p>
      <w:pPr>
        <w:pStyle w:val="Heading2"/>
      </w:pPr>
      <w:r>
        <w:t>3.6 Cliente a precio de coste / autoconsumo</w:t>
      </w:r>
    </w:p>
    <w:p>
      <w:pPr>
        <w:jc w:val="center"/>
      </w:pPr>
      <w:r>
        <w:drawing>
          <wp:inline xmlns:a="http://schemas.openxmlformats.org/drawingml/2006/main" xmlns:pic="http://schemas.openxmlformats.org/drawingml/2006/picture">
            <wp:extent cx="2700000" cy="1410000"/>
            <wp:docPr id="29" name="Picture 29" descr="Opción de cliente a precio de coste marcada con el número uno"/>
            <wp:cNvGraphicFramePr>
              <a:graphicFrameLocks noChangeAspect="1"/>
            </wp:cNvGraphicFramePr>
            <a:graphic>
              <a:graphicData uri="http://schemas.openxmlformats.org/drawingml/2006/picture">
                <pic:pic>
                  <pic:nvPicPr>
                    <pic:cNvPr id="0" name="04_precio_coste_cliente_anotado.png"/>
                    <pic:cNvPicPr/>
                  </pic:nvPicPr>
                  <pic:blipFill>
                    <a:blip r:embed="rId44"/>
                    <a:stretch>
                      <a:fillRect/>
                    </a:stretch>
                  </pic:blipFill>
                  <pic:spPr>
                    <a:xfrm>
                      <a:off x="0" y="0"/>
                      <a:ext cx="2700000" cy="1410000"/>
                    </a:xfrm>
                    <a:prstGeom prst="rect"/>
                  </pic:spPr>
                </pic:pic>
              </a:graphicData>
            </a:graphic>
          </wp:inline>
        </w:drawing>
      </w:r>
    </w:p>
    <w:p>
      <w:pPr>
        <w:pStyle w:val="Caption"/>
        <w:jc w:val="center"/>
      </w:pPr>
      <w:r>
        <w:t>Figura 3.4. Opción Usar precio de coste en Ventas, asociada a C57.</w:t>
      </w:r>
    </w:p>
    <w:p>
      <w:pPr>
        <w:pStyle w:val="BodyText"/>
      </w:pPr>
      <w:r>
        <w:t>Cuando está activada, Ventas utiliza A24 como base sin IVA y aplica el IVA correspondiente al artículo. La opción no elimina el impuesto. Si el artículo no tiene coste válido, debe conservarse el precio normal para evitar una línea sin importe o incoherente.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CONTROL FISCAL  </w:t>
            </w:r>
            <w:r>
              <w:t>Utilice esta opción únicamente para los clientes previstos, como autoconsumo. Compruebe en una venta de prueba el PVP resultante, IVA, descuentos, estadísticas y documento emitido antes de generalizar su uso.</w:t>
            </w:r>
          </w:p>
        </w:tc>
      </w:tr>
    </w:tbl>
    <w:p>
      <w:pPr>
        <w:pStyle w:val="Heading2"/>
      </w:pPr>
      <w:r>
        <w:t>3.7 Búsqueda y coincidencias de NIF</w:t>
      </w:r>
    </w:p>
    <w:p>
      <w:pPr>
        <w:pStyle w:val="BodyText"/>
      </w:pPr>
      <w:r>
        <w:t>Cuando un NIF coincide con más de una ficha, FacturLinEx debe mostrar todas las coincidencias para que el usuario seleccione la entidad correcta. No debe elegirse automáticamente el primer registro.</w:t>
      </w:r>
    </w:p>
    <w:p>
      <w:pPr>
        <w:pStyle w:val="ListBullet"/>
      </w:pPr>
      <w:r>
        <w:t>Compare nombre o razón social, dirección, centro, departamento y código interno.</w:t>
      </w:r>
    </w:p>
    <w:p>
      <w:pPr>
        <w:pStyle w:val="ListBullet"/>
      </w:pPr>
      <w:r>
        <w:t>Este caso es habitual en entidades públicas, delegaciones, grupos relacionados o fichas históricas.</w:t>
      </w:r>
    </w:p>
    <w:p>
      <w:pPr>
        <w:pStyle w:val="ListBullet"/>
      </w:pPr>
      <w:r>
        <w:t>Si la coincidencia es un duplicado real, revise documentos y saldos antes de decidir qué ficha conservar.</w:t>
      </w:r>
    </w:p>
    <w:p>
      <w:pPr>
        <w:pStyle w:val="ListBullet"/>
      </w:pPr>
      <w:r>
        <w:t>La normalización del NIF evita diferencias artificiales por espacios, guiones, puntos o mayúsculas.</w:t>
      </w:r>
    </w:p>
    <w:p>
      <w:pPr>
        <w:pStyle w:val="Heading2"/>
      </w:pPr>
      <w:r>
        <w:t>3.8 Bancos, histórico, estadísticas, gráficas y tienda virtual</w:t>
      </w:r>
    </w:p>
    <w:p>
      <w:pPr>
        <w:pStyle w:val="BodyText"/>
      </w:pPr>
      <w:r>
        <w:t>Las pestañas adicionales permiten consultar o mantener información relacionada sin abandonar la ficha. Bancos recoge datos de cobro; Histórico y Estadísticas ayudan a estudiar la relación comercial; Gráficas facilita la interpretación visual; y Tienda virtual agrupa datos destinados a ese canal cuando está configurado.</w:t>
      </w:r>
    </w:p>
    <w:p>
      <w:pPr>
        <w:pStyle w:val="ListBullet"/>
      </w:pPr>
      <w:r>
        <w:t>Utilice los históricos para consultar, no para sustituir la trazabilidad de los documentos originales.</w:t>
      </w:r>
    </w:p>
    <w:p>
      <w:pPr>
        <w:pStyle w:val="ListBullet"/>
      </w:pPr>
      <w:r>
        <w:t>En grids ordenables, pulse la cabecera y compruebe la flecha de ordenación.</w:t>
      </w:r>
    </w:p>
    <w:p>
      <w:pPr>
        <w:pStyle w:val="ListBullet"/>
      </w:pPr>
      <w:r>
        <w:t>Evite publicar datos incompletos en la tienda virtual.</w:t>
      </w:r>
    </w:p>
    <w:p>
      <w:pPr>
        <w:pStyle w:val="ListBullet"/>
      </w:pPr>
      <w:r>
        <w:t>Antes de cambiar datos bancarios, confirme autorización y documentación del cliente.</w:t>
      </w:r>
    </w:p>
    <w:p>
      <w:pPr>
        <w:pStyle w:val="Heading2"/>
      </w:pPr>
      <w:r>
        <w:t>3.9 Modificación, borrado y trazabilidad</w:t>
      </w:r>
    </w:p>
    <w:p>
      <w:pPr>
        <w:pStyle w:val="BodyText"/>
      </w:pPr>
      <w:r>
        <w:t>Antes de modificar datos fiscales o comerciales, revise si existen documentos pendientes, créditos, albaranes o facturas relacionadas. El borrado físico puede romper consultas, estadísticas y trazabilidad; debe reservarse para fichas creadas por error y sin movimientos asociados.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PRECAUCIÓN  </w:t>
            </w:r>
            <w:r>
              <w:t>Cuando exista histórico, es preferible corregir o desactivar la ficha según el procedimiento del negocio antes que eliminarla. Conserve copia de seguridad antes de cualquier limpieza masiva.</w:t>
            </w:r>
          </w:p>
        </w:tc>
      </w:tr>
    </w:tbl>
    <w:p>
      <w:pPr>
        <w:pStyle w:val="Heading2"/>
      </w:pPr>
      <w:r>
        <w:t>3.10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foco entra en Código y el nombre del cliente activo coincide con la ficha esperada.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El NIF está normalizado y se han revisado posibles coincidencias.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Nombre, dirección, población, provincia, código postal, teléfono y correo son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Forma de pago, plazos, descuentos, tarifa, recargo y riesgo están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Formulario de facturas, ruta y subruta corresponden al circuito real.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opciones C41, C42, C55, C56 y C57 se han comprobado cuando son aplicables.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sistema de puntos está activado o desactivado de forma coherente.</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selectores muestran texto legible y ordenan por cabecera con flecha.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Modificar guarda únicamente los cambios previstos.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ediciones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FICHA PREPARADA  </w:t>
            </w:r>
            <w:r>
              <w:t>La ficha puede utilizarse en Ventas y Facturación cuando los datos fiscales, comerciales, rutas y opciones especiales han quedado comprobados.</w:t>
            </w:r>
          </w:p>
        </w:tc>
      </w:tr>
    </w:tbl>
    <w:p>
      <w:bookmarkStart w:id="6" w:name="cap4"/>
      <w:pPr>
        <w:pStyle w:val="Heading1"/>
        <w:keepNext/>
      </w:pPr>
      <w:r>
        <w:t>4. Artículos, familias y tarifas</w:t>
      </w:r>
      <w:bookmarkEnd w:id="6"/>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Capítulo basado en la ficha modernizada hasta articulos_moderno_v5_puntos_ampliados.pas. Como no se dispone de una captura directa de ejecución de esa revisión, las figuras 4.1 a 4.3 son reconstrucciones documentales fieles y se identifican expresamente. Las figuras 4.4 y 4.5 son capturas reales compatibles.</w:t>
            </w:r>
          </w:p>
        </w:tc>
      </w:tr>
    </w:tbl>
    <w:p>
      <w:pPr>
        <w:pStyle w:val="Heading2"/>
      </w:pPr>
      <w:r>
        <w:t>4.1 Objetivo y visión general</w:t>
      </w:r>
    </w:p>
    <w:p>
      <w:pPr>
        <w:pStyle w:val="BodyText"/>
      </w:pPr>
      <w:r>
        <w:t>La ficha de Artículos concentra los datos comerciales y logísticos del producto: descripción, IVA, precios, existencias, familia, proveedor, imagen, códigos auxiliares, costes, tarifas, compras, estadísticas y puntos. Un dato incorrecto puede repercutir simultáneamente en Ventas, pedidos, márgenes, informes y reposición.</w:t>
      </w:r>
    </w:p>
    <w:p>
      <w:pPr>
        <w:jc w:val="center"/>
      </w:pPr>
      <w:r>
        <w:drawing>
          <wp:inline xmlns:a="http://schemas.openxmlformats.org/drawingml/2006/main" xmlns:pic="http://schemas.openxmlformats.org/drawingml/2006/picture">
            <wp:extent cx="5903999" cy="3320999"/>
            <wp:docPr id="30" name="Picture 30" descr="Reconstrucción documental de la ficha general de Artículos con seis zonas numeradas"/>
            <wp:cNvGraphicFramePr>
              <a:graphicFrameLocks noChangeAspect="1"/>
            </wp:cNvGraphicFramePr>
            <a:graphic>
              <a:graphicData uri="http://schemas.openxmlformats.org/drawingml/2006/picture">
                <pic:pic>
                  <pic:nvPicPr>
                    <pic:cNvPr id="0" name="01_articulos_general_reconstruccion_anotada.png"/>
                    <pic:cNvPicPr/>
                  </pic:nvPicPr>
                  <pic:blipFill>
                    <a:blip r:embed="rId45"/>
                    <a:stretch>
                      <a:fillRect/>
                    </a:stretch>
                  </pic:blipFill>
                  <pic:spPr>
                    <a:xfrm>
                      <a:off x="0" y="0"/>
                      <a:ext cx="5903999" cy="3320999"/>
                    </a:xfrm>
                    <a:prstGeom prst="rect"/>
                  </pic:spPr>
                </pic:pic>
              </a:graphicData>
            </a:graphic>
          </wp:inline>
        </w:drawing>
      </w:r>
    </w:p>
    <w:p>
      <w:pPr>
        <w:pStyle w:val="Caption"/>
        <w:jc w:val="center"/>
      </w:pPr>
      <w:r>
        <w:t>Figura 4.1. Reconstrucción documental de la ficha general moderna. Los cuadros y números identifican las zonas descritas en la tabla.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6293"/>
            <w:vAlign w:val="center"/>
            <w:tcMar>
              <w:top w:w="80" w:type="dxa"/>
              <w:start w:w="100" w:type="dxa"/>
              <w:bottom w:w="80" w:type="dxa"/>
              <w:end w:w="100" w:type="dxa"/>
            </w:tcMar>
            <w:shd w:fill="155E75"/>
          </w:tcPr>
          <w:p>
            <w:pPr>
              <w:spacing w:after="0"/>
            </w:pPr>
            <w:r>
              <w:rPr>
                <w:b/>
                <w:color w:val="FFFFFF"/>
                <w:sz w:val="16"/>
              </w:rPr>
              <w:t>Uso principal</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Artículo activo</w:t>
            </w:r>
          </w:p>
        </w:tc>
        <w:tc>
          <w:tcPr>
            <w:tcW w:type="dxa" w:w="6293"/>
            <w:vAlign w:val="center"/>
            <w:tcMar>
              <w:top w:w="80" w:type="dxa"/>
              <w:start w:w="100" w:type="dxa"/>
              <w:bottom w:w="80" w:type="dxa"/>
              <w:end w:w="100" w:type="dxa"/>
            </w:tcMar>
          </w:tcPr>
          <w:p>
            <w:pPr>
              <w:spacing w:after="0"/>
            </w:pPr>
            <w:r>
              <w:rPr>
                <w:sz w:val="16"/>
              </w:rPr>
              <w:t>Código, creación y nombre del artículo cargado.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Pestañas</w:t>
            </w:r>
          </w:p>
        </w:tc>
        <w:tc>
          <w:tcPr>
            <w:tcW w:type="dxa" w:w="6293"/>
            <w:vAlign w:val="center"/>
            <w:tcMar>
              <w:top w:w="80" w:type="dxa"/>
              <w:start w:w="100" w:type="dxa"/>
              <w:bottom w:w="80" w:type="dxa"/>
              <w:end w:w="100" w:type="dxa"/>
            </w:tcMar>
            <w:shd w:fill="EEF5F7"/>
          </w:tcPr>
          <w:p>
            <w:pPr>
              <w:spacing w:after="0"/>
            </w:pPr>
            <w:r>
              <w:rPr>
                <w:sz w:val="16"/>
              </w:rPr>
              <w:t>General, Costes y tarifas, Códigos auxiliares, compras, estadísticas y gráficas.</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Datos y existencias</w:t>
            </w:r>
          </w:p>
        </w:tc>
        <w:tc>
          <w:tcPr>
            <w:tcW w:type="dxa" w:w="6293"/>
            <w:vAlign w:val="center"/>
            <w:tcMar>
              <w:top w:w="80" w:type="dxa"/>
              <w:start w:w="100" w:type="dxa"/>
              <w:bottom w:w="80" w:type="dxa"/>
              <w:end w:w="100" w:type="dxa"/>
            </w:tcMar>
          </w:tcPr>
          <w:p>
            <w:pPr>
              <w:spacing w:after="0"/>
            </w:pPr>
            <w:r>
              <w:rPr>
                <w:sz w:val="16"/>
              </w:rPr>
              <w:t>Descripción, IVA, precios, descuentos, stocks y fechas operativas.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Imagen y tienda virtual</w:t>
            </w:r>
          </w:p>
        </w:tc>
        <w:tc>
          <w:tcPr>
            <w:tcW w:type="dxa" w:w="6293"/>
            <w:vAlign w:val="center"/>
            <w:tcMar>
              <w:top w:w="80" w:type="dxa"/>
              <w:start w:w="100" w:type="dxa"/>
              <w:bottom w:w="80" w:type="dxa"/>
              <w:end w:w="100" w:type="dxa"/>
            </w:tcMar>
            <w:shd w:fill="EEF5F7"/>
          </w:tcPr>
          <w:p>
            <w:pPr>
              <w:spacing w:after="0"/>
            </w:pPr>
            <w:r>
              <w:rPr>
                <w:sz w:val="16"/>
              </w:rPr>
              <w:t>Ruta de la fotografía y publicación en el canal virtual.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Clasificación y observaciones</w:t>
            </w:r>
          </w:p>
        </w:tc>
        <w:tc>
          <w:tcPr>
            <w:tcW w:type="dxa" w:w="6293"/>
            <w:vAlign w:val="center"/>
            <w:tcMar>
              <w:top w:w="80" w:type="dxa"/>
              <w:start w:w="100" w:type="dxa"/>
              <w:bottom w:w="80" w:type="dxa"/>
              <w:end w:w="100" w:type="dxa"/>
            </w:tcMar>
          </w:tcPr>
          <w:p>
            <w:pPr>
              <w:spacing w:after="0"/>
            </w:pPr>
            <w:r>
              <w:rPr>
                <w:sz w:val="16"/>
              </w:rPr>
              <w:t>Fabricante, ubicación, familia, envase y notas.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Acciones</w:t>
            </w:r>
          </w:p>
        </w:tc>
        <w:tc>
          <w:tcPr>
            <w:tcW w:type="dxa" w:w="6293"/>
            <w:vAlign w:val="center"/>
            <w:tcMar>
              <w:top w:w="80" w:type="dxa"/>
              <w:start w:w="100" w:type="dxa"/>
              <w:bottom w:w="80" w:type="dxa"/>
              <w:end w:w="100" w:type="dxa"/>
            </w:tcMar>
            <w:shd w:fill="EEF5F7"/>
          </w:tcPr>
          <w:p>
            <w:pPr>
              <w:spacing w:after="0"/>
            </w:pPr>
            <w:r>
              <w:rPr>
                <w:sz w:val="16"/>
              </w:rPr>
              <w:t>Nuevo, Modificar, Borrar, Anterior, Siguiente y Cerrar.</w:t>
            </w:r>
          </w:p>
        </w:tc>
      </w:tr>
    </w:tbl>
    <w:p>
      <w:pPr>
        <w:pStyle w:val="Heading2"/>
      </w:pPr>
      <w:r>
        <w:t>4.2 Acceso, alta y navegación</w:t>
      </w:r>
    </w:p>
    <w:p>
      <w:pPr>
        <w:pStyle w:val="BodyText"/>
      </w:pPr>
      <w:r>
        <w:t>Al abrir Artículos, el foco debe situarse en Código. Desde ese campo puede consultarse un artículo existente o comenzar una nueva ficha. La cabecera sirve de comprobación permanente: antes de modificar, asegúrese de que código y descripción corresponden al producto correcto.</w:t>
      </w:r>
    </w:p>
    <w:p>
      <w:pPr>
        <w:pStyle w:val="BodyText"/>
      </w:pPr>
      <w:r>
        <w:t>1. Introduzca el código principal o utilice la búsqueda cuando no lo conozca.</w:t>
      </w:r>
    </w:p>
    <w:p>
      <w:pPr>
        <w:pStyle w:val="BodyText"/>
      </w:pPr>
      <w:r>
        <w:t>2. Compruebe la descripción mostrada en Artículo activo.</w:t>
      </w:r>
    </w:p>
    <w:p>
      <w:pPr>
        <w:pStyle w:val="BodyText"/>
      </w:pPr>
      <w:r>
        <w:t>3. Para un alta, verifique antes que el artículo no exista con otro código o EAN.</w:t>
      </w:r>
    </w:p>
    <w:p>
      <w:pPr>
        <w:pStyle w:val="BodyText"/>
      </w:pPr>
      <w:r>
        <w:t>4. Complete al menos descripción, IVA, PVP, familia, proveedor y datos de compra necesarios.</w:t>
      </w:r>
    </w:p>
    <w:p>
      <w:pPr>
        <w:pStyle w:val="BodyText"/>
      </w:pPr>
      <w:r>
        <w:t>5. Pulse Modificar para guardar y revise de nuevo los valores calculados.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CÓDIGO PRINCIPAL  </w:t>
            </w:r>
            <w:r>
              <w:t>El código A0 identifica el artículo en artitien+tienda. No debe confundirse con los EAN auxiliares. Evite cambiar códigos de artículos que ya tengan ventas, compras o históricos asociados.</w:t>
            </w:r>
          </w:p>
        </w:tc>
      </w:tr>
    </w:tbl>
    <w:p>
      <w:pPr>
        <w:pStyle w:val="Heading2"/>
      </w:pPr>
      <w:r>
        <w:t>4.3 Datos generales, existencias y clasificación</w:t>
      </w:r>
    </w:p>
    <w:p>
      <w:pPr>
        <w:pStyle w:val="ListBullet"/>
      </w:pPr>
      <w:r>
        <w:t>Descripción: debe ser clara, estable y útil tanto en pantalla como en documentos impresos.</w:t>
      </w:r>
    </w:p>
    <w:p>
      <w:pPr>
        <w:pStyle w:val="ListBullet"/>
      </w:pPr>
      <w:r>
        <w:t>IVA: afecta al PVP final, facturación, estadísticas y VeriFactu; revise el tipo antes de vender.</w:t>
      </w:r>
    </w:p>
    <w:p>
      <w:pPr>
        <w:pStyle w:val="ListBullet"/>
      </w:pPr>
      <w:r>
        <w:t>PVP y descuentos: compruebe que no produzcan un precio inferior al coste salvo decisión consciente.</w:t>
      </w:r>
    </w:p>
    <w:p>
      <w:pPr>
        <w:pStyle w:val="ListBullet"/>
      </w:pPr>
      <w:r>
        <w:t>Stock actual, mínimo y máximo: son referencias para inventario y reposición; si el stock histórico no es fiable, no deben tratarse como una verdad absoluta.</w:t>
      </w:r>
    </w:p>
    <w:p>
      <w:pPr>
        <w:pStyle w:val="ListBullet"/>
      </w:pPr>
      <w:r>
        <w:t>Familia y proveedor: alimentan filtros, pedidos automáticos, estadísticas y análisis.</w:t>
      </w:r>
    </w:p>
    <w:p>
      <w:pPr>
        <w:pStyle w:val="ListBullet"/>
      </w:pPr>
      <w:r>
        <w:t>Fabricante, ubicación y envase: facilitan búsqueda, logística y trabajo en almacén.</w:t>
      </w:r>
    </w:p>
    <w:p>
      <w:pPr>
        <w:pStyle w:val="ListBullet"/>
      </w:pPr>
      <w:r>
        <w:t>Imagen y tienda virtual: compruebe la ruta y no publique una ficha incompleta.</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CALIDAD DE DATOS  </w:t>
            </w:r>
            <w:r>
              <w:t>Una familia inexistente, un proveedor incorrecto o un IVA mal asignado se propagan a pedidos, listados, márgenes y documentos. Corrija la ficha en origen y conserve trazabilidad del cambio.</w:t>
            </w:r>
          </w:p>
        </w:tc>
      </w:tr>
    </w:tbl>
    <w:p>
      <w:pPr>
        <w:pStyle w:val="Heading2"/>
      </w:pPr>
      <w:r>
        <w:t>4.4 Costes, compras y tarifas de venta</w:t>
      </w:r>
    </w:p>
    <w:p>
      <w:pPr>
        <w:jc w:val="center"/>
      </w:pPr>
      <w:r>
        <w:drawing>
          <wp:inline xmlns:a="http://schemas.openxmlformats.org/drawingml/2006/main" xmlns:pic="http://schemas.openxmlformats.org/drawingml/2006/picture">
            <wp:extent cx="5903999" cy="3320999"/>
            <wp:docPr id="31" name="Picture 31" descr="Reconstrucción documental de Costes y tarifas con seis zonas numeradas"/>
            <wp:cNvGraphicFramePr>
              <a:graphicFrameLocks noChangeAspect="1"/>
            </wp:cNvGraphicFramePr>
            <a:graphic>
              <a:graphicData uri="http://schemas.openxmlformats.org/drawingml/2006/picture">
                <pic:pic>
                  <pic:nvPicPr>
                    <pic:cNvPr id="0" name="02_articulos_costes_tarifas_reconstruccion_anotada.png"/>
                    <pic:cNvPicPr/>
                  </pic:nvPicPr>
                  <pic:blipFill>
                    <a:blip r:embed="rId46"/>
                    <a:stretch>
                      <a:fillRect/>
                    </a:stretch>
                  </pic:blipFill>
                  <pic:spPr>
                    <a:xfrm>
                      <a:off x="0" y="0"/>
                      <a:ext cx="5903999" cy="3320999"/>
                    </a:xfrm>
                    <a:prstGeom prst="rect"/>
                  </pic:spPr>
                </pic:pic>
              </a:graphicData>
            </a:graphic>
          </wp:inline>
        </w:drawing>
      </w:r>
    </w:p>
    <w:p>
      <w:pPr>
        <w:pStyle w:val="Caption"/>
        <w:jc w:val="center"/>
      </w:pPr>
      <w:r>
        <w:t>Figura 4.2. Reconstrucción documental de Costes y tarifas. Precio de coste queda dentro de Datos de compras y Nivel de puntos dispone de espacio explicativo.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551"/>
            <w:vAlign w:val="center"/>
            <w:tcMar>
              <w:top w:w="80" w:type="dxa"/>
              <w:start w:w="100" w:type="dxa"/>
              <w:bottom w:w="80" w:type="dxa"/>
              <w:end w:w="100" w:type="dxa"/>
            </w:tcMar>
            <w:shd w:fill="155E75"/>
          </w:tcPr>
          <w:p>
            <w:pPr>
              <w:spacing w:after="0"/>
            </w:pPr>
            <w:r>
              <w:rPr>
                <w:b/>
                <w:color w:val="FFFFFF"/>
                <w:sz w:val="16"/>
              </w:rPr>
              <w:t>Zona</w:t>
            </w:r>
          </w:p>
        </w:tc>
        <w:tc>
          <w:tcPr>
            <w:tcW w:type="dxa" w:w="6066"/>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551"/>
            <w:vAlign w:val="center"/>
            <w:tcMar>
              <w:top w:w="80" w:type="dxa"/>
              <w:start w:w="100" w:type="dxa"/>
              <w:bottom w:w="80" w:type="dxa"/>
              <w:end w:w="100" w:type="dxa"/>
            </w:tcMar>
          </w:tcPr>
          <w:p>
            <w:pPr>
              <w:spacing w:after="0"/>
            </w:pPr>
            <w:r>
              <w:rPr>
                <w:sz w:val="16"/>
              </w:rPr>
              <w:t>Datos de compras</w:t>
            </w:r>
          </w:p>
        </w:tc>
        <w:tc>
          <w:tcPr>
            <w:tcW w:type="dxa" w:w="6066"/>
            <w:vAlign w:val="center"/>
            <w:tcMar>
              <w:top w:w="80" w:type="dxa"/>
              <w:start w:w="100" w:type="dxa"/>
              <w:bottom w:w="80" w:type="dxa"/>
              <w:end w:w="100" w:type="dxa"/>
            </w:tcMar>
          </w:tcPr>
          <w:p>
            <w:pPr>
              <w:spacing w:after="0"/>
            </w:pPr>
            <w:r>
              <w:rPr>
                <w:sz w:val="16"/>
              </w:rPr>
              <w:t>Precio, IVA de compra, unidades por caja, descuentos y precio de coste A24.</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551"/>
            <w:vAlign w:val="center"/>
            <w:tcMar>
              <w:top w:w="80" w:type="dxa"/>
              <w:start w:w="100" w:type="dxa"/>
              <w:bottom w:w="80" w:type="dxa"/>
              <w:end w:w="100" w:type="dxa"/>
            </w:tcMar>
            <w:shd w:fill="EEF5F7"/>
          </w:tcPr>
          <w:p>
            <w:pPr>
              <w:spacing w:after="0"/>
            </w:pPr>
            <w:r>
              <w:rPr>
                <w:sz w:val="16"/>
              </w:rPr>
              <w:t>Datos de ventas</w:t>
            </w:r>
          </w:p>
        </w:tc>
        <w:tc>
          <w:tcPr>
            <w:tcW w:type="dxa" w:w="6066"/>
            <w:vAlign w:val="center"/>
            <w:tcMar>
              <w:top w:w="80" w:type="dxa"/>
              <w:start w:w="100" w:type="dxa"/>
              <w:bottom w:w="80" w:type="dxa"/>
              <w:end w:w="100" w:type="dxa"/>
            </w:tcMar>
            <w:shd w:fill="EEF5F7"/>
          </w:tcPr>
          <w:p>
            <w:pPr>
              <w:spacing w:after="0"/>
            </w:pPr>
            <w:r>
              <w:rPr>
                <w:sz w:val="16"/>
              </w:rPr>
              <w:t>PVP, precio sin IVA, márgenes y coste medio.</w:t>
            </w:r>
          </w:p>
        </w:tc>
      </w:tr>
      <w:tr>
        <w:tc>
          <w:tcPr>
            <w:tcW w:type="dxa" w:w="567"/>
            <w:vAlign w:val="center"/>
            <w:tcMar>
              <w:top w:w="80" w:type="dxa"/>
              <w:start w:w="100" w:type="dxa"/>
              <w:bottom w:w="80" w:type="dxa"/>
              <w:end w:w="100" w:type="dxa"/>
            </w:tcMar>
          </w:tcPr>
          <w:p>
            <w:pPr>
              <w:spacing w:after="0"/>
            </w:pPr>
            <w:r>
              <w:rPr>
                <w:sz w:val="16"/>
              </w:rPr>
              <w:t>3</w:t>
            </w:r>
          </w:p>
        </w:tc>
        <w:tc>
          <w:tcPr>
            <w:tcW w:type="dxa" w:w="2551"/>
            <w:vAlign w:val="center"/>
            <w:tcMar>
              <w:top w:w="80" w:type="dxa"/>
              <w:start w:w="100" w:type="dxa"/>
              <w:bottom w:w="80" w:type="dxa"/>
              <w:end w:w="100" w:type="dxa"/>
            </w:tcMar>
          </w:tcPr>
          <w:p>
            <w:pPr>
              <w:spacing w:after="0"/>
            </w:pPr>
            <w:r>
              <w:rPr>
                <w:sz w:val="16"/>
              </w:rPr>
              <w:t>Tarifas de venta</w:t>
            </w:r>
          </w:p>
        </w:tc>
        <w:tc>
          <w:tcPr>
            <w:tcW w:type="dxa" w:w="6066"/>
            <w:vAlign w:val="center"/>
            <w:tcMar>
              <w:top w:w="80" w:type="dxa"/>
              <w:start w:w="100" w:type="dxa"/>
              <w:bottom w:w="80" w:type="dxa"/>
              <w:end w:w="100" w:type="dxa"/>
            </w:tcMar>
          </w:tcPr>
          <w:p>
            <w:pPr>
              <w:spacing w:after="0"/>
            </w:pPr>
            <w:r>
              <w:rPr>
                <w:sz w:val="16"/>
              </w:rPr>
              <w:t>Tarifas adicionales, margen, precio y PVP resultante.</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551"/>
            <w:vAlign w:val="center"/>
            <w:tcMar>
              <w:top w:w="80" w:type="dxa"/>
              <w:start w:w="100" w:type="dxa"/>
              <w:bottom w:w="80" w:type="dxa"/>
              <w:end w:w="100" w:type="dxa"/>
            </w:tcMar>
            <w:shd w:fill="EEF5F7"/>
          </w:tcPr>
          <w:p>
            <w:pPr>
              <w:spacing w:after="0"/>
            </w:pPr>
            <w:r>
              <w:rPr>
                <w:sz w:val="16"/>
              </w:rPr>
              <w:t>Proveedor / última compra</w:t>
            </w:r>
          </w:p>
        </w:tc>
        <w:tc>
          <w:tcPr>
            <w:tcW w:type="dxa" w:w="6066"/>
            <w:vAlign w:val="center"/>
            <w:tcMar>
              <w:top w:w="80" w:type="dxa"/>
              <w:start w:w="100" w:type="dxa"/>
              <w:bottom w:w="80" w:type="dxa"/>
              <w:end w:w="100" w:type="dxa"/>
            </w:tcMar>
            <w:shd w:fill="EEF5F7"/>
          </w:tcPr>
          <w:p>
            <w:pPr>
              <w:spacing w:after="0"/>
            </w:pPr>
            <w:r>
              <w:rPr>
                <w:sz w:val="16"/>
              </w:rPr>
              <w:t>Proveedor, fecha y último precio registrado.</w:t>
            </w:r>
          </w:p>
        </w:tc>
      </w:tr>
      <w:tr>
        <w:tc>
          <w:tcPr>
            <w:tcW w:type="dxa" w:w="567"/>
            <w:vAlign w:val="center"/>
            <w:tcMar>
              <w:top w:w="80" w:type="dxa"/>
              <w:start w:w="100" w:type="dxa"/>
              <w:bottom w:w="80" w:type="dxa"/>
              <w:end w:w="100" w:type="dxa"/>
            </w:tcMar>
          </w:tcPr>
          <w:p>
            <w:pPr>
              <w:spacing w:after="0"/>
            </w:pPr>
            <w:r>
              <w:rPr>
                <w:sz w:val="16"/>
              </w:rPr>
              <w:t>5</w:t>
            </w:r>
          </w:p>
        </w:tc>
        <w:tc>
          <w:tcPr>
            <w:tcW w:type="dxa" w:w="2551"/>
            <w:vAlign w:val="center"/>
            <w:tcMar>
              <w:top w:w="80" w:type="dxa"/>
              <w:start w:w="100" w:type="dxa"/>
              <w:bottom w:w="80" w:type="dxa"/>
              <w:end w:w="100" w:type="dxa"/>
            </w:tcMar>
          </w:tcPr>
          <w:p>
            <w:pPr>
              <w:spacing w:after="0"/>
            </w:pPr>
            <w:r>
              <w:rPr>
                <w:sz w:val="16"/>
              </w:rPr>
              <w:t>Nivel de puntos</w:t>
            </w:r>
          </w:p>
        </w:tc>
        <w:tc>
          <w:tcPr>
            <w:tcW w:type="dxa" w:w="6066"/>
            <w:vAlign w:val="center"/>
            <w:tcMar>
              <w:top w:w="80" w:type="dxa"/>
              <w:start w:w="100" w:type="dxa"/>
              <w:bottom w:w="80" w:type="dxa"/>
              <w:end w:w="100" w:type="dxa"/>
            </w:tcMar>
          </w:tcPr>
          <w:p>
            <w:pPr>
              <w:spacing w:after="0"/>
            </w:pPr>
            <w:r>
              <w:rPr>
                <w:sz w:val="16"/>
              </w:rPr>
              <w:t>Nivel 0 a 4 y comportamiento comercial asociado.</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551"/>
            <w:vAlign w:val="center"/>
            <w:tcMar>
              <w:top w:w="80" w:type="dxa"/>
              <w:start w:w="100" w:type="dxa"/>
              <w:bottom w:w="80" w:type="dxa"/>
              <w:end w:w="100" w:type="dxa"/>
            </w:tcMar>
            <w:shd w:fill="EEF5F7"/>
          </w:tcPr>
          <w:p>
            <w:pPr>
              <w:spacing w:after="0"/>
            </w:pPr>
            <w:r>
              <w:rPr>
                <w:sz w:val="16"/>
              </w:rPr>
              <w:t>Acciones</w:t>
            </w:r>
          </w:p>
        </w:tc>
        <w:tc>
          <w:tcPr>
            <w:tcW w:type="dxa" w:w="6066"/>
            <w:vAlign w:val="center"/>
            <w:tcMar>
              <w:top w:w="80" w:type="dxa"/>
              <w:start w:w="100" w:type="dxa"/>
              <w:bottom w:w="80" w:type="dxa"/>
              <w:end w:w="100" w:type="dxa"/>
            </w:tcMar>
            <w:shd w:fill="EEF5F7"/>
          </w:tcPr>
          <w:p>
            <w:pPr>
              <w:spacing w:after="0"/>
            </w:pPr>
            <w:r>
              <w:rPr>
                <w:sz w:val="16"/>
              </w:rPr>
              <w:t>Guardado, navegación y cierre de la ficha.</w:t>
            </w:r>
          </w:p>
        </w:tc>
      </w:tr>
    </w:tbl>
    <w:p>
      <w:pPr>
        <w:pStyle w:val="ListBullet"/>
      </w:pPr>
      <w:r>
        <w:t>A24 es el precio de coste utilizado como referencia para márgenes y para clientes configurados a precio de coste.</w:t>
      </w:r>
    </w:p>
    <w:p>
      <w:pPr>
        <w:pStyle w:val="ListBullet"/>
      </w:pPr>
      <w:r>
        <w:t>A21 representa el PVP sin IVA y A2 el PVP con IVA. Ambos deben ser coherentes con el tipo de IVA.</w:t>
      </w:r>
    </w:p>
    <w:p>
      <w:pPr>
        <w:pStyle w:val="ListBullet"/>
      </w:pPr>
      <w:r>
        <w:t>El coste medio no sustituye necesariamente al último coste: interprete cada dato según el circuito de compras.</w:t>
      </w:r>
    </w:p>
    <w:p>
      <w:pPr>
        <w:pStyle w:val="ListBullet"/>
      </w:pPr>
      <w:r>
        <w:t>Las tarifas especiales deben revisarse después de cambios de coste, IVA o precio general.</w:t>
      </w:r>
    </w:p>
    <w:p>
      <w:pPr>
        <w:pStyle w:val="ListBullet"/>
      </w:pPr>
      <w:r>
        <w:t>Compruebe que los descuentos de compra están aplicados en el orden previsto antes de aceptar el coste resultante.</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MARGEN  </w:t>
            </w:r>
            <w:r>
              <w:t>Antes de guardar, compruebe el margen tanto sobre coste como sobre PVP. Un PVP aparentemente correcto puede ocultar un margen negativo si el coste o los descuentos de compra están mal informados.</w:t>
            </w:r>
          </w:p>
        </w:tc>
      </w:tr>
    </w:tbl>
    <w:p>
      <w:pPr>
        <w:pStyle w:val="Heading2"/>
      </w:pPr>
      <w:r>
        <w:t>4.5 Sistema de puntos por artículo</w:t>
      </w:r>
    </w:p>
    <w:p>
      <w:pPr>
        <w:pStyle w:val="BodyText"/>
      </w:pPr>
      <w:r>
        <w:t>El Nivel de puntos de la ficha determina cómo participa el artículo en el sistema de fidelización. Para que tenga efecto, el sistema debe estar habilitado en Configuración general y también en la ficha del cliente.</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1134"/>
            <w:vAlign w:val="center"/>
            <w:tcMar>
              <w:top w:w="80" w:type="dxa"/>
              <w:start w:w="100" w:type="dxa"/>
              <w:bottom w:w="80" w:type="dxa"/>
              <w:end w:w="100" w:type="dxa"/>
            </w:tcMar>
            <w:shd w:fill="155E75"/>
          </w:tcPr>
          <w:p>
            <w:pPr>
              <w:spacing w:after="0"/>
            </w:pPr>
            <w:r>
              <w:rPr>
                <w:b/>
                <w:color w:val="FFFFFF"/>
                <w:sz w:val="16"/>
              </w:rPr>
              <w:t>Nivel</w:t>
            </w:r>
          </w:p>
        </w:tc>
        <w:tc>
          <w:tcPr>
            <w:tcW w:type="dxa" w:w="8050"/>
            <w:vAlign w:val="center"/>
            <w:tcMar>
              <w:top w:w="80" w:type="dxa"/>
              <w:start w:w="100" w:type="dxa"/>
              <w:bottom w:w="80" w:type="dxa"/>
              <w:end w:w="100" w:type="dxa"/>
            </w:tcMar>
            <w:shd w:fill="155E75"/>
          </w:tcPr>
          <w:p>
            <w:pPr>
              <w:spacing w:after="0"/>
            </w:pPr>
            <w:r>
              <w:rPr>
                <w:b/>
                <w:color w:val="FFFFFF"/>
                <w:sz w:val="16"/>
              </w:rPr>
              <w:t>Comportamiento orientativo</w:t>
            </w:r>
          </w:p>
        </w:tc>
      </w:tr>
      <w:tr>
        <w:tc>
          <w:tcPr>
            <w:tcW w:type="dxa" w:w="1134"/>
            <w:vAlign w:val="center"/>
            <w:tcMar>
              <w:top w:w="80" w:type="dxa"/>
              <w:start w:w="100" w:type="dxa"/>
              <w:bottom w:w="80" w:type="dxa"/>
              <w:end w:w="100" w:type="dxa"/>
            </w:tcMar>
          </w:tcPr>
          <w:p>
            <w:pPr>
              <w:spacing w:after="0"/>
            </w:pPr>
            <w:r>
              <w:rPr>
                <w:sz w:val="16"/>
              </w:rPr>
              <w:t>0</w:t>
            </w:r>
          </w:p>
        </w:tc>
        <w:tc>
          <w:tcPr>
            <w:tcW w:type="dxa" w:w="8050"/>
            <w:vAlign w:val="center"/>
            <w:tcMar>
              <w:top w:w="80" w:type="dxa"/>
              <w:start w:w="100" w:type="dxa"/>
              <w:bottom w:w="80" w:type="dxa"/>
              <w:end w:w="100" w:type="dxa"/>
            </w:tcMar>
          </w:tcPr>
          <w:p>
            <w:pPr>
              <w:spacing w:after="0"/>
            </w:pPr>
            <w:r>
              <w:rPr>
                <w:sz w:val="16"/>
              </w:rPr>
              <w:t>Artículo fuera de la promoción de puntos.</w:t>
            </w:r>
          </w:p>
        </w:tc>
      </w:tr>
      <w:tr>
        <w:tc>
          <w:tcPr>
            <w:tcW w:type="dxa" w:w="1134"/>
            <w:vAlign w:val="center"/>
            <w:tcMar>
              <w:top w:w="80" w:type="dxa"/>
              <w:start w:w="100" w:type="dxa"/>
              <w:bottom w:w="80" w:type="dxa"/>
              <w:end w:w="100" w:type="dxa"/>
            </w:tcMar>
            <w:shd w:fill="EEF5F7"/>
          </w:tcPr>
          <w:p>
            <w:pPr>
              <w:spacing w:after="0"/>
            </w:pPr>
            <w:r>
              <w:rPr>
                <w:sz w:val="16"/>
              </w:rPr>
              <w:t>1</w:t>
            </w:r>
          </w:p>
        </w:tc>
        <w:tc>
          <w:tcPr>
            <w:tcW w:type="dxa" w:w="8050"/>
            <w:vAlign w:val="center"/>
            <w:tcMar>
              <w:top w:w="80" w:type="dxa"/>
              <w:start w:w="100" w:type="dxa"/>
              <w:bottom w:w="80" w:type="dxa"/>
              <w:end w:w="100" w:type="dxa"/>
            </w:tcMar>
            <w:shd w:fill="EEF5F7"/>
          </w:tcPr>
          <w:p>
            <w:pPr>
              <w:spacing w:after="0"/>
            </w:pPr>
            <w:r>
              <w:rPr>
                <w:sz w:val="16"/>
              </w:rPr>
              <w:t>Artículo incluido en la promoción básica.</w:t>
            </w:r>
          </w:p>
        </w:tc>
      </w:tr>
      <w:tr>
        <w:tc>
          <w:tcPr>
            <w:tcW w:type="dxa" w:w="1134"/>
            <w:vAlign w:val="center"/>
            <w:tcMar>
              <w:top w:w="80" w:type="dxa"/>
              <w:start w:w="100" w:type="dxa"/>
              <w:bottom w:w="80" w:type="dxa"/>
              <w:end w:w="100" w:type="dxa"/>
            </w:tcMar>
          </w:tcPr>
          <w:p>
            <w:pPr>
              <w:spacing w:after="0"/>
            </w:pPr>
            <w:r>
              <w:rPr>
                <w:sz w:val="16"/>
              </w:rPr>
              <w:t>2</w:t>
            </w:r>
          </w:p>
        </w:tc>
        <w:tc>
          <w:tcPr>
            <w:tcW w:type="dxa" w:w="8050"/>
            <w:vAlign w:val="center"/>
            <w:tcMar>
              <w:top w:w="80" w:type="dxa"/>
              <w:start w:w="100" w:type="dxa"/>
              <w:bottom w:w="80" w:type="dxa"/>
              <w:end w:w="100" w:type="dxa"/>
            </w:tcMar>
          </w:tcPr>
          <w:p>
            <w:pPr>
              <w:spacing w:after="0"/>
            </w:pPr>
            <w:r>
              <w:rPr>
                <w:sz w:val="16"/>
              </w:rPr>
              <w:t>Promoción con porcentaje adicional sobre la venta.</w:t>
            </w:r>
          </w:p>
        </w:tc>
      </w:tr>
      <w:tr>
        <w:tc>
          <w:tcPr>
            <w:tcW w:type="dxa" w:w="1134"/>
            <w:vAlign w:val="center"/>
            <w:tcMar>
              <w:top w:w="80" w:type="dxa"/>
              <w:start w:w="100" w:type="dxa"/>
              <w:bottom w:w="80" w:type="dxa"/>
              <w:end w:w="100" w:type="dxa"/>
            </w:tcMar>
            <w:shd w:fill="EEF5F7"/>
          </w:tcPr>
          <w:p>
            <w:pPr>
              <w:spacing w:after="0"/>
            </w:pPr>
            <w:r>
              <w:rPr>
                <w:sz w:val="16"/>
              </w:rPr>
              <w:t>3</w:t>
            </w:r>
          </w:p>
        </w:tc>
        <w:tc>
          <w:tcPr>
            <w:tcW w:type="dxa" w:w="8050"/>
            <w:vAlign w:val="center"/>
            <w:tcMar>
              <w:top w:w="80" w:type="dxa"/>
              <w:start w:w="100" w:type="dxa"/>
              <w:bottom w:w="80" w:type="dxa"/>
              <w:end w:w="100" w:type="dxa"/>
            </w:tcMar>
            <w:shd w:fill="EEF5F7"/>
          </w:tcPr>
          <w:p>
            <w:pPr>
              <w:spacing w:after="0"/>
            </w:pPr>
            <w:r>
              <w:rPr>
                <w:sz w:val="16"/>
              </w:rPr>
              <w:t>Porcentaje adicional y puntos fijos extra.</w:t>
            </w:r>
          </w:p>
        </w:tc>
      </w:tr>
      <w:tr>
        <w:tc>
          <w:tcPr>
            <w:tcW w:type="dxa" w:w="1134"/>
            <w:vAlign w:val="center"/>
            <w:tcMar>
              <w:top w:w="80" w:type="dxa"/>
              <w:start w:w="100" w:type="dxa"/>
              <w:bottom w:w="80" w:type="dxa"/>
              <w:end w:w="100" w:type="dxa"/>
            </w:tcMar>
          </w:tcPr>
          <w:p>
            <w:pPr>
              <w:spacing w:after="0"/>
            </w:pPr>
            <w:r>
              <w:rPr>
                <w:sz w:val="16"/>
              </w:rPr>
              <w:t>4</w:t>
            </w:r>
          </w:p>
        </w:tc>
        <w:tc>
          <w:tcPr>
            <w:tcW w:type="dxa" w:w="8050"/>
            <w:vAlign w:val="center"/>
            <w:tcMar>
              <w:top w:w="80" w:type="dxa"/>
              <w:start w:w="100" w:type="dxa"/>
              <w:bottom w:w="80" w:type="dxa"/>
              <w:end w:w="100" w:type="dxa"/>
            </w:tcMar>
          </w:tcPr>
          <w:p>
            <w:pPr>
              <w:spacing w:after="0"/>
            </w:pPr>
            <w:r>
              <w:rPr>
                <w:sz w:val="16"/>
              </w:rPr>
              <w:t>Puntos fijos únicamente.</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COMPROBACIÓN CRUZADA  </w:t>
            </w:r>
            <w:r>
              <w:t>Pruebe una venta con un cliente habilitado y otro sin puntos. Revise que la acumulación y la descripción comercial coincidan con la configuración.</w:t>
            </w:r>
          </w:p>
        </w:tc>
      </w:tr>
    </w:tbl>
    <w:p>
      <w:pPr>
        <w:pStyle w:val="Heading2"/>
      </w:pPr>
      <w:r>
        <w:t>4.6 Códigos auxiliares y EAN</w:t>
      </w:r>
    </w:p>
    <w:p>
      <w:pPr>
        <w:jc w:val="center"/>
      </w:pPr>
      <w:r>
        <w:drawing>
          <wp:inline xmlns:a="http://schemas.openxmlformats.org/drawingml/2006/main" xmlns:pic="http://schemas.openxmlformats.org/drawingml/2006/picture">
            <wp:extent cx="5903999" cy="3320999"/>
            <wp:docPr id="32" name="Picture 32" descr="Reconstrucción documental de códigos auxiliares y EAN con seis zonas numeradas"/>
            <wp:cNvGraphicFramePr>
              <a:graphicFrameLocks noChangeAspect="1"/>
            </wp:cNvGraphicFramePr>
            <a:graphic>
              <a:graphicData uri="http://schemas.openxmlformats.org/drawingml/2006/picture">
                <pic:pic>
                  <pic:nvPicPr>
                    <pic:cNvPr id="0" name="03_articulos_codigos_auxiliares_reconstruccion_anotada.png"/>
                    <pic:cNvPicPr/>
                  </pic:nvPicPr>
                  <pic:blipFill>
                    <a:blip r:embed="rId47"/>
                    <a:stretch>
                      <a:fillRect/>
                    </a:stretch>
                  </pic:blipFill>
                  <pic:spPr>
                    <a:xfrm>
                      <a:off x="0" y="0"/>
                      <a:ext cx="5903999" cy="3320999"/>
                    </a:xfrm>
                    <a:prstGeom prst="rect"/>
                  </pic:spPr>
                </pic:pic>
              </a:graphicData>
            </a:graphic>
          </wp:inline>
        </w:drawing>
      </w:r>
    </w:p>
    <w:p>
      <w:pPr>
        <w:pStyle w:val="Caption"/>
        <w:jc w:val="center"/>
      </w:pPr>
      <w:r>
        <w:t>Figura 4.3. Reconstrucción documental de Códigos auxiliares. Cada EAN puede representar una unidad, caja o presentación distinta.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6236"/>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Identificación</w:t>
            </w:r>
          </w:p>
        </w:tc>
        <w:tc>
          <w:tcPr>
            <w:tcW w:type="dxa" w:w="6236"/>
            <w:vAlign w:val="center"/>
            <w:tcMar>
              <w:top w:w="80" w:type="dxa"/>
              <w:start w:w="100" w:type="dxa"/>
              <w:bottom w:w="80" w:type="dxa"/>
              <w:end w:w="100" w:type="dxa"/>
            </w:tcMar>
          </w:tcPr>
          <w:p>
            <w:pPr>
              <w:spacing w:after="0"/>
            </w:pPr>
            <w:r>
              <w:rPr>
                <w:sz w:val="16"/>
              </w:rPr>
              <w:t>Código/EAN y descripción de la presentación.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Conversión comercial</w:t>
            </w:r>
          </w:p>
        </w:tc>
        <w:tc>
          <w:tcPr>
            <w:tcW w:type="dxa" w:w="6236"/>
            <w:vAlign w:val="center"/>
            <w:tcMar>
              <w:top w:w="80" w:type="dxa"/>
              <w:start w:w="100" w:type="dxa"/>
              <w:bottom w:w="80" w:type="dxa"/>
              <w:end w:w="100" w:type="dxa"/>
            </w:tcMar>
            <w:shd w:fill="EEF5F7"/>
          </w:tcPr>
          <w:p>
            <w:pPr>
              <w:spacing w:after="0"/>
            </w:pPr>
            <w:r>
              <w:rPr>
                <w:sz w:val="16"/>
              </w:rPr>
              <w:t>Unidades, importe y unidades que se descuentan del stock.</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Acciones de línea</w:t>
            </w:r>
          </w:p>
        </w:tc>
        <w:tc>
          <w:tcPr>
            <w:tcW w:type="dxa" w:w="6236"/>
            <w:vAlign w:val="center"/>
            <w:tcMar>
              <w:top w:w="80" w:type="dxa"/>
              <w:start w:w="100" w:type="dxa"/>
              <w:bottom w:w="80" w:type="dxa"/>
              <w:end w:w="100" w:type="dxa"/>
            </w:tcMar>
          </w:tcPr>
          <w:p>
            <w:pPr>
              <w:spacing w:after="0"/>
            </w:pPr>
            <w:r>
              <w:rPr>
                <w:sz w:val="16"/>
              </w:rPr>
              <w:t>Nuevo, Modificar y Borrar código auxiliar.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Grid asociado</w:t>
            </w:r>
          </w:p>
        </w:tc>
        <w:tc>
          <w:tcPr>
            <w:tcW w:type="dxa" w:w="6236"/>
            <w:vAlign w:val="center"/>
            <w:tcMar>
              <w:top w:w="80" w:type="dxa"/>
              <w:start w:w="100" w:type="dxa"/>
              <w:bottom w:w="80" w:type="dxa"/>
              <w:end w:w="100" w:type="dxa"/>
            </w:tcMar>
            <w:shd w:fill="EEF5F7"/>
          </w:tcPr>
          <w:p>
            <w:pPr>
              <w:spacing w:after="0"/>
            </w:pPr>
            <w:r>
              <w:rPr>
                <w:sz w:val="16"/>
              </w:rPr>
              <w:t>Listado de todos los códigos vinculados al artículo.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Pestaña activa</w:t>
            </w:r>
          </w:p>
        </w:tc>
        <w:tc>
          <w:tcPr>
            <w:tcW w:type="dxa" w:w="6236"/>
            <w:vAlign w:val="center"/>
            <w:tcMar>
              <w:top w:w="80" w:type="dxa"/>
              <w:start w:w="100" w:type="dxa"/>
              <w:bottom w:w="80" w:type="dxa"/>
              <w:end w:w="100" w:type="dxa"/>
            </w:tcMar>
          </w:tcPr>
          <w:p>
            <w:pPr>
              <w:spacing w:after="0"/>
            </w:pPr>
            <w:r>
              <w:rPr>
                <w:sz w:val="16"/>
              </w:rPr>
              <w:t>Acceso a Códigos auxiliares dentro de la ficha.</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81"/>
            <w:vAlign w:val="center"/>
            <w:tcMar>
              <w:top w:w="80" w:type="dxa"/>
              <w:start w:w="100" w:type="dxa"/>
              <w:bottom w:w="80" w:type="dxa"/>
              <w:end w:w="100" w:type="dxa"/>
            </w:tcMar>
            <w:shd w:fill="EEF5F7"/>
          </w:tcPr>
          <w:p>
            <w:pPr>
              <w:spacing w:after="0"/>
            </w:pPr>
            <w:r>
              <w:rPr>
                <w:sz w:val="16"/>
              </w:rPr>
              <w:t>Acciones generales</w:t>
            </w:r>
          </w:p>
        </w:tc>
        <w:tc>
          <w:tcPr>
            <w:tcW w:type="dxa" w:w="6236"/>
            <w:vAlign w:val="center"/>
            <w:tcMar>
              <w:top w:w="80" w:type="dxa"/>
              <w:start w:w="100" w:type="dxa"/>
              <w:bottom w:w="80" w:type="dxa"/>
              <w:end w:w="100" w:type="dxa"/>
            </w:tcMar>
            <w:shd w:fill="EEF5F7"/>
          </w:tcPr>
          <w:p>
            <w:pPr>
              <w:spacing w:after="0"/>
            </w:pPr>
            <w:r>
              <w:rPr>
                <w:sz w:val="16"/>
              </w:rPr>
              <w:t>Navegación y cierre de Artículos.</w:t>
            </w:r>
          </w:p>
        </w:tc>
      </w:tr>
    </w:tbl>
    <w:p>
      <w:pPr>
        <w:pStyle w:val="ListBullet"/>
      </w:pPr>
      <w:r>
        <w:t>EAN0 es el código leído o auxiliar y EAN1 debe apuntar al código principal del artículo.</w:t>
      </w:r>
    </w:p>
    <w:p>
      <w:pPr>
        <w:pStyle w:val="ListBullet"/>
      </w:pPr>
      <w:r>
        <w:t>EAN3 puede utilizarse para cantidades o equivalencias según el circuito implantado.</w:t>
      </w:r>
    </w:p>
    <w:p>
      <w:pPr>
        <w:pStyle w:val="ListBullet"/>
      </w:pPr>
      <w:r>
        <w:t>Un EAN no debe apuntar a varios artículos distintos.</w:t>
      </w:r>
    </w:p>
    <w:p>
      <w:pPr>
        <w:pStyle w:val="ListBullet"/>
      </w:pPr>
      <w:r>
        <w:t>Cuando se lea un EAN inexistente, debe verificarse el producto antes de asociarlo; nunca asignarlo por aproximación.</w:t>
      </w:r>
    </w:p>
    <w:p>
      <w:pPr>
        <w:pStyle w:val="ListBullet"/>
      </w:pPr>
      <w:r>
        <w:t>Revise especialmente cajas, packs y presentaciones que descuenten más de una unidad.</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DUPLICADOS  </w:t>
            </w:r>
            <w:r>
              <w:t>Un EAN duplicado puede vender un artículo equivocado o descontar existencias incorrectas. Use las herramientas de revisión antes de importar códigos masivamente.</w:t>
            </w:r>
          </w:p>
        </w:tc>
      </w:tr>
    </w:tbl>
    <w:p>
      <w:pPr>
        <w:pStyle w:val="Heading2"/>
      </w:pPr>
      <w:r>
        <w:t>4.7 Familias y proveedores</w:t>
      </w:r>
    </w:p>
    <w:p>
      <w:pPr>
        <w:pStyle w:val="BodyText"/>
      </w:pPr>
      <w:r>
        <w:t>La familia organiza artículos para búsqueda, teclado táctil, estadísticas, promociones y análisis. El proveedor principal interviene en compras y pedidos automáticos. Ambos datos deben corresponder a registros existentes y no depender de posiciones de campo o índices ambiguos.</w:t>
      </w:r>
    </w:p>
    <w:p>
      <w:pPr>
        <w:pStyle w:val="ListBullet"/>
      </w:pPr>
      <w:r>
        <w:t>A14 identifica la familia y A32 el proveedor principal en artitien+tienda.</w:t>
      </w:r>
    </w:p>
    <w:p>
      <w:pPr>
        <w:pStyle w:val="ListBullet"/>
      </w:pPr>
      <w:r>
        <w:t>Si una familia o proveedor desaparece, revise los artículos afectados antes de crear sustitutos.</w:t>
      </w:r>
    </w:p>
    <w:p>
      <w:pPr>
        <w:pStyle w:val="ListBullet"/>
      </w:pPr>
      <w:r>
        <w:t>No cambie la familia desde Ventas: la corrección debe realizarse en la ficha o en el proceso autorizado.</w:t>
      </w:r>
    </w:p>
    <w:p>
      <w:pPr>
        <w:pStyle w:val="ListBullet"/>
      </w:pPr>
      <w:r>
        <w:t>Tras una actualización masiva, compruebe una muestra y los informes por familia/proveedor.</w:t>
      </w:r>
    </w:p>
    <w:p>
      <w:pPr>
        <w:pStyle w:val="Heading2"/>
      </w:pPr>
      <w:r>
        <w:t>4.8 Actualización automática de tarifas</w:t>
      </w:r>
    </w:p>
    <w:p>
      <w:pPr>
        <w:pStyle w:val="BodyText"/>
      </w:pPr>
      <w:r>
        <w:t>El actualizador permite seleccionar conjuntos de artículos y calcular nuevos precios mediante importes, porcentajes, terminaciones y reglas de margen. Es una operación masiva y debe tratarse como crítica.</w:t>
      </w:r>
    </w:p>
    <w:p>
      <w:pPr>
        <w:jc w:val="center"/>
      </w:pPr>
      <w:r>
        <w:drawing>
          <wp:inline xmlns:a="http://schemas.openxmlformats.org/drawingml/2006/main" xmlns:pic="http://schemas.openxmlformats.org/drawingml/2006/picture">
            <wp:extent cx="5903999" cy="3666250"/>
            <wp:docPr id="33" name="Picture 33" descr="Captura real compatible del actualizador automático de tarifas con cuatro zonas numeradas"/>
            <wp:cNvGraphicFramePr>
              <a:graphicFrameLocks noChangeAspect="1"/>
            </wp:cNvGraphicFramePr>
            <a:graphic>
              <a:graphicData uri="http://schemas.openxmlformats.org/drawingml/2006/picture">
                <pic:pic>
                  <pic:nvPicPr>
                    <pic:cNvPr id="0" name="04_actualizador_tarifas_real_anotado.png"/>
                    <pic:cNvPicPr/>
                  </pic:nvPicPr>
                  <pic:blipFill>
                    <a:blip r:embed="rId48"/>
                    <a:stretch>
                      <a:fillRect/>
                    </a:stretch>
                  </pic:blipFill>
                  <pic:spPr>
                    <a:xfrm>
                      <a:off x="0" y="0"/>
                      <a:ext cx="5903999" cy="3666250"/>
                    </a:xfrm>
                    <a:prstGeom prst="rect"/>
                  </pic:spPr>
                </pic:pic>
              </a:graphicData>
            </a:graphic>
          </wp:inline>
        </w:drawing>
      </w:r>
    </w:p>
    <w:p>
      <w:pPr>
        <w:pStyle w:val="Caption"/>
        <w:jc w:val="center"/>
      </w:pPr>
      <w:r>
        <w:t>Figura 4.4. Captura real compatible del actualizador automático de tarifas. La revisión actual puede presentar mejoras visuales, pero conserva el flujo de selección, revisión y aplicación.</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608"/>
            <w:vAlign w:val="center"/>
            <w:tcMar>
              <w:top w:w="80" w:type="dxa"/>
              <w:start w:w="100" w:type="dxa"/>
              <w:bottom w:w="80" w:type="dxa"/>
              <w:end w:w="100" w:type="dxa"/>
            </w:tcMar>
            <w:shd w:fill="155E75"/>
          </w:tcPr>
          <w:p>
            <w:pPr>
              <w:spacing w:after="0"/>
            </w:pPr>
            <w:r>
              <w:rPr>
                <w:b/>
                <w:color w:val="FFFFFF"/>
                <w:sz w:val="16"/>
              </w:rPr>
              <w:t>Zona</w:t>
            </w:r>
          </w:p>
        </w:tc>
        <w:tc>
          <w:tcPr>
            <w:tcW w:type="dxa" w:w="6009"/>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608"/>
            <w:vAlign w:val="center"/>
            <w:tcMar>
              <w:top w:w="80" w:type="dxa"/>
              <w:start w:w="100" w:type="dxa"/>
              <w:bottom w:w="80" w:type="dxa"/>
              <w:end w:w="100" w:type="dxa"/>
            </w:tcMar>
          </w:tcPr>
          <w:p>
            <w:pPr>
              <w:spacing w:after="0"/>
            </w:pPr>
            <w:r>
              <w:rPr>
                <w:sz w:val="16"/>
              </w:rPr>
              <w:t>Cabecera</w:t>
            </w:r>
          </w:p>
        </w:tc>
        <w:tc>
          <w:tcPr>
            <w:tcW w:type="dxa" w:w="6009"/>
            <w:vAlign w:val="center"/>
            <w:tcMar>
              <w:top w:w="80" w:type="dxa"/>
              <w:start w:w="100" w:type="dxa"/>
              <w:bottom w:w="80" w:type="dxa"/>
              <w:end w:w="100" w:type="dxa"/>
            </w:tcMar>
          </w:tcPr>
          <w:p>
            <w:pPr>
              <w:spacing w:after="0"/>
            </w:pPr>
            <w:r>
              <w:rPr>
                <w:sz w:val="16"/>
              </w:rPr>
              <w:t>Identifica el proceso de actualización masiva.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608"/>
            <w:vAlign w:val="center"/>
            <w:tcMar>
              <w:top w:w="80" w:type="dxa"/>
              <w:start w:w="100" w:type="dxa"/>
              <w:bottom w:w="80" w:type="dxa"/>
              <w:end w:w="100" w:type="dxa"/>
            </w:tcMar>
            <w:shd w:fill="EEF5F7"/>
          </w:tcPr>
          <w:p>
            <w:pPr>
              <w:spacing w:after="0"/>
            </w:pPr>
            <w:r>
              <w:rPr>
                <w:sz w:val="16"/>
              </w:rPr>
              <w:t>Filtros</w:t>
            </w:r>
          </w:p>
        </w:tc>
        <w:tc>
          <w:tcPr>
            <w:tcW w:type="dxa" w:w="6009"/>
            <w:vAlign w:val="center"/>
            <w:tcMar>
              <w:top w:w="80" w:type="dxa"/>
              <w:start w:w="100" w:type="dxa"/>
              <w:bottom w:w="80" w:type="dxa"/>
              <w:end w:w="100" w:type="dxa"/>
            </w:tcMar>
            <w:shd w:fill="EEF5F7"/>
          </w:tcPr>
          <w:p>
            <w:pPr>
              <w:spacing w:after="0"/>
            </w:pPr>
            <w:r>
              <w:rPr>
                <w:sz w:val="16"/>
              </w:rPr>
              <w:t>Códigos, descripciones, fabricante, familia y proveedor.</w:t>
            </w:r>
          </w:p>
        </w:tc>
      </w:tr>
      <w:tr>
        <w:tc>
          <w:tcPr>
            <w:tcW w:type="dxa" w:w="567"/>
            <w:vAlign w:val="center"/>
            <w:tcMar>
              <w:top w:w="80" w:type="dxa"/>
              <w:start w:w="100" w:type="dxa"/>
              <w:bottom w:w="80" w:type="dxa"/>
              <w:end w:w="100" w:type="dxa"/>
            </w:tcMar>
          </w:tcPr>
          <w:p>
            <w:pPr>
              <w:spacing w:after="0"/>
            </w:pPr>
            <w:r>
              <w:rPr>
                <w:sz w:val="16"/>
              </w:rPr>
              <w:t>3</w:t>
            </w:r>
          </w:p>
        </w:tc>
        <w:tc>
          <w:tcPr>
            <w:tcW w:type="dxa" w:w="2608"/>
            <w:vAlign w:val="center"/>
            <w:tcMar>
              <w:top w:w="80" w:type="dxa"/>
              <w:start w:w="100" w:type="dxa"/>
              <w:bottom w:w="80" w:type="dxa"/>
              <w:end w:w="100" w:type="dxa"/>
            </w:tcMar>
          </w:tcPr>
          <w:p>
            <w:pPr>
              <w:spacing w:after="0"/>
            </w:pPr>
            <w:r>
              <w:rPr>
                <w:sz w:val="16"/>
              </w:rPr>
              <w:t>Resultado / revisión</w:t>
            </w:r>
          </w:p>
        </w:tc>
        <w:tc>
          <w:tcPr>
            <w:tcW w:type="dxa" w:w="6009"/>
            <w:vAlign w:val="center"/>
            <w:tcMar>
              <w:top w:w="80" w:type="dxa"/>
              <w:start w:w="100" w:type="dxa"/>
              <w:bottom w:w="80" w:type="dxa"/>
              <w:end w:w="100" w:type="dxa"/>
            </w:tcMar>
          </w:tcPr>
          <w:p>
            <w:pPr>
              <w:spacing w:after="0"/>
            </w:pPr>
            <w:r>
              <w:rPr>
                <w:sz w:val="16"/>
              </w:rPr>
              <w:t>Listado de artículos y precios calculados antes de aplicar.</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608"/>
            <w:vAlign w:val="center"/>
            <w:tcMar>
              <w:top w:w="80" w:type="dxa"/>
              <w:start w:w="100" w:type="dxa"/>
              <w:bottom w:w="80" w:type="dxa"/>
              <w:end w:w="100" w:type="dxa"/>
            </w:tcMar>
            <w:shd w:fill="EEF5F7"/>
          </w:tcPr>
          <w:p>
            <w:pPr>
              <w:spacing w:after="0"/>
            </w:pPr>
            <w:r>
              <w:rPr>
                <w:sz w:val="16"/>
              </w:rPr>
              <w:t>Reglas de incremento</w:t>
            </w:r>
          </w:p>
        </w:tc>
        <w:tc>
          <w:tcPr>
            <w:tcW w:type="dxa" w:w="6009"/>
            <w:vAlign w:val="center"/>
            <w:tcMar>
              <w:top w:w="80" w:type="dxa"/>
              <w:start w:w="100" w:type="dxa"/>
              <w:bottom w:w="80" w:type="dxa"/>
              <w:end w:w="100" w:type="dxa"/>
            </w:tcMar>
            <w:shd w:fill="EEF5F7"/>
          </w:tcPr>
          <w:p>
            <w:pPr>
              <w:spacing w:after="0"/>
            </w:pPr>
            <w:r>
              <w:rPr>
                <w:sz w:val="16"/>
              </w:rPr>
              <w:t>Importe fijo, porcentaje, PVP con/sin IVA y controles relacionados.</w:t>
            </w:r>
          </w:p>
        </w:tc>
      </w:tr>
    </w:tbl>
    <w:p>
      <w:pPr>
        <w:pStyle w:val="BodyText"/>
      </w:pPr>
      <w:r>
        <w:t>1. Realice una copia de seguridad y defina el conjunto exacto de artículos.</w:t>
      </w:r>
    </w:p>
    <w:p>
      <w:pPr>
        <w:pStyle w:val="BodyText"/>
      </w:pPr>
      <w:r>
        <w:t>2. Configure el criterio de incremento, terminación 5/9/0 y margen mínimo.</w:t>
      </w:r>
    </w:p>
    <w:p>
      <w:pPr>
        <w:pStyle w:val="BodyText"/>
      </w:pPr>
      <w:r>
        <w:t>3. Calcule y revise la lista antes de modificar la base de datos.</w:t>
      </w:r>
    </w:p>
    <w:p>
      <w:pPr>
        <w:pStyle w:val="BodyText"/>
      </w:pPr>
      <w:r>
        <w:t>4. Compruebe una muestra con distintos IVA, costes, tarifas y descuentos.</w:t>
      </w:r>
    </w:p>
    <w:p>
      <w:pPr>
        <w:pStyle w:val="BodyText"/>
      </w:pPr>
      <w:r>
        <w:t>5. Aplique el cambio y consulte el histórico de precios.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CAMBIO MASIVO  </w:t>
            </w:r>
            <w:r>
              <w:t>No aplique una tarifa solo porque el cálculo termine sin errores. Revise artículos baratos, costes cero, PVP 999, IVA especial y márgenes por debajo del mínimo.</w:t>
            </w:r>
          </w:p>
        </w:tc>
      </w:tr>
    </w:tbl>
    <w:p>
      <w:pPr>
        <w:pStyle w:val="Heading2"/>
      </w:pPr>
      <w:r>
        <w:t>4.9 Actualización de existencias e historial</w:t>
      </w:r>
    </w:p>
    <w:p>
      <w:pPr>
        <w:jc w:val="center"/>
      </w:pPr>
      <w:r>
        <w:drawing>
          <wp:inline xmlns:a="http://schemas.openxmlformats.org/drawingml/2006/main" xmlns:pic="http://schemas.openxmlformats.org/drawingml/2006/picture">
            <wp:extent cx="5903999" cy="3674615"/>
            <wp:docPr id="34" name="Picture 34" descr="Captura real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49"/>
                    <a:stretch>
                      <a:fillRect/>
                    </a:stretch>
                  </pic:blipFill>
                  <pic:spPr>
                    <a:xfrm>
                      <a:off x="0" y="0"/>
                      <a:ext cx="5903999" cy="3674615"/>
                    </a:xfrm>
                    <a:prstGeom prst="rect"/>
                  </pic:spPr>
                </pic:pic>
              </a:graphicData>
            </a:graphic>
          </wp:inline>
        </w:drawing>
      </w:r>
    </w:p>
    <w:p>
      <w:pPr>
        <w:pStyle w:val="Caption"/>
        <w:jc w:val="center"/>
      </w:pPr>
      <w:r>
        <w:t>Figura 4.5. Captura real de Actualización de stocks. Cada modificación debe registrar fecha, hora, puesto y motivo.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43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438"/>
            <w:vAlign w:val="center"/>
            <w:tcMar>
              <w:top w:w="80" w:type="dxa"/>
              <w:start w:w="100" w:type="dxa"/>
              <w:bottom w:w="80" w:type="dxa"/>
              <w:end w:w="100" w:type="dxa"/>
            </w:tcMar>
          </w:tcPr>
          <w:p>
            <w:pPr>
              <w:spacing w:after="0"/>
            </w:pPr>
            <w:r>
              <w:rPr>
                <w:sz w:val="16"/>
              </w:rPr>
              <w:t>Cabecera</w:t>
            </w:r>
          </w:p>
        </w:tc>
        <w:tc>
          <w:tcPr>
            <w:tcW w:type="dxa" w:w="6180"/>
            <w:vAlign w:val="center"/>
            <w:tcMar>
              <w:top w:w="80" w:type="dxa"/>
              <w:start w:w="100" w:type="dxa"/>
              <w:bottom w:w="80" w:type="dxa"/>
              <w:end w:w="100" w:type="dxa"/>
            </w:tcMar>
          </w:tcPr>
          <w:p>
            <w:pPr>
              <w:spacing w:after="0"/>
            </w:pPr>
            <w:r>
              <w:rPr>
                <w:sz w:val="16"/>
              </w:rPr>
              <w:t>Identifica el módulo y su finalidad.</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438"/>
            <w:vAlign w:val="center"/>
            <w:tcMar>
              <w:top w:w="80" w:type="dxa"/>
              <w:start w:w="100" w:type="dxa"/>
              <w:bottom w:w="80" w:type="dxa"/>
              <w:end w:w="100" w:type="dxa"/>
            </w:tcMar>
            <w:shd w:fill="EEF5F7"/>
          </w:tcPr>
          <w:p>
            <w:pPr>
              <w:spacing w:after="0"/>
            </w:pPr>
            <w:r>
              <w:rPr>
                <w:sz w:val="16"/>
              </w:rPr>
              <w:t>Artículo</w:t>
            </w:r>
          </w:p>
        </w:tc>
        <w:tc>
          <w:tcPr>
            <w:tcW w:type="dxa" w:w="6180"/>
            <w:vAlign w:val="center"/>
            <w:tcMar>
              <w:top w:w="80" w:type="dxa"/>
              <w:start w:w="100" w:type="dxa"/>
              <w:bottom w:w="80" w:type="dxa"/>
              <w:end w:w="100" w:type="dxa"/>
            </w:tcMar>
            <w:shd w:fill="EEF5F7"/>
          </w:tcPr>
          <w:p>
            <w:pPr>
              <w:spacing w:after="0"/>
            </w:pPr>
            <w:r>
              <w:rPr>
                <w:sz w:val="16"/>
              </w:rPr>
              <w:t>Código/EAN y descripción o búsqueda.</w:t>
            </w:r>
          </w:p>
        </w:tc>
      </w:tr>
      <w:tr>
        <w:tc>
          <w:tcPr>
            <w:tcW w:type="dxa" w:w="567"/>
            <w:vAlign w:val="center"/>
            <w:tcMar>
              <w:top w:w="80" w:type="dxa"/>
              <w:start w:w="100" w:type="dxa"/>
              <w:bottom w:w="80" w:type="dxa"/>
              <w:end w:w="100" w:type="dxa"/>
            </w:tcMar>
          </w:tcPr>
          <w:p>
            <w:pPr>
              <w:spacing w:after="0"/>
            </w:pPr>
            <w:r>
              <w:rPr>
                <w:sz w:val="16"/>
              </w:rPr>
              <w:t>3</w:t>
            </w:r>
          </w:p>
        </w:tc>
        <w:tc>
          <w:tcPr>
            <w:tcW w:type="dxa" w:w="2438"/>
            <w:vAlign w:val="center"/>
            <w:tcMar>
              <w:top w:w="80" w:type="dxa"/>
              <w:start w:w="100" w:type="dxa"/>
              <w:bottom w:w="80" w:type="dxa"/>
              <w:end w:w="100" w:type="dxa"/>
            </w:tcMar>
          </w:tcPr>
          <w:p>
            <w:pPr>
              <w:spacing w:after="0"/>
            </w:pPr>
            <w:r>
              <w:rPr>
                <w:sz w:val="16"/>
              </w:rPr>
              <w:t>Stock y motivo</w:t>
            </w:r>
          </w:p>
        </w:tc>
        <w:tc>
          <w:tcPr>
            <w:tcW w:type="dxa" w:w="6180"/>
            <w:vAlign w:val="center"/>
            <w:tcMar>
              <w:top w:w="80" w:type="dxa"/>
              <w:start w:w="100" w:type="dxa"/>
              <w:bottom w:w="80" w:type="dxa"/>
              <w:end w:w="100" w:type="dxa"/>
            </w:tcMar>
          </w:tcPr>
          <w:p>
            <w:pPr>
              <w:spacing w:after="0"/>
            </w:pPr>
            <w:r>
              <w:rPr>
                <w:sz w:val="16"/>
              </w:rPr>
              <w:t>Stock 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438"/>
            <w:vAlign w:val="center"/>
            <w:tcMar>
              <w:top w:w="80" w:type="dxa"/>
              <w:start w:w="100" w:type="dxa"/>
              <w:bottom w:w="80" w:type="dxa"/>
              <w:end w:w="100" w:type="dxa"/>
            </w:tcMar>
            <w:shd w:fill="EEF5F7"/>
          </w:tcPr>
          <w:p>
            <w:pPr>
              <w:spacing w:after="0"/>
            </w:pPr>
            <w:r>
              <w:rPr>
                <w:sz w:val="16"/>
              </w:rPr>
              <w:t>Historial</w:t>
            </w:r>
          </w:p>
        </w:tc>
        <w:tc>
          <w:tcPr>
            <w:tcW w:type="dxa" w:w="6180"/>
            <w:vAlign w:val="center"/>
            <w:tcMar>
              <w:top w:w="80" w:type="dxa"/>
              <w:start w:w="100" w:type="dxa"/>
              <w:bottom w:w="80" w:type="dxa"/>
              <w:end w:w="100" w:type="dxa"/>
            </w:tcMar>
            <w:shd w:fill="EEF5F7"/>
          </w:tcPr>
          <w:p>
            <w:pPr>
              <w:spacing w:after="0"/>
            </w:pPr>
            <w:r>
              <w:rPr>
                <w:sz w:val="16"/>
              </w:rPr>
              <w:t>Consulta de modificaciones; con código filtra y sin código muestra todas.</w:t>
            </w:r>
          </w:p>
        </w:tc>
      </w:tr>
      <w:tr>
        <w:tc>
          <w:tcPr>
            <w:tcW w:type="dxa" w:w="567"/>
            <w:vAlign w:val="center"/>
            <w:tcMar>
              <w:top w:w="80" w:type="dxa"/>
              <w:start w:w="100" w:type="dxa"/>
              <w:bottom w:w="80" w:type="dxa"/>
              <w:end w:w="100" w:type="dxa"/>
            </w:tcMar>
          </w:tcPr>
          <w:p>
            <w:pPr>
              <w:spacing w:after="0"/>
            </w:pPr>
            <w:r>
              <w:rPr>
                <w:sz w:val="16"/>
              </w:rPr>
              <w:t>5</w:t>
            </w:r>
          </w:p>
        </w:tc>
        <w:tc>
          <w:tcPr>
            <w:tcW w:type="dxa" w:w="243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Actualizar stock y Ver historial.</w:t>
            </w:r>
          </w:p>
        </w:tc>
      </w:tr>
    </w:tbl>
    <w:p>
      <w:pPr>
        <w:pStyle w:val="ListBullet"/>
      </w:pPr>
      <w:r>
        <w:t>Ver historial sin código debe mostrar todos los cambios, no uno solo ni ninguno.</w:t>
      </w:r>
    </w:p>
    <w:p>
      <w:pPr>
        <w:pStyle w:val="ListBullet"/>
      </w:pPr>
      <w:r>
        <w:t>Con un código informado, el historial debe filtrar únicamente ese artículo.</w:t>
      </w:r>
    </w:p>
    <w:p>
      <w:pPr>
        <w:pStyle w:val="ListBullet"/>
      </w:pPr>
      <w:r>
        <w:t>Las columnas deben poder ordenarse por cabecera y mostrar una flecha de sentido.</w:t>
      </w:r>
    </w:p>
    <w:p>
      <w:pPr>
        <w:pStyle w:val="ListBullet"/>
      </w:pPr>
      <w:r>
        <w:t>El motivo debe explicar el ajuste: inventario, rotura, recepción, corrección u otra causa real.</w:t>
      </w:r>
    </w:p>
    <w:p>
      <w:pPr>
        <w:pStyle w:val="ListBullet"/>
      </w:pPr>
      <w:r>
        <w:t>No utilice una corrección manual para ocultar un fallo recurrente de compras o ventas; investigue el origen.</w:t>
      </w:r>
    </w:p>
    <w:p>
      <w:pPr>
        <w:pStyle w:val="Heading2"/>
      </w:pPr>
      <w:r>
        <w:t>4.10 Historial de compras, estadísticas y gráficas</w:t>
      </w:r>
    </w:p>
    <w:p>
      <w:pPr>
        <w:pStyle w:val="BodyText"/>
      </w:pPr>
      <w:r>
        <w:t>Estas pestañas permiten estudiar proveedores, fechas, cantidades, costes y evolución comercial. Las estadísticas de venta deben reflejar el precio real vendido después de descuentos, no únicamente el PVP original.</w:t>
      </w:r>
    </w:p>
    <w:p>
      <w:pPr>
        <w:pStyle w:val="ListBullet"/>
      </w:pPr>
      <w:r>
        <w:t>Revise que los períodos y filtros sean correctos antes de interpretar una tendencia.</w:t>
      </w:r>
    </w:p>
    <w:p>
      <w:pPr>
        <w:pStyle w:val="ListBullet"/>
      </w:pPr>
      <w:r>
        <w:t>Compare precio de compra, coste medio, último coste y PVP actual.</w:t>
      </w:r>
    </w:p>
    <w:p>
      <w:pPr>
        <w:pStyle w:val="ListBullet"/>
      </w:pPr>
      <w:r>
        <w:t>Utilice las gráficas como apoyo; confirme los valores numéricos cuando una etiqueta se corte o no sea visible.</w:t>
      </w:r>
    </w:p>
    <w:p>
      <w:pPr>
        <w:pStyle w:val="ListBullet"/>
      </w:pPr>
      <w:r>
        <w:t>Los históricos deben ser de consulta y no modificarse sin un procedimiento controlado.</w:t>
      </w:r>
    </w:p>
    <w:p>
      <w:pPr>
        <w:pStyle w:val="Heading2"/>
      </w:pPr>
      <w:r>
        <w:t>4.11 Modificación y borrado</w:t>
      </w:r>
    </w:p>
    <w:p>
      <w:pPr>
        <w:pStyle w:val="BodyText"/>
      </w:pPr>
      <w:r>
        <w:t>Modificar una ficha puede afectar ventas futuras, pedidos automáticos, etiquetas, estadísticas y tienda virtual. El borrado debe reservarse para artículos creados por error y sin movimientos relacionados.</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TRAZABILIDAD  </w:t>
            </w:r>
            <w:r>
              <w:t>Si el artículo ya tiene compras, ventas, EAN o históricos, es preferible desactivarlo o corregirlo según el procedimiento del negocio antes que eliminarlo físicamente.</w:t>
            </w:r>
          </w:p>
        </w:tc>
      </w:tr>
    </w:tbl>
    <w:p>
      <w:pPr>
        <w:pStyle w:val="Heading2"/>
      </w:pPr>
      <w:r>
        <w:t>4.12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Código principal y descripción identifican inequívocamente el artículo.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IVA, PVP con IVA y PVP sin IVA son coherentes.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Precio de coste A24, coste medio y márgenes han sido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Familia A14 y proveedor A32 existen y son los correctos.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Stock actual, mínimo y máximo tienen sentido para el negocio.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Las tarifas especiales se han comprobado después de cualquier cambio de coste o IVA.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El nivel de puntos corresponde a la política comercial.</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Cada EAN es único y descuenta la cantidad correcta.</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 imagen y los datos de tienda virtual no publican información incompleta.</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Los cambios masivos de precio o stock disponen de copia previa e histórico.</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Las figuras numeradas del capítulo conservan cuadros, números y leyendas coincidentes.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ESC cierra la ficha solo cuando no hay paneles o cambios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ARTÍCULO PREPARADO  </w:t>
            </w:r>
            <w:r>
              <w:t>La ficha puede utilizarse en Ventas, Compras y Pedidos cuando identificación, fiscalidad, coste, precios, clasificación, códigos auxiliares y existencias han quedado comprobados.</w:t>
            </w:r>
          </w:p>
        </w:tc>
      </w:tr>
    </w:tbl>
    <w:p>
      <w:bookmarkStart w:id="7" w:name="cap5"/>
      <w:pPr>
        <w:pStyle w:val="Heading1"/>
        <w:keepNext/>
      </w:pPr>
      <w:r>
        <w:t>5. Ventas y TPV</w:t>
      </w:r>
      <w:bookmarkEnd w:id="7"/>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4EC"/>
            <w:tcMar>
              <w:top w:w="110" w:type="dxa"/>
              <w:start w:w="150" w:type="dxa"/>
              <w:bottom w:w="110" w:type="dxa"/>
              <w:end w:w="150" w:type="dxa"/>
            </w:tcMar>
            <w:vAlign w:val="center"/>
          </w:tcPr>
          <w:p>
            <w:r>
              <w:t>ESTADO: Capítulo actualizado con Puesto visible, atajos Ctrl, F1-F4 para ventas aparcadas y el nuevo acceso Históricos al histórico de operaciones. La figura principal es una composición documental sobre la captura real del 22/07/2026, porque todavía no se dispone de una captura directa posterior al último cambio.</w:t>
            </w:r>
          </w:p>
        </w:tc>
      </w:tr>
    </w:tbl>
    <w:p>
      <w:pPr/>
    </w:p>
    <w:p>
      <w:pPr>
        <w:pStyle w:val="Heading2"/>
      </w:pPr>
      <w:r>
        <w:t>5.1 Objetivo y visión general</w:t>
      </w:r>
    </w:p>
    <w:p>
      <w:pPr>
        <w:pStyle w:val="BodyText"/>
      </w:pPr>
      <w:r>
        <w:t>La pantalla de Ventas es el centro de trabajo del TPV. Desde ella se identifica al cliente, se introducen artículos, se revisan cantidades, precios, descuentos e IVA, se aparcan operaciones, se cobra y se decide el documento que debe emitirse. Su diseño permite trabajar con teclado, ratón, lector de códigos y pantalla táctil.</w:t>
      </w:r>
    </w:p>
    <w:p>
      <w:pPr>
        <w:jc w:val="center"/>
      </w:pPr>
      <w:r>
        <w:drawing>
          <wp:inline xmlns:a="http://schemas.openxmlformats.org/drawingml/2006/main" xmlns:pic="http://schemas.openxmlformats.org/drawingml/2006/picture">
            <wp:extent cx="6080760" cy="3787362"/>
            <wp:docPr id="12" name="Picture 12" descr="Composición documental de la pantalla de Ventas actualizada con botón Históricos" title="Composición documental de la pantalla de Ventas actualizada con botón Históricos"/>
            <wp:cNvGraphicFramePr>
              <a:graphicFrameLocks noChangeAspect="1"/>
            </wp:cNvGraphicFramePr>
            <a:graphic>
              <a:graphicData uri="http://schemas.openxmlformats.org/drawingml/2006/picture">
                <pic:pic>
                  <pic:nvPicPr>
                    <pic:cNvPr id="0" name="01_ventas_actualizada_historicos.png"/>
                    <pic:cNvPicPr/>
                  </pic:nvPicPr>
                  <pic:blipFill>
                    <a:blip r:embed="rId28"/>
                    <a:stretch>
                      <a:fillRect/>
                    </a:stretch>
                  </pic:blipFill>
                  <pic:spPr>
                    <a:xfrm>
                      <a:off x="0" y="0"/>
                      <a:ext cx="6080760" cy="3787362"/>
                    </a:xfrm>
                    <a:prstGeom prst="rect"/>
                  </pic:spPr>
                </pic:pic>
              </a:graphicData>
            </a:graphic>
          </wp:inline>
        </w:drawing>
      </w:r>
    </w:p>
    <w:p>
      <w:pPr>
        <w:pStyle w:val="BodyText"/>
        <w:spacing w:after="160"/>
        <w:jc w:val="center"/>
      </w:pPr>
      <w:r>
        <w:rPr>
          <w:i/>
          <w:color w:val="464E5A"/>
          <w:sz w:val="18"/>
        </w:rPr>
        <w:t>Figura 5.1. Composición documental actualizada sobre una captura real de Ventas; incorpora el nuevo acceso Históricos.</w:t>
      </w:r>
    </w:p>
    <w:p>
      <w:pPr>
        <w:pStyle w:val="BodyText"/>
      </w:pPr>
      <w:r>
        <w:t>NOTA VISUAL: El botón Históricos se ha incorporado documentalmente en su zona funcional. La imagen no se presenta como captura directa posterior al cambio.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700"/>
            <w:shd w:fill="0B4A70"/>
            <w:tcMar>
              <w:top w:w="100" w:type="dxa"/>
              <w:start w:w="100" w:type="dxa"/>
              <w:bottom w:w="100" w:type="dxa"/>
              <w:end w:w="100" w:type="dxa"/>
            </w:tcMar>
          </w:tcPr>
          <w:p>
            <w:pPr>
              <w:jc w:val="center"/>
            </w:pPr>
            <w:r>
              <w:rPr>
                <w:b/>
                <w:color w:val="FFFFFF"/>
                <w:sz w:val="18"/>
              </w:rPr>
              <w:t>N.º</w:t>
            </w:r>
          </w:p>
        </w:tc>
        <w:tc>
          <w:tcPr>
            <w:tcW w:type="dxa" w:w="2100"/>
            <w:shd w:fill="0B4A70"/>
            <w:tcMar>
              <w:top w:w="100" w:type="dxa"/>
              <w:start w:w="100" w:type="dxa"/>
              <w:bottom w:w="100" w:type="dxa"/>
              <w:end w:w="100" w:type="dxa"/>
            </w:tcMar>
          </w:tcPr>
          <w:p>
            <w:pPr>
              <w:jc w:val="center"/>
            </w:pPr>
            <w:r>
              <w:rPr>
                <w:b/>
                <w:color w:val="FFFFFF"/>
                <w:sz w:val="18"/>
              </w:rPr>
              <w:t>Zona</w:t>
            </w:r>
          </w:p>
        </w:tc>
        <w:tc>
          <w:tcPr>
            <w:tcW w:type="dxa" w:w="6200"/>
            <w:shd w:fill="0B4A70"/>
            <w:tcMar>
              <w:top w:w="100" w:type="dxa"/>
              <w:start w:w="100" w:type="dxa"/>
              <w:bottom w:w="100" w:type="dxa"/>
              <w:end w:w="100" w:type="dxa"/>
            </w:tcMar>
          </w:tcPr>
          <w:p>
            <w:pPr>
              <w:jc w:val="center"/>
            </w:pPr>
            <w:r>
              <w:rPr>
                <w:b/>
                <w:color w:val="FFFFFF"/>
                <w:sz w:val="18"/>
              </w:rPr>
              <w:t>Función principal</w:t>
            </w:r>
          </w:p>
        </w:tc>
      </w:tr>
      <w:tr>
        <w:trPr>
          <w:cantSplit/>
        </w:trPr>
        <w:tc>
          <w:tcPr>
            <w:tcW w:type="dxa" w:w="700"/>
            <w:tcMar>
              <w:top w:w="85" w:type="dxa"/>
              <w:start w:w="95" w:type="dxa"/>
              <w:bottom w:w="85" w:type="dxa"/>
              <w:end w:w="95" w:type="dxa"/>
            </w:tcMar>
          </w:tcPr>
          <w:p>
            <w:r>
              <w:rPr>
                <w:sz w:val="18"/>
              </w:rPr>
              <w:t>1</w:t>
            </w:r>
          </w:p>
        </w:tc>
        <w:tc>
          <w:tcPr>
            <w:tcW w:type="dxa" w:w="2100"/>
            <w:tcMar>
              <w:top w:w="85" w:type="dxa"/>
              <w:start w:w="95" w:type="dxa"/>
              <w:bottom w:w="85" w:type="dxa"/>
              <w:end w:w="95" w:type="dxa"/>
            </w:tcMar>
          </w:tcPr>
          <w:p>
            <w:r>
              <w:rPr>
                <w:sz w:val="18"/>
              </w:rPr>
              <w:t>Cabecera y estado</w:t>
            </w:r>
          </w:p>
        </w:tc>
        <w:tc>
          <w:tcPr>
            <w:tcW w:type="dxa" w:w="6200"/>
            <w:tcMar>
              <w:top w:w="85" w:type="dxa"/>
              <w:start w:w="95" w:type="dxa"/>
              <w:bottom w:w="85" w:type="dxa"/>
              <w:end w:w="95" w:type="dxa"/>
            </w:tcMar>
          </w:tcPr>
          <w:p>
            <w:r>
              <w:rPr>
                <w:sz w:val="18"/>
              </w:rPr>
              <w:t>Fecha, hora, serie, puesto, número, usuario y estado de TPV, impresora y BBDD.</w:t>
            </w:r>
          </w:p>
        </w:tc>
      </w:tr>
      <w:tr>
        <w:trPr>
          <w:cantSplit/>
        </w:trPr>
        <w:tc>
          <w:tcPr>
            <w:tcW w:type="dxa" w:w="700"/>
            <w:tcMar>
              <w:top w:w="85" w:type="dxa"/>
              <w:start w:w="95" w:type="dxa"/>
              <w:bottom w:w="85" w:type="dxa"/>
              <w:end w:w="95" w:type="dxa"/>
            </w:tcMar>
            <w:shd w:fill="F1F6FA"/>
          </w:tcPr>
          <w:p>
            <w:r>
              <w:rPr>
                <w:sz w:val="18"/>
              </w:rPr>
              <w:t>2</w:t>
            </w:r>
          </w:p>
        </w:tc>
        <w:tc>
          <w:tcPr>
            <w:tcW w:type="dxa" w:w="2100"/>
            <w:tcMar>
              <w:top w:w="85" w:type="dxa"/>
              <w:start w:w="95" w:type="dxa"/>
              <w:bottom w:w="85" w:type="dxa"/>
              <w:end w:w="95" w:type="dxa"/>
            </w:tcMar>
            <w:shd w:fill="F1F6FA"/>
          </w:tcPr>
          <w:p>
            <w:r>
              <w:rPr>
                <w:sz w:val="18"/>
              </w:rPr>
              <w:t>Tickets abiertos y stock</w:t>
            </w:r>
          </w:p>
        </w:tc>
        <w:tc>
          <w:tcPr>
            <w:tcW w:type="dxa" w:w="6200"/>
            <w:tcMar>
              <w:top w:w="85" w:type="dxa"/>
              <w:start w:w="95" w:type="dxa"/>
              <w:bottom w:w="85" w:type="dxa"/>
              <w:end w:w="95" w:type="dxa"/>
            </w:tcMar>
            <w:shd w:fill="F1F6FA"/>
          </w:tcPr>
          <w:p>
            <w:r>
              <w:rPr>
                <w:sz w:val="18"/>
              </w:rPr>
              <w:t>Consulta, aparcado y recuperación de operaciones; referencia rápida de existencias.</w:t>
            </w:r>
          </w:p>
        </w:tc>
      </w:tr>
      <w:tr>
        <w:trPr>
          <w:cantSplit/>
        </w:trPr>
        <w:tc>
          <w:tcPr>
            <w:tcW w:type="dxa" w:w="700"/>
            <w:tcMar>
              <w:top w:w="85" w:type="dxa"/>
              <w:start w:w="95" w:type="dxa"/>
              <w:bottom w:w="85" w:type="dxa"/>
              <w:end w:w="95" w:type="dxa"/>
            </w:tcMar>
          </w:tcPr>
          <w:p>
            <w:r>
              <w:rPr>
                <w:sz w:val="18"/>
              </w:rPr>
              <w:t>3</w:t>
            </w:r>
          </w:p>
        </w:tc>
        <w:tc>
          <w:tcPr>
            <w:tcW w:type="dxa" w:w="2100"/>
            <w:tcMar>
              <w:top w:w="85" w:type="dxa"/>
              <w:start w:w="95" w:type="dxa"/>
              <w:bottom w:w="85" w:type="dxa"/>
              <w:end w:w="95" w:type="dxa"/>
            </w:tcMar>
          </w:tcPr>
          <w:p>
            <w:r>
              <w:rPr>
                <w:sz w:val="18"/>
              </w:rPr>
              <w:t>Cliente</w:t>
            </w:r>
          </w:p>
        </w:tc>
        <w:tc>
          <w:tcPr>
            <w:tcW w:type="dxa" w:w="6200"/>
            <w:tcMar>
              <w:top w:w="85" w:type="dxa"/>
              <w:start w:w="95" w:type="dxa"/>
              <w:bottom w:w="85" w:type="dxa"/>
              <w:end w:w="95" w:type="dxa"/>
            </w:tcMar>
          </w:tcPr>
          <w:p>
            <w:r>
              <w:rPr>
                <w:sz w:val="18"/>
              </w:rPr>
              <w:t>Código, nombre, datos fiscales y condiciones comerciales.</w:t>
            </w:r>
          </w:p>
        </w:tc>
      </w:tr>
      <w:tr>
        <w:trPr>
          <w:cantSplit/>
        </w:trPr>
        <w:tc>
          <w:tcPr>
            <w:tcW w:type="dxa" w:w="700"/>
            <w:tcMar>
              <w:top w:w="85" w:type="dxa"/>
              <w:start w:w="95" w:type="dxa"/>
              <w:bottom w:w="85" w:type="dxa"/>
              <w:end w:w="95" w:type="dxa"/>
            </w:tcMar>
            <w:shd w:fill="F1F6FA"/>
          </w:tcPr>
          <w:p>
            <w:r>
              <w:rPr>
                <w:sz w:val="18"/>
              </w:rPr>
              <w:t>4</w:t>
            </w:r>
          </w:p>
        </w:tc>
        <w:tc>
          <w:tcPr>
            <w:tcW w:type="dxa" w:w="2100"/>
            <w:tcMar>
              <w:top w:w="85" w:type="dxa"/>
              <w:start w:w="95" w:type="dxa"/>
              <w:bottom w:w="85" w:type="dxa"/>
              <w:end w:w="95" w:type="dxa"/>
            </w:tcMar>
            <w:shd w:fill="F1F6FA"/>
          </w:tcPr>
          <w:p>
            <w:r>
              <w:rPr>
                <w:sz w:val="18"/>
              </w:rPr>
              <w:t>Entrada de artículos</w:t>
            </w:r>
          </w:p>
        </w:tc>
        <w:tc>
          <w:tcPr>
            <w:tcW w:type="dxa" w:w="6200"/>
            <w:tcMar>
              <w:top w:w="85" w:type="dxa"/>
              <w:start w:w="95" w:type="dxa"/>
              <w:bottom w:w="85" w:type="dxa"/>
              <w:end w:w="95" w:type="dxa"/>
            </w:tcMar>
            <w:shd w:fill="F1F6FA"/>
          </w:tcPr>
          <w:p>
            <w:r>
              <w:rPr>
                <w:sz w:val="18"/>
              </w:rPr>
              <w:t>Código/EAN, descripción, unidades, precios, descuento, IVA e importe.</w:t>
            </w:r>
          </w:p>
        </w:tc>
      </w:tr>
      <w:tr>
        <w:trPr>
          <w:cantSplit/>
        </w:trPr>
        <w:tc>
          <w:tcPr>
            <w:tcW w:type="dxa" w:w="700"/>
            <w:tcMar>
              <w:top w:w="85" w:type="dxa"/>
              <w:start w:w="95" w:type="dxa"/>
              <w:bottom w:w="85" w:type="dxa"/>
              <w:end w:w="95" w:type="dxa"/>
            </w:tcMar>
          </w:tcPr>
          <w:p>
            <w:r>
              <w:rPr>
                <w:sz w:val="18"/>
              </w:rPr>
              <w:t>5</w:t>
            </w:r>
          </w:p>
        </w:tc>
        <w:tc>
          <w:tcPr>
            <w:tcW w:type="dxa" w:w="2100"/>
            <w:tcMar>
              <w:top w:w="85" w:type="dxa"/>
              <w:start w:w="95" w:type="dxa"/>
              <w:bottom w:w="85" w:type="dxa"/>
              <w:end w:w="95" w:type="dxa"/>
            </w:tcMar>
          </w:tcPr>
          <w:p>
            <w:r>
              <w:rPr>
                <w:sz w:val="18"/>
              </w:rPr>
              <w:t>Líneas de la venta</w:t>
            </w:r>
          </w:p>
        </w:tc>
        <w:tc>
          <w:tcPr>
            <w:tcW w:type="dxa" w:w="6200"/>
            <w:tcMar>
              <w:top w:w="85" w:type="dxa"/>
              <w:start w:w="95" w:type="dxa"/>
              <w:bottom w:w="85" w:type="dxa"/>
              <w:end w:w="95" w:type="dxa"/>
            </w:tcMar>
          </w:tcPr>
          <w:p>
            <w:r>
              <w:rPr>
                <w:sz w:val="18"/>
              </w:rPr>
              <w:t>Detalle de artículos ya incorporados y selección de la línea activa.</w:t>
            </w:r>
          </w:p>
        </w:tc>
      </w:tr>
      <w:tr>
        <w:trPr>
          <w:cantSplit/>
        </w:trPr>
        <w:tc>
          <w:tcPr>
            <w:tcW w:type="dxa" w:w="700"/>
            <w:tcMar>
              <w:top w:w="85" w:type="dxa"/>
              <w:start w:w="95" w:type="dxa"/>
              <w:bottom w:w="85" w:type="dxa"/>
              <w:end w:w="95" w:type="dxa"/>
            </w:tcMar>
            <w:shd w:fill="F1F6FA"/>
          </w:tcPr>
          <w:p>
            <w:r>
              <w:rPr>
                <w:sz w:val="18"/>
              </w:rPr>
              <w:t>6</w:t>
            </w:r>
          </w:p>
        </w:tc>
        <w:tc>
          <w:tcPr>
            <w:tcW w:type="dxa" w:w="2100"/>
            <w:tcMar>
              <w:top w:w="85" w:type="dxa"/>
              <w:start w:w="95" w:type="dxa"/>
              <w:bottom w:w="85" w:type="dxa"/>
              <w:end w:w="95" w:type="dxa"/>
            </w:tcMar>
            <w:shd w:fill="F1F6FA"/>
          </w:tcPr>
          <w:p>
            <w:r>
              <w:rPr>
                <w:sz w:val="18"/>
              </w:rPr>
              <w:t>Total y acciones</w:t>
            </w:r>
          </w:p>
        </w:tc>
        <w:tc>
          <w:tcPr>
            <w:tcW w:type="dxa" w:w="6200"/>
            <w:tcMar>
              <w:top w:w="85" w:type="dxa"/>
              <w:start w:w="95" w:type="dxa"/>
              <w:bottom w:w="85" w:type="dxa"/>
              <w:end w:w="95" w:type="dxa"/>
            </w:tcMar>
            <w:shd w:fill="F1F6FA"/>
          </w:tcPr>
          <w:p>
            <w:r>
              <w:t>Total de la operación, QR VeriFactu y accesos a cobro, créditos, impresión, pedido e Históricos.</w:t>
            </w:r>
          </w:p>
        </w:tc>
      </w:tr>
      <w:tr>
        <w:trPr>
          <w:cantSplit/>
        </w:trPr>
        <w:tc>
          <w:tcPr>
            <w:tcW w:type="dxa" w:w="700"/>
            <w:tcMar>
              <w:top w:w="85" w:type="dxa"/>
              <w:start w:w="95" w:type="dxa"/>
              <w:bottom w:w="85" w:type="dxa"/>
              <w:end w:w="95" w:type="dxa"/>
            </w:tcMar>
          </w:tcPr>
          <w:p>
            <w:r>
              <w:rPr>
                <w:sz w:val="18"/>
              </w:rPr>
              <w:t>7</w:t>
            </w:r>
          </w:p>
        </w:tc>
        <w:tc>
          <w:tcPr>
            <w:tcW w:type="dxa" w:w="2100"/>
            <w:tcMar>
              <w:top w:w="85" w:type="dxa"/>
              <w:start w:w="95" w:type="dxa"/>
              <w:bottom w:w="85" w:type="dxa"/>
              <w:end w:w="95" w:type="dxa"/>
            </w:tcMar>
          </w:tcPr>
          <w:p>
            <w:r>
              <w:rPr>
                <w:sz w:val="18"/>
              </w:rPr>
              <w:t>Venta en curso</w:t>
            </w:r>
          </w:p>
        </w:tc>
        <w:tc>
          <w:tcPr>
            <w:tcW w:type="dxa" w:w="6200"/>
            <w:tcMar>
              <w:top w:w="85" w:type="dxa"/>
              <w:start w:w="95" w:type="dxa"/>
              <w:bottom w:w="85" w:type="dxa"/>
              <w:end w:w="95" w:type="dxa"/>
            </w:tcMar>
          </w:tcPr>
          <w:p>
            <w:r>
              <w:rPr>
                <w:sz w:val="18"/>
              </w:rPr>
              <w:t>Número de líneas, cliente, acceso de totalización y total acumulado.</w:t>
            </w:r>
          </w:p>
        </w:tc>
      </w:tr>
      <w:tr>
        <w:trPr>
          <w:cantSplit/>
        </w:trPr>
        <w:tc>
          <w:tcPr>
            <w:tcW w:type="dxa" w:w="700"/>
            <w:tcMar>
              <w:top w:w="85" w:type="dxa"/>
              <w:start w:w="95" w:type="dxa"/>
              <w:bottom w:w="85" w:type="dxa"/>
              <w:end w:w="95" w:type="dxa"/>
            </w:tcMar>
            <w:shd w:fill="F1F6FA"/>
          </w:tcPr>
          <w:p>
            <w:r>
              <w:rPr>
                <w:sz w:val="18"/>
              </w:rPr>
              <w:t>8</w:t>
            </w:r>
          </w:p>
        </w:tc>
        <w:tc>
          <w:tcPr>
            <w:tcW w:type="dxa" w:w="2100"/>
            <w:tcMar>
              <w:top w:w="85" w:type="dxa"/>
              <w:start w:w="95" w:type="dxa"/>
              <w:bottom w:w="85" w:type="dxa"/>
              <w:end w:w="95" w:type="dxa"/>
            </w:tcMar>
            <w:shd w:fill="F1F6FA"/>
          </w:tcPr>
          <w:p>
            <w:r>
              <w:rPr>
                <w:sz w:val="18"/>
              </w:rPr>
              <w:t>Atajos</w:t>
            </w:r>
          </w:p>
        </w:tc>
        <w:tc>
          <w:tcPr>
            <w:tcW w:type="dxa" w:w="6200"/>
            <w:tcMar>
              <w:top w:w="85" w:type="dxa"/>
              <w:start w:w="95" w:type="dxa"/>
              <w:bottom w:w="85" w:type="dxa"/>
              <w:end w:w="95" w:type="dxa"/>
            </w:tcMar>
            <w:shd w:fill="F1F6FA"/>
          </w:tcPr>
          <w:p>
            <w:r>
              <w:t>Acciones rápidas mediante Ctrl, F1-F4, F5-F12 y ESC.</w:t>
            </w:r>
          </w:p>
        </w:tc>
      </w:tr>
    </w:tbl>
    <w:p>
      <w:pPr/>
    </w:p>
    <w:p>
      <w:pPr>
        <w:pStyle w:val="Heading2"/>
      </w:pPr>
      <w:r>
        <w:t>5.2 Preparación antes de vender</w:t>
      </w:r>
    </w:p>
    <w:p>
      <w:pPr>
        <w:pStyle w:val="BodyText"/>
      </w:pPr>
      <w:r>
        <w:t>Antes de comenzar una operación conviene comprobar los indicadores de la cabecera. Esta revisión tarda pocos segundos y evita que una venta quede registrada en un puesto, usuario o serie incorrectos.</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fecha y la hora del equipo son correctas.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La serie corresponde al tipo de documento que se va a emitir.</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Puesto mostrado es el terminal desde el que se está trabajando.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usuario o cajero activo es el adecuado.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Los indicadores TPV activo, Impresora OK y BBDD conectada muestran un estado correcto.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El cliente predeterminado es válido para la operación o será sustituido antes de totalizar.</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PRECAUCIÓN: </w:t>
            </w:r>
            <w:r>
              <w:t>Cambiar el cliente, la serie o el tipo de documento después de cerrar la operación puede obligar a anularla o emitir una rectificativa.</w:t>
            </w:r>
          </w:p>
        </w:tc>
      </w:tr>
    </w:tbl>
    <w:p>
      <w:pPr/>
    </w:p>
    <w:p>
      <w:pPr>
        <w:pStyle w:val="Heading2"/>
      </w:pPr>
      <w:r>
        <w:t>5.3 Selección e identificación del cliente</w:t>
      </w:r>
    </w:p>
    <w:p>
      <w:pPr>
        <w:jc w:val="center"/>
      </w:pPr>
      <w:r>
        <w:drawing>
          <wp:inline xmlns:a="http://schemas.openxmlformats.org/drawingml/2006/main" xmlns:pic="http://schemas.openxmlformats.org/drawingml/2006/picture">
            <wp:extent cx="6080760" cy="2089756"/>
            <wp:docPr id="2" name="Picture 2" descr="Recorte de la pantalla de Ventas que muestra la identificación del cliente y los campos de entrada de artículos." title="Figura 5.2. Zona real de cliente y entrada de artículos."/>
            <wp:cNvGraphicFramePr>
              <a:graphicFrameLocks noChangeAspect="1"/>
            </wp:cNvGraphicFramePr>
            <a:graphic>
              <a:graphicData uri="http://schemas.openxmlformats.org/drawingml/2006/picture">
                <pic:pic>
                  <pic:nvPicPr>
                    <pic:cNvPr id="0" name="02_cliente_entrada_articulos.png"/>
                    <pic:cNvPicPr/>
                  </pic:nvPicPr>
                  <pic:blipFill>
                    <a:blip r:embed="rId14"/>
                    <a:stretch>
                      <a:fillRect/>
                    </a:stretch>
                  </pic:blipFill>
                  <pic:spPr>
                    <a:xfrm>
                      <a:off x="0" y="0"/>
                      <a:ext cx="6080760" cy="2089756"/>
                    </a:xfrm>
                    <a:prstGeom prst="rect"/>
                  </pic:spPr>
                </pic:pic>
              </a:graphicData>
            </a:graphic>
          </wp:inline>
        </w:drawing>
      </w:r>
    </w:p>
    <w:p>
      <w:pPr>
        <w:pStyle w:val="BodyText"/>
        <w:spacing w:after="160"/>
        <w:jc w:val="center"/>
      </w:pPr>
      <w:r>
        <w:rPr>
          <w:i/>
          <w:color w:val="505A64"/>
          <w:sz w:val="17"/>
        </w:rPr>
        <w:t>Figura 5.2. Zona real de cliente y entrada de artículos.</w:t>
      </w:r>
    </w:p>
    <w:p>
      <w:pPr>
        <w:pStyle w:val="BodyText"/>
      </w:pPr>
      <w:r>
        <w:t>En ventas anónimas o de mostrador puede mantenerse el cliente de contado configurado. Debe seleccionarse la ficha correcta cuando se vaya a emitir una factura completa, un albarán, una operación a crédito, una rectificativa o cuando existan descuentos, tarifas o condiciones especiales asociadas al cliente.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Acción</w:t>
            </w:r>
          </w:p>
        </w:tc>
        <w:tc>
          <w:tcPr>
            <w:tcW w:type="dxa" w:w="2100"/>
            <w:shd w:fill="0B4A70"/>
            <w:tcMar>
              <w:top w:w="100" w:type="dxa"/>
              <w:start w:w="100" w:type="dxa"/>
              <w:bottom w:w="100" w:type="dxa"/>
              <w:end w:w="100" w:type="dxa"/>
            </w:tcMar>
          </w:tcPr>
          <w:p>
            <w:pPr>
              <w:jc w:val="center"/>
            </w:pPr>
            <w:r>
              <w:rPr>
                <w:b/>
                <w:color w:val="FFFFFF"/>
                <w:sz w:val="18"/>
              </w:rPr>
              <w:t>Método recomendado</w:t>
            </w:r>
          </w:p>
        </w:tc>
        <w:tc>
          <w:tcPr>
            <w:tcW w:type="dxa" w:w="4700"/>
            <w:shd w:fill="0B4A70"/>
            <w:tcMar>
              <w:top w:w="100" w:type="dxa"/>
              <w:start w:w="100" w:type="dxa"/>
              <w:bottom w:w="100" w:type="dxa"/>
              <w:end w:w="100" w:type="dxa"/>
            </w:tcMar>
          </w:tcPr>
          <w:p>
            <w:pPr>
              <w:jc w:val="center"/>
            </w:pPr>
            <w:r>
              <w:rPr>
                <w:b/>
                <w:color w:val="FFFFFF"/>
                <w:sz w:val="18"/>
              </w:rPr>
              <w:t>Resultado</w:t>
            </w:r>
          </w:p>
        </w:tc>
      </w:tr>
      <w:tr>
        <w:trPr>
          <w:cantSplit/>
        </w:trPr>
        <w:tc>
          <w:tcPr>
            <w:tcW w:type="dxa" w:w="2200"/>
            <w:tcMar>
              <w:top w:w="85" w:type="dxa"/>
              <w:start w:w="95" w:type="dxa"/>
              <w:bottom w:w="85" w:type="dxa"/>
              <w:end w:w="95" w:type="dxa"/>
            </w:tcMar>
          </w:tcPr>
          <w:p>
            <w:r>
              <w:rPr>
                <w:sz w:val="18"/>
              </w:rPr>
              <w:t>Ir al código de cliente</w:t>
            </w:r>
          </w:p>
        </w:tc>
        <w:tc>
          <w:tcPr>
            <w:tcW w:type="dxa" w:w="2100"/>
            <w:tcMar>
              <w:top w:w="85" w:type="dxa"/>
              <w:start w:w="95" w:type="dxa"/>
              <w:bottom w:w="85" w:type="dxa"/>
              <w:end w:w="95" w:type="dxa"/>
            </w:tcMar>
          </w:tcPr>
          <w:p>
            <w:r>
              <w:rPr>
                <w:sz w:val="18"/>
              </w:rPr>
              <w:t>Ctrl+O</w:t>
            </w:r>
          </w:p>
        </w:tc>
        <w:tc>
          <w:tcPr>
            <w:tcW w:type="dxa" w:w="4700"/>
            <w:tcMar>
              <w:top w:w="85" w:type="dxa"/>
              <w:start w:w="95" w:type="dxa"/>
              <w:bottom w:w="85" w:type="dxa"/>
              <w:end w:w="95" w:type="dxa"/>
            </w:tcMar>
          </w:tcPr>
          <w:p>
            <w:r>
              <w:rPr>
                <w:sz w:val="18"/>
              </w:rPr>
              <w:t>Sitúa el foco en el campo Código cliente.</w:t>
            </w:r>
          </w:p>
        </w:tc>
      </w:tr>
      <w:tr>
        <w:trPr>
          <w:cantSplit/>
        </w:trPr>
        <w:tc>
          <w:tcPr>
            <w:tcW w:type="dxa" w:w="2200"/>
            <w:tcMar>
              <w:top w:w="85" w:type="dxa"/>
              <w:start w:w="95" w:type="dxa"/>
              <w:bottom w:w="85" w:type="dxa"/>
              <w:end w:w="95" w:type="dxa"/>
            </w:tcMar>
            <w:shd w:fill="F1F6FA"/>
          </w:tcPr>
          <w:p>
            <w:r>
              <w:rPr>
                <w:sz w:val="18"/>
              </w:rPr>
              <w:t>Ir al nombre o búsqueda</w:t>
            </w:r>
          </w:p>
        </w:tc>
        <w:tc>
          <w:tcPr>
            <w:tcW w:type="dxa" w:w="2100"/>
            <w:tcMar>
              <w:top w:w="85" w:type="dxa"/>
              <w:start w:w="95" w:type="dxa"/>
              <w:bottom w:w="85" w:type="dxa"/>
              <w:end w:w="95" w:type="dxa"/>
            </w:tcMar>
            <w:shd w:fill="F1F6FA"/>
          </w:tcPr>
          <w:p>
            <w:r>
              <w:rPr>
                <w:sz w:val="18"/>
              </w:rPr>
              <w:t>Ctrl+U</w:t>
            </w:r>
          </w:p>
        </w:tc>
        <w:tc>
          <w:tcPr>
            <w:tcW w:type="dxa" w:w="4700"/>
            <w:tcMar>
              <w:top w:w="85" w:type="dxa"/>
              <w:start w:w="95" w:type="dxa"/>
              <w:bottom w:w="85" w:type="dxa"/>
              <w:end w:w="95" w:type="dxa"/>
            </w:tcMar>
            <w:shd w:fill="F1F6FA"/>
          </w:tcPr>
          <w:p>
            <w:r>
              <w:rPr>
                <w:sz w:val="18"/>
              </w:rPr>
              <w:t>Permite localizar el cliente por nombre o criterio disponible.</w:t>
            </w:r>
          </w:p>
        </w:tc>
      </w:tr>
      <w:tr>
        <w:trPr>
          <w:cantSplit/>
        </w:trPr>
        <w:tc>
          <w:tcPr>
            <w:tcW w:type="dxa" w:w="2200"/>
            <w:tcMar>
              <w:top w:w="85" w:type="dxa"/>
              <w:start w:w="95" w:type="dxa"/>
              <w:bottom w:w="85" w:type="dxa"/>
              <w:end w:w="95" w:type="dxa"/>
            </w:tcMar>
          </w:tcPr>
          <w:p>
            <w:r>
              <w:rPr>
                <w:sz w:val="18"/>
              </w:rPr>
              <w:t>Aceptar la línea / acción Nuevo</w:t>
            </w:r>
          </w:p>
        </w:tc>
        <w:tc>
          <w:tcPr>
            <w:tcW w:type="dxa" w:w="2100"/>
            <w:tcMar>
              <w:top w:w="85" w:type="dxa"/>
              <w:start w:w="95" w:type="dxa"/>
              <w:bottom w:w="85" w:type="dxa"/>
              <w:end w:w="95" w:type="dxa"/>
            </w:tcMar>
          </w:tcPr>
          <w:p>
            <w:r>
              <w:rPr>
                <w:sz w:val="18"/>
              </w:rPr>
              <w:t>Ctrl+N</w:t>
            </w:r>
          </w:p>
        </w:tc>
        <w:tc>
          <w:tcPr>
            <w:tcW w:type="dxa" w:w="4700"/>
            <w:tcMar>
              <w:top w:w="85" w:type="dxa"/>
              <w:start w:w="95" w:type="dxa"/>
              <w:bottom w:w="85" w:type="dxa"/>
              <w:end w:w="95" w:type="dxa"/>
            </w:tcMar>
          </w:tcPr>
          <w:p>
            <w:r>
              <w:rPr>
                <w:sz w:val="18"/>
              </w:rPr>
              <w:t>Ejecuta la función validada asociada a la línea principal.</w:t>
            </w:r>
          </w:p>
        </w:tc>
      </w:tr>
      <w:tr>
        <w:trPr>
          <w:cantSplit/>
        </w:trPr>
        <w:tc>
          <w:tcPr>
            <w:tcW w:type="dxa" w:w="2200"/>
            <w:tcMar>
              <w:top w:w="85" w:type="dxa"/>
              <w:start w:w="95" w:type="dxa"/>
              <w:bottom w:w="85" w:type="dxa"/>
              <w:end w:w="95" w:type="dxa"/>
            </w:tcMar>
            <w:shd w:fill="F1F6FA"/>
          </w:tcPr>
          <w:p>
            <w:r>
              <w:rPr>
                <w:sz w:val="18"/>
              </w:rPr>
              <w:t>Buscar por NIF</w:t>
            </w:r>
          </w:p>
        </w:tc>
        <w:tc>
          <w:tcPr>
            <w:tcW w:type="dxa" w:w="2100"/>
            <w:tcMar>
              <w:top w:w="85" w:type="dxa"/>
              <w:start w:w="95" w:type="dxa"/>
              <w:bottom w:w="85" w:type="dxa"/>
              <w:end w:w="95" w:type="dxa"/>
            </w:tcMar>
            <w:shd w:fill="F1F6FA"/>
          </w:tcPr>
          <w:p>
            <w:r>
              <w:rPr>
                <w:sz w:val="18"/>
              </w:rPr>
              <w:t>Búsqueda de clientes</w:t>
            </w:r>
          </w:p>
        </w:tc>
        <w:tc>
          <w:tcPr>
            <w:tcW w:type="dxa" w:w="4700"/>
            <w:tcMar>
              <w:top w:w="85" w:type="dxa"/>
              <w:start w:w="95" w:type="dxa"/>
              <w:bottom w:w="85" w:type="dxa"/>
              <w:end w:w="95" w:type="dxa"/>
            </w:tcMar>
            <w:shd w:fill="F1F6FA"/>
          </w:tcPr>
          <w:p>
            <w:r>
              <w:rPr>
                <w:sz w:val="18"/>
              </w:rPr>
              <w:t>Si hay varias coincidencias debe mostrarse un selector, no tomar automáticamente la primera.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COMPROBACIÓN: </w:t>
            </w:r>
            <w:r>
              <w:t>Antes de emitir una factura completa revise nombre o razón social, NIF, dirección y serie. Para créditos y albaranes, confirme también que la cuenta seleccionada es la correcta.</w:t>
            </w:r>
          </w:p>
        </w:tc>
      </w:tr>
    </w:tbl>
    <w:p>
      <w:pPr/>
    </w:p>
    <w:p>
      <w:pPr>
        <w:pStyle w:val="Heading2"/>
      </w:pPr>
      <w:r>
        <w:t>5.4 Introducción de artículos y control de líneas</w:t>
      </w:r>
    </w:p>
    <w:p>
      <w:pPr>
        <w:pStyle w:val="BodyText"/>
        <w:ind w:left="317" w:hanging="317"/>
      </w:pPr>
      <w:r>
        <w:rPr>
          <w:b/>
        </w:rPr>
        <w:t xml:space="preserve">1. </w:t>
      </w:r>
      <w:r>
        <w:t>Sitúe el foco en CÓDIGO ART. o lea el EAN con el escáner.</w:t>
      </w:r>
    </w:p>
    <w:p>
      <w:pPr>
        <w:pStyle w:val="BodyText"/>
        <w:ind w:left="317" w:hanging="317"/>
      </w:pPr>
      <w:r>
        <w:rPr>
          <w:b/>
        </w:rPr>
        <w:t xml:space="preserve">2. </w:t>
      </w:r>
      <w:r>
        <w:t>Compruebe que la descripción corresponde al producto esperado.</w:t>
      </w:r>
    </w:p>
    <w:p>
      <w:pPr>
        <w:pStyle w:val="BodyText"/>
        <w:ind w:left="317" w:hanging="317"/>
      </w:pPr>
      <w:r>
        <w:rPr>
          <w:b/>
        </w:rPr>
        <w:t xml:space="preserve">3. </w:t>
      </w:r>
      <w:r>
        <w:t>Revise unidades, PVP con IVA, precio sin IVA, porcentaje de descuento, importe, IVA y total de línea.</w:t>
      </w:r>
    </w:p>
    <w:p>
      <w:pPr>
        <w:pStyle w:val="BodyText"/>
        <w:ind w:left="317" w:hanging="317"/>
      </w:pPr>
      <w:r>
        <w:rPr>
          <w:b/>
        </w:rPr>
        <w:t xml:space="preserve">4. </w:t>
      </w:r>
      <w:r>
        <w:t>Pulse Nuevo o utilice el atajo configurado para incorporar la línea.</w:t>
      </w:r>
    </w:p>
    <w:p>
      <w:pPr>
        <w:pStyle w:val="BodyText"/>
        <w:ind w:left="317" w:hanging="317"/>
      </w:pPr>
      <w:r>
        <w:rPr>
          <w:b/>
        </w:rPr>
        <w:t xml:space="preserve">5. </w:t>
      </w:r>
      <w:r>
        <w:t>Repita el proceso hasta completar la operación.</w:t>
      </w:r>
    </w:p>
    <w:p>
      <w:pPr>
        <w:pStyle w:val="BodyText"/>
      </w:pPr>
      <w:r>
        <w:t>Los botones Modificar y Borrar actúan sobre la línea seleccionada. Antes de utilizarlos, confirme visualmente cuál es la fila activa. El color de selección no modifica los datos por sí mismo; únicamente indica la línea sobre la que actuará la siguiente orden.</w:t>
      </w:r>
    </w:p>
    <w:p>
      <w:pPr>
        <w:jc w:val="center"/>
      </w:pPr>
      <w:r>
        <w:drawing>
          <wp:inline xmlns:a="http://schemas.openxmlformats.org/drawingml/2006/main" xmlns:pic="http://schemas.openxmlformats.org/drawingml/2006/picture">
            <wp:extent cx="6080760" cy="2876108"/>
            <wp:docPr id="3" name="Picture 3" descr="Recorte de la pantalla de Ventas con la rejilla de artículos y el resumen inferior de la venta." title="Figura 5.3. Rejilla de líneas y resumen de la venta en curso."/>
            <wp:cNvGraphicFramePr>
              <a:graphicFrameLocks noChangeAspect="1"/>
            </wp:cNvGraphicFramePr>
            <a:graphic>
              <a:graphicData uri="http://schemas.openxmlformats.org/drawingml/2006/picture">
                <pic:pic>
                  <pic:nvPicPr>
                    <pic:cNvPr id="0" name="03_lineas_y_resumen.png"/>
                    <pic:cNvPicPr/>
                  </pic:nvPicPr>
                  <pic:blipFill>
                    <a:blip r:embed="rId15"/>
                    <a:stretch>
                      <a:fillRect/>
                    </a:stretch>
                  </pic:blipFill>
                  <pic:spPr>
                    <a:xfrm>
                      <a:off x="0" y="0"/>
                      <a:ext cx="6080760" cy="2876108"/>
                    </a:xfrm>
                    <a:prstGeom prst="rect"/>
                  </pic:spPr>
                </pic:pic>
              </a:graphicData>
            </a:graphic>
          </wp:inline>
        </w:drawing>
      </w:r>
    </w:p>
    <w:p>
      <w:pPr>
        <w:pStyle w:val="BodyText"/>
        <w:spacing w:after="160"/>
        <w:jc w:val="center"/>
      </w:pPr>
      <w:r>
        <w:rPr>
          <w:i/>
          <w:color w:val="505A64"/>
          <w:sz w:val="17"/>
        </w:rPr>
        <w:t>Figura 5.3. Rejilla de líneas y resumen de la venta en curso.</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0B4A70"/>
            <w:tcMar>
              <w:top w:w="100" w:type="dxa"/>
              <w:start w:w="100" w:type="dxa"/>
              <w:bottom w:w="100" w:type="dxa"/>
              <w:end w:w="100" w:type="dxa"/>
            </w:tcMar>
          </w:tcPr>
          <w:p>
            <w:pPr>
              <w:jc w:val="center"/>
            </w:pPr>
            <w:r>
              <w:rPr>
                <w:b/>
                <w:color w:val="FFFFFF"/>
                <w:sz w:val="18"/>
              </w:rPr>
              <w:t>Columna</w:t>
            </w:r>
          </w:p>
        </w:tc>
        <w:tc>
          <w:tcPr>
            <w:tcW w:type="dxa" w:w="7200"/>
            <w:shd w:fill="0B4A70"/>
            <w:tcMar>
              <w:top w:w="100" w:type="dxa"/>
              <w:start w:w="100" w:type="dxa"/>
              <w:bottom w:w="100" w:type="dxa"/>
              <w:end w:w="100" w:type="dxa"/>
            </w:tcMar>
          </w:tcPr>
          <w:p>
            <w:pPr>
              <w:jc w:val="center"/>
            </w:pPr>
            <w:r>
              <w:rPr>
                <w:b/>
                <w:color w:val="FFFFFF"/>
                <w:sz w:val="18"/>
              </w:rPr>
              <w:t>Interpretación</w:t>
            </w:r>
          </w:p>
        </w:tc>
      </w:tr>
      <w:tr>
        <w:trPr>
          <w:cantSplit/>
        </w:trPr>
        <w:tc>
          <w:tcPr>
            <w:tcW w:type="dxa" w:w="1800"/>
            <w:tcMar>
              <w:top w:w="85" w:type="dxa"/>
              <w:start w:w="95" w:type="dxa"/>
              <w:bottom w:w="85" w:type="dxa"/>
              <w:end w:w="95" w:type="dxa"/>
            </w:tcMar>
          </w:tcPr>
          <w:p>
            <w:r>
              <w:rPr>
                <w:sz w:val="18"/>
              </w:rPr>
              <w:t>UNID.</w:t>
            </w:r>
          </w:p>
        </w:tc>
        <w:tc>
          <w:tcPr>
            <w:tcW w:type="dxa" w:w="7200"/>
            <w:tcMar>
              <w:top w:w="85" w:type="dxa"/>
              <w:start w:w="95" w:type="dxa"/>
              <w:bottom w:w="85" w:type="dxa"/>
              <w:end w:w="95" w:type="dxa"/>
            </w:tcMar>
          </w:tcPr>
          <w:p>
            <w:r>
              <w:rPr>
                <w:sz w:val="18"/>
              </w:rPr>
              <w:t>Cantidad vendida.</w:t>
            </w:r>
          </w:p>
        </w:tc>
      </w:tr>
      <w:tr>
        <w:trPr>
          <w:cantSplit/>
        </w:trPr>
        <w:tc>
          <w:tcPr>
            <w:tcW w:type="dxa" w:w="1800"/>
            <w:tcMar>
              <w:top w:w="85" w:type="dxa"/>
              <w:start w:w="95" w:type="dxa"/>
              <w:bottom w:w="85" w:type="dxa"/>
              <w:end w:w="95" w:type="dxa"/>
            </w:tcMar>
            <w:shd w:fill="F1F6FA"/>
          </w:tcPr>
          <w:p>
            <w:r>
              <w:rPr>
                <w:sz w:val="18"/>
              </w:rPr>
              <w:t>P.V.P.</w:t>
            </w:r>
          </w:p>
        </w:tc>
        <w:tc>
          <w:tcPr>
            <w:tcW w:type="dxa" w:w="7200"/>
            <w:tcMar>
              <w:top w:w="85" w:type="dxa"/>
              <w:start w:w="95" w:type="dxa"/>
              <w:bottom w:w="85" w:type="dxa"/>
              <w:end w:w="95" w:type="dxa"/>
            </w:tcMar>
            <w:shd w:fill="F1F6FA"/>
          </w:tcPr>
          <w:p>
            <w:r>
              <w:rPr>
                <w:sz w:val="18"/>
              </w:rPr>
              <w:t>Precio de venta con IVA, según la pantalla.</w:t>
            </w:r>
          </w:p>
        </w:tc>
      </w:tr>
      <w:tr>
        <w:trPr>
          <w:cantSplit/>
        </w:trPr>
        <w:tc>
          <w:tcPr>
            <w:tcW w:type="dxa" w:w="1800"/>
            <w:tcMar>
              <w:top w:w="85" w:type="dxa"/>
              <w:start w:w="95" w:type="dxa"/>
              <w:bottom w:w="85" w:type="dxa"/>
              <w:end w:w="95" w:type="dxa"/>
            </w:tcMar>
          </w:tcPr>
          <w:p>
            <w:r>
              <w:rPr>
                <w:sz w:val="18"/>
              </w:rPr>
              <w:t>PRECIO</w:t>
            </w:r>
          </w:p>
        </w:tc>
        <w:tc>
          <w:tcPr>
            <w:tcW w:type="dxa" w:w="7200"/>
            <w:tcMar>
              <w:top w:w="85" w:type="dxa"/>
              <w:start w:w="95" w:type="dxa"/>
              <w:bottom w:w="85" w:type="dxa"/>
              <w:end w:w="95" w:type="dxa"/>
            </w:tcMar>
          </w:tcPr>
          <w:p>
            <w:r>
              <w:rPr>
                <w:sz w:val="18"/>
              </w:rPr>
              <w:t>Precio sin IVA o valor base utilizado por el circuito.</w:t>
            </w:r>
          </w:p>
        </w:tc>
      </w:tr>
      <w:tr>
        <w:trPr>
          <w:cantSplit/>
        </w:trPr>
        <w:tc>
          <w:tcPr>
            <w:tcW w:type="dxa" w:w="1800"/>
            <w:tcMar>
              <w:top w:w="85" w:type="dxa"/>
              <w:start w:w="95" w:type="dxa"/>
              <w:bottom w:w="85" w:type="dxa"/>
              <w:end w:w="95" w:type="dxa"/>
            </w:tcMar>
            <w:shd w:fill="F1F6FA"/>
          </w:tcPr>
          <w:p>
            <w:r>
              <w:rPr>
                <w:sz w:val="18"/>
              </w:rPr>
              <w:t>%DTO</w:t>
            </w:r>
          </w:p>
        </w:tc>
        <w:tc>
          <w:tcPr>
            <w:tcW w:type="dxa" w:w="7200"/>
            <w:tcMar>
              <w:top w:w="85" w:type="dxa"/>
              <w:start w:w="95" w:type="dxa"/>
              <w:bottom w:w="85" w:type="dxa"/>
              <w:end w:w="95" w:type="dxa"/>
            </w:tcMar>
            <w:shd w:fill="F1F6FA"/>
          </w:tcPr>
          <w:p>
            <w:r>
              <w:rPr>
                <w:sz w:val="18"/>
              </w:rPr>
              <w:t>Descuento porcentual aplicado.</w:t>
            </w:r>
          </w:p>
        </w:tc>
      </w:tr>
      <w:tr>
        <w:trPr>
          <w:cantSplit/>
        </w:trPr>
        <w:tc>
          <w:tcPr>
            <w:tcW w:type="dxa" w:w="1800"/>
            <w:tcMar>
              <w:top w:w="85" w:type="dxa"/>
              <w:start w:w="95" w:type="dxa"/>
              <w:bottom w:w="85" w:type="dxa"/>
              <w:end w:w="95" w:type="dxa"/>
            </w:tcMar>
          </w:tcPr>
          <w:p>
            <w:r>
              <w:rPr>
                <w:sz w:val="18"/>
              </w:rPr>
              <w:t>IMPORTE</w:t>
            </w:r>
          </w:p>
        </w:tc>
        <w:tc>
          <w:tcPr>
            <w:tcW w:type="dxa" w:w="7200"/>
            <w:tcMar>
              <w:top w:w="85" w:type="dxa"/>
              <w:start w:w="95" w:type="dxa"/>
              <w:bottom w:w="85" w:type="dxa"/>
              <w:end w:w="95" w:type="dxa"/>
            </w:tcMar>
          </w:tcPr>
          <w:p>
            <w:r>
              <w:rPr>
                <w:sz w:val="18"/>
              </w:rPr>
              <w:t>Base o importe neto de la línea.</w:t>
            </w:r>
          </w:p>
        </w:tc>
      </w:tr>
      <w:tr>
        <w:trPr>
          <w:cantSplit/>
        </w:trPr>
        <w:tc>
          <w:tcPr>
            <w:tcW w:type="dxa" w:w="1800"/>
            <w:tcMar>
              <w:top w:w="85" w:type="dxa"/>
              <w:start w:w="95" w:type="dxa"/>
              <w:bottom w:w="85" w:type="dxa"/>
              <w:end w:w="95" w:type="dxa"/>
            </w:tcMar>
            <w:shd w:fill="F1F6FA"/>
          </w:tcPr>
          <w:p>
            <w:r>
              <w:rPr>
                <w:sz w:val="18"/>
              </w:rPr>
              <w:t>%IVA</w:t>
            </w:r>
          </w:p>
        </w:tc>
        <w:tc>
          <w:tcPr>
            <w:tcW w:type="dxa" w:w="7200"/>
            <w:tcMar>
              <w:top w:w="85" w:type="dxa"/>
              <w:start w:w="95" w:type="dxa"/>
              <w:bottom w:w="85" w:type="dxa"/>
              <w:end w:w="95" w:type="dxa"/>
            </w:tcMar>
            <w:shd w:fill="F1F6FA"/>
          </w:tcPr>
          <w:p>
            <w:r>
              <w:rPr>
                <w:sz w:val="18"/>
              </w:rPr>
              <w:t>Tipo de IVA aplicado.</w:t>
            </w:r>
          </w:p>
        </w:tc>
      </w:tr>
      <w:tr>
        <w:trPr>
          <w:cantSplit/>
        </w:trPr>
        <w:tc>
          <w:tcPr>
            <w:tcW w:type="dxa" w:w="1800"/>
            <w:tcMar>
              <w:top w:w="85" w:type="dxa"/>
              <w:start w:w="95" w:type="dxa"/>
              <w:bottom w:w="85" w:type="dxa"/>
              <w:end w:w="95" w:type="dxa"/>
            </w:tcMar>
          </w:tcPr>
          <w:p>
            <w:r>
              <w:rPr>
                <w:sz w:val="18"/>
              </w:rPr>
              <w:t>TOTAL</w:t>
            </w:r>
          </w:p>
        </w:tc>
        <w:tc>
          <w:tcPr>
            <w:tcW w:type="dxa" w:w="7200"/>
            <w:tcMar>
              <w:top w:w="85" w:type="dxa"/>
              <w:start w:w="95" w:type="dxa"/>
              <w:bottom w:w="85" w:type="dxa"/>
              <w:end w:w="95" w:type="dxa"/>
            </w:tcMar>
          </w:tcPr>
          <w:p>
            <w:r>
              <w:rPr>
                <w:sz w:val="18"/>
              </w:rPr>
              <w:t>Total final de la línea, con IVA.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CALIDAD DEL DATO: </w:t>
            </w:r>
            <w:r>
              <w:t>Las estadísticas del artículo deben utilizar el precio efectivo realmente vendido cuando exista descuento, no limitarse al PVP original de tarifa.</w:t>
            </w:r>
          </w:p>
        </w:tc>
      </w:tr>
    </w:tbl>
    <w:p>
      <w:pPr/>
    </w:p>
    <w:p>
      <w:pPr>
        <w:pStyle w:val="Heading2"/>
      </w:pPr>
      <w:r>
        <w:t>5.5 Tickets abiertos, aparcado y stock</w:t>
      </w:r>
    </w:p>
    <w:p>
      <w:pPr>
        <w:jc w:val="center"/>
      </w:pPr>
      <w:r>
        <w:drawing>
          <wp:inline xmlns:a="http://schemas.openxmlformats.org/drawingml/2006/main" xmlns:pic="http://schemas.openxmlformats.org/drawingml/2006/picture">
            <wp:extent cx="2148840" cy="5056094"/>
            <wp:docPr id="4" name="Picture 4" descr="Panel lateral de Ventas con tickets abiertos, botón Aparcar ticket y stock actual, mínimo y máximo." title="Figura 5.4. Tickets abiertos y referencia de stock."/>
            <wp:cNvGraphicFramePr>
              <a:graphicFrameLocks noChangeAspect="1"/>
            </wp:cNvGraphicFramePr>
            <a:graphic>
              <a:graphicData uri="http://schemas.openxmlformats.org/drawingml/2006/picture">
                <pic:pic>
                  <pic:nvPicPr>
                    <pic:cNvPr id="0" name="06_tickets_stock.png"/>
                    <pic:cNvPicPr/>
                  </pic:nvPicPr>
                  <pic:blipFill>
                    <a:blip r:embed="rId16"/>
                    <a:stretch>
                      <a:fillRect/>
                    </a:stretch>
                  </pic:blipFill>
                  <pic:spPr>
                    <a:xfrm>
                      <a:off x="0" y="0"/>
                      <a:ext cx="2148840" cy="5056094"/>
                    </a:xfrm>
                    <a:prstGeom prst="rect"/>
                  </pic:spPr>
                </pic:pic>
              </a:graphicData>
            </a:graphic>
          </wp:inline>
        </w:drawing>
      </w:r>
    </w:p>
    <w:p>
      <w:pPr>
        <w:pStyle w:val="BodyText"/>
        <w:spacing w:after="160"/>
        <w:jc w:val="center"/>
      </w:pPr>
      <w:r>
        <w:rPr>
          <w:i/>
          <w:color w:val="505A64"/>
          <w:sz w:val="17"/>
        </w:rPr>
        <w:t>Figura 5.4. Tickets abiertos y referencia de stock.</w:t>
      </w:r>
    </w:p>
    <w:p>
      <w:pPr>
        <w:pStyle w:val="BodyText"/>
      </w:pPr>
      <w:r>
        <w:t>El panel izquierdo permite identificar operaciones aparcadas y consultar una referencia rápida del stock del artículo. El contador superior indica cuántos tickets están disponibles y cuál está seleccionado.</w:t>
      </w:r>
    </w:p>
    <w:p>
      <w:pPr>
        <w:pStyle w:val="ListBullet"/>
      </w:pPr>
      <w:r>
        <w:t>Aparque una venta cuando deba atender otra operación sin perder las líneas introducidas.</w:t>
      </w:r>
    </w:p>
    <w:p>
      <w:pPr>
        <w:pStyle w:val="ListBullet"/>
      </w:pPr>
      <w:r>
        <w:t>Antes de recuperar un ticket compruebe el cliente, el total, el puesto y el estado de la operación.</w:t>
      </w:r>
    </w:p>
    <w:p>
      <w:pPr>
        <w:pStyle w:val="ListBullet"/>
      </w:pPr>
      <w:r>
        <w:t>Evite crear una venta nueva si la operación ya está aparcada; podría provocar duplicidades.</w:t>
      </w:r>
    </w:p>
    <w:p>
      <w:pPr>
        <w:pStyle w:val="ListBullet"/>
      </w:pPr>
      <w:r>
        <w:t>El stock mostrado es una ayuda operativa. Si el negocio no mantiene existencias fiables, no debe sustituir la comprobación física o los procesos de inventario.</w:t>
      </w:r>
    </w:p>
    <w:p>
      <w:pPr>
        <w:pStyle w:val="BodyText"/>
      </w:pPr>
      <w:r>
        <w:t>Las teclas F1, F2, F3 y F4 permiten conmutar directamente, sin utilizar el ratón: F1 abre la primera venta aparcada, F2 la segunda, F3 la tercera y F4 la cuarta.</w:t>
      </w:r>
    </w:p>
    <w:p>
      <w:pPr>
        <w:pStyle w:val="BodyText"/>
      </w:pPr>
      <w:r>
        <w:t>Después de conmutar, revise siempre cliente, líneas y total antes de continuar. Si hay menos de cuatro ventas aparcadas, solo estarán disponibles las posiciones existentes.</w:t>
      </w:r>
    </w:p>
    <w:p>
      <w:pPr>
        <w:pStyle w:val="Heading2"/>
      </w:pPr>
      <w:r>
        <w:t>5.6 Búsquedas, históricos y marcado</w:t>
      </w:r>
    </w:p>
    <w:p>
      <w:pPr>
        <w:pStyle w:val="BodyText"/>
      </w:pPr>
      <w:r>
        <w:t>Ventas dispone de dos accesos históricos con finalidades diferentes. El botón Histórico situado junto al filtro consulta antecedentes del artículo o del cliente; el nuevo botón Históricos abre directamente el Histórico de operaciones realizadas.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2300"/>
            <w:shd w:fill="15586A"/>
            <w:tcMar>
              <w:top w:w="80" w:type="dxa"/>
              <w:start w:w="100" w:type="dxa"/>
              <w:bottom w:w="80" w:type="dxa"/>
              <w:end w:w="100" w:type="dxa"/>
            </w:tcMar>
          </w:tcPr>
          <w:p>
            <w:r>
              <w:rPr>
                <w:b/>
                <w:color w:val="FFFFFF"/>
              </w:rPr>
              <w:t>Acceso</w:t>
            </w:r>
          </w:p>
        </w:tc>
        <w:tc>
          <w:tcPr>
            <w:tcW w:type="dxa" w:w="6700"/>
            <w:shd w:fill="15586A"/>
            <w:tcMar>
              <w:top w:w="80" w:type="dxa"/>
              <w:start w:w="100" w:type="dxa"/>
              <w:bottom w:w="80" w:type="dxa"/>
              <w:end w:w="100" w:type="dxa"/>
            </w:tcMar>
          </w:tcPr>
          <w:p>
            <w:r>
              <w:rPr>
                <w:b/>
                <w:color w:val="FFFFFF"/>
              </w:rPr>
              <w:t>Uso orientativo</w:t>
            </w:r>
          </w:p>
        </w:tc>
      </w:tr>
      <w:tr>
        <w:trPr>
          <w:cantSplit/>
        </w:trPr>
        <w:tc>
          <w:tcPr>
            <w:tcW w:type="dxa" w:w="2300"/>
            <w:tcMar>
              <w:top w:w="80" w:type="dxa"/>
              <w:start w:w="100" w:type="dxa"/>
              <w:bottom w:w="80" w:type="dxa"/>
              <w:end w:w="100" w:type="dxa"/>
            </w:tcMar>
          </w:tcPr>
          <w:p>
            <w:r>
              <w:t>Buscar</w:t>
            </w:r>
          </w:p>
        </w:tc>
        <w:tc>
          <w:tcPr>
            <w:tcW w:type="dxa" w:w="6700"/>
            <w:tcMar>
              <w:top w:w="80" w:type="dxa"/>
              <w:start w:w="100" w:type="dxa"/>
              <w:bottom w:w="80" w:type="dxa"/>
              <w:end w:w="100" w:type="dxa"/>
            </w:tcMar>
          </w:tcPr>
          <w:p>
            <w:r>
              <w:t>Localizar artículos cuando no se conoce el código o el EAN.</w:t>
            </w:r>
          </w:p>
        </w:tc>
      </w:tr>
      <w:tr>
        <w:trPr>
          <w:cantSplit/>
        </w:trPr>
        <w:tc>
          <w:tcPr>
            <w:tcW w:type="dxa" w:w="2300"/>
            <w:tcMar>
              <w:top w:w="80" w:type="dxa"/>
              <w:start w:w="100" w:type="dxa"/>
              <w:bottom w:w="80" w:type="dxa"/>
              <w:end w:w="100" w:type="dxa"/>
            </w:tcMar>
            <w:shd w:fill="EEF5F7"/>
          </w:tcPr>
          <w:p>
            <w:r>
              <w:t>Histórico + filtro</w:t>
            </w:r>
          </w:p>
        </w:tc>
        <w:tc>
          <w:tcPr>
            <w:tcW w:type="dxa" w:w="6700"/>
            <w:tcMar>
              <w:top w:w="80" w:type="dxa"/>
              <w:start w:w="100" w:type="dxa"/>
              <w:bottom w:w="80" w:type="dxa"/>
              <w:end w:w="100" w:type="dxa"/>
            </w:tcMar>
            <w:shd w:fill="EEF5F7"/>
          </w:tcPr>
          <w:p>
            <w:r>
              <w:t>Consultar ventas o precios anteriores del artículo o cliente según el filtro seleccionado.</w:t>
            </w:r>
          </w:p>
        </w:tc>
      </w:tr>
      <w:tr>
        <w:trPr>
          <w:cantSplit/>
        </w:trPr>
        <w:tc>
          <w:tcPr>
            <w:tcW w:type="dxa" w:w="2300"/>
            <w:tcMar>
              <w:top w:w="80" w:type="dxa"/>
              <w:start w:w="100" w:type="dxa"/>
              <w:bottom w:w="80" w:type="dxa"/>
              <w:end w:w="100" w:type="dxa"/>
            </w:tcMar>
          </w:tcPr>
          <w:p>
            <w:r>
              <w:t>Históricos</w:t>
            </w:r>
          </w:p>
        </w:tc>
        <w:tc>
          <w:tcPr>
            <w:tcW w:type="dxa" w:w="6700"/>
            <w:tcMar>
              <w:top w:w="80" w:type="dxa"/>
              <w:start w:w="100" w:type="dxa"/>
              <w:bottom w:w="80" w:type="dxa"/>
              <w:end w:w="100" w:type="dxa"/>
            </w:tcMar>
          </w:tcPr>
          <w:p>
            <w:r>
              <w:t>Abrir el Histórico de operaciones realizadas para localizar documentos y operaciones ya cerradas.</w:t>
            </w:r>
          </w:p>
        </w:tc>
      </w:tr>
      <w:tr>
        <w:trPr>
          <w:cantSplit/>
        </w:trPr>
        <w:tc>
          <w:tcPr>
            <w:tcW w:type="dxa" w:w="2300"/>
            <w:tcMar>
              <w:top w:w="80" w:type="dxa"/>
              <w:start w:w="100" w:type="dxa"/>
              <w:bottom w:w="80" w:type="dxa"/>
              <w:end w:w="100" w:type="dxa"/>
            </w:tcMar>
            <w:shd w:fill="EEF5F7"/>
          </w:tcPr>
          <w:p>
            <w:r>
              <w:t>Buscar abono</w:t>
            </w:r>
          </w:p>
        </w:tc>
        <w:tc>
          <w:tcPr>
            <w:tcW w:type="dxa" w:w="6700"/>
            <w:tcMar>
              <w:top w:w="80" w:type="dxa"/>
              <w:start w:w="100" w:type="dxa"/>
              <w:bottom w:w="80" w:type="dxa"/>
              <w:end w:w="100" w:type="dxa"/>
            </w:tcMar>
            <w:shd w:fill="EEF5F7"/>
          </w:tcPr>
          <w:p>
            <w:r>
              <w:t>Localizar un documento o línea de origen para una devolución o abono.</w:t>
            </w:r>
          </w:p>
        </w:tc>
      </w:tr>
      <w:tr>
        <w:trPr>
          <w:cantSplit/>
        </w:trPr>
        <w:tc>
          <w:tcPr>
            <w:tcW w:type="dxa" w:w="4929"/>
            <w:tcMar>
              <w:top w:w="80" w:type="dxa"/>
              <w:start w:w="100" w:type="dxa"/>
              <w:bottom w:w="80" w:type="dxa"/>
              <w:end w:w="100" w:type="dxa"/>
            </w:tcMar>
          </w:tcPr>
          <w:p>
            <w:r>
              <w:t>Marcar</w:t>
            </w:r>
          </w:p>
        </w:tc>
        <w:tc>
          <w:tcPr>
            <w:tcW w:type="dxa" w:w="4929"/>
            <w:tcMar>
              <w:top w:w="80" w:type="dxa"/>
              <w:start w:w="100" w:type="dxa"/>
              <w:bottom w:w="80" w:type="dxa"/>
              <w:end w:w="100" w:type="dxa"/>
            </w:tcMar>
          </w:tcPr>
          <w:p>
            <w:r>
              <w:t>Aplicar la función de marcado definida por el circuito de Ventas.</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USO CONTROLADO: </w:t>
            </w:r>
            <w:r>
              <w:t>Una devolución no debe localizarse únicamente por importe. Compruebe cliente, artículo, fecha, serie y documento de origen.</w:t>
            </w:r>
          </w:p>
        </w:tc>
      </w:tr>
    </w:tbl>
    <w:p>
      <w:pPr/>
    </w:p>
    <w:p>
      <w:pPr>
        <w:jc w:val="center"/>
      </w:pPr>
      <w:r>
        <w:drawing>
          <wp:inline xmlns:a="http://schemas.openxmlformats.org/drawingml/2006/main" xmlns:pic="http://schemas.openxmlformats.org/drawingml/2006/picture">
            <wp:extent cx="4892040" cy="1467612"/>
            <wp:docPr id="15" name="Picture 15" descr="Flujo del botón Históricos hacia el histórico de operaciones" title="Flujo del botón Históricos hacia el histórico de operacion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892040" cy="1467612"/>
                    </a:xfrm>
                    <a:prstGeom prst="rect"/>
                  </pic:spPr>
                </pic:pic>
              </a:graphicData>
            </a:graphic>
          </wp:inline>
        </w:drawing>
      </w:r>
    </w:p>
    <w:p>
      <w:pPr>
        <w:pStyle w:val="BodyText"/>
        <w:jc w:val="center"/>
      </w:pPr>
      <w:r>
        <w:rPr>
          <w:i/>
          <w:color w:val="464E5A"/>
          <w:sz w:val="18"/>
        </w:rPr>
        <w:t>Figura 5.5. Flujo documental del nuevo botón Históricos hacia el Histórico de operaciones realizadas.</w:t>
      </w:r>
    </w:p>
    <w:p>
      <w:pPr>
        <w:pStyle w:val="Heading2"/>
      </w:pPr>
      <w:r>
        <w:t>5.7 Códigos varios, teclado virtual y teclado de productos</w:t>
      </w:r>
    </w:p>
    <w:p>
      <w:pPr>
        <w:pStyle w:val="BodyText"/>
      </w:pPr>
      <w:r>
        <w:t>Los códigos varios permiten vender un concepto que no existe como artículo estándar. El flujo validado del panel es Descripción → Cantidad → PVP, compatible con ENTER y TAB. Deben utilizarse de forma excepcional porque reducen la trazabilidad de stock, familia, proveedor y estadísticas.</w:t>
      </w:r>
    </w:p>
    <w:p>
      <w:pPr>
        <w:pStyle w:val="ListBullet"/>
      </w:pPr>
      <w:r>
        <w:t>Cantidad y precio activan el teclado numérico.</w:t>
      </w:r>
    </w:p>
    <w:p>
      <w:pPr>
        <w:pStyle w:val="ListBullet"/>
      </w:pPr>
      <w:r>
        <w:t>Descripción y búsquedas activan el teclado alfanumérico.</w:t>
      </w:r>
    </w:p>
    <w:p>
      <w:pPr>
        <w:pStyle w:val="ListBullet"/>
      </w:pPr>
      <w:r>
        <w:t>Ocultar minimiza el teclado sin cerrar ni bloquear la venta.</w:t>
      </w:r>
    </w:p>
    <w:p>
      <w:pPr>
        <w:pStyle w:val="ListBullet"/>
      </w:pPr>
      <w:r>
        <w:t>El teclado de productos organiza botones por grupos y orden configurado.</w:t>
      </w:r>
    </w:p>
    <w:p>
      <w:pPr>
        <w:pStyle w:val="ListBullet"/>
      </w:pPr>
      <w:r>
        <w:t>La configuración permite activar o desactivar varios productos y buscar por descripción o EAN.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0B5C78"/>
            <w:tcMar>
              <w:top w:w="110" w:type="dxa"/>
              <w:start w:w="70" w:type="dxa"/>
              <w:bottom w:w="110" w:type="dxa"/>
              <w:end w:w="70" w:type="dxa"/>
            </w:tcMar>
            <w:vAlign w:val="center"/>
          </w:tcPr>
          <w:p>
            <w:pPr>
              <w:jc w:val="center"/>
            </w:pPr>
            <w:r>
              <w:rPr>
                <w:b/>
                <w:color w:val="FFFFFF"/>
                <w:sz w:val="32"/>
              </w:rPr>
              <w:t>i</w:t>
            </w:r>
          </w:p>
        </w:tc>
        <w:tc>
          <w:tcPr>
            <w:tcW w:type="dxa" w:w="8500"/>
            <w:shd w:fill="E9F4F8"/>
            <w:tcMar>
              <w:top w:w="110" w:type="dxa"/>
              <w:start w:w="150" w:type="dxa"/>
              <w:bottom w:w="110" w:type="dxa"/>
              <w:end w:w="150" w:type="dxa"/>
            </w:tcMar>
            <w:vAlign w:val="center"/>
          </w:tcPr>
          <w:p>
            <w:r>
              <w:rPr>
                <w:b/>
                <w:color w:val="0B5C78"/>
              </w:rPr>
              <w:t xml:space="preserve">CAPTURA PENDIENTE: </w:t>
            </w:r>
            <w:r>
              <w:t>Se incorporarán capturas reales del teclado numérico, alfanumérico y del configurador de productos cuando se disponga de una revisión visual definitiva con datos de ejemplo.</w:t>
            </w:r>
          </w:p>
        </w:tc>
      </w:tr>
    </w:tbl>
    <w:p>
      <w:pPr/>
    </w:p>
    <w:p>
      <w:pPr>
        <w:pStyle w:val="Heading2"/>
      </w:pPr>
      <w:r>
        <w:t>5.8 Totalización y cobro</w:t>
      </w:r>
    </w:p>
    <w:p>
      <w:pPr>
        <w:pStyle w:val="BodyText"/>
      </w:pPr>
      <w:r>
        <w:t>En la pantalla principal basta comprobar el Total de la venta. Al pulsar el botón verde Totalizar o F8, FacturLinEx genera el proceso de cobro correspondiente. No debe interpretarse la zona inferior como un resumen de cobro independiente y permanente.</w:t>
      </w:r>
    </w:p>
    <w:p>
      <w:pPr>
        <w:jc w:val="center"/>
      </w:pPr>
      <w:r>
        <w:drawing>
          <wp:inline xmlns:a="http://schemas.openxmlformats.org/drawingml/2006/main" xmlns:pic="http://schemas.openxmlformats.org/drawingml/2006/picture">
            <wp:extent cx="5806440" cy="2156678"/>
            <wp:docPr id="16" name="Picture 16" descr="Composición horizontal del total y las acciones principales de Ventas" title="Composición horizontal del total y las acciones principales de Ventas"/>
            <wp:cNvGraphicFramePr>
              <a:graphicFrameLocks noChangeAspect="1"/>
            </wp:cNvGraphicFramePr>
            <a:graphic>
              <a:graphicData uri="http://schemas.openxmlformats.org/drawingml/2006/picture">
                <pic:pic>
                  <pic:nvPicPr>
                    <pic:cNvPr id="0" name="02_total_acciones_historicos_horizontal.png"/>
                    <pic:cNvPicPr/>
                  </pic:nvPicPr>
                  <pic:blipFill>
                    <a:blip r:embed="rId31"/>
                    <a:stretch>
                      <a:fillRect/>
                    </a:stretch>
                  </pic:blipFill>
                  <pic:spPr>
                    <a:xfrm>
                      <a:off x="0" y="0"/>
                      <a:ext cx="5806440" cy="2156678"/>
                    </a:xfrm>
                    <a:prstGeom prst="rect"/>
                  </pic:spPr>
                </pic:pic>
              </a:graphicData>
            </a:graphic>
          </wp:inline>
        </w:drawing>
      </w:r>
    </w:p>
    <w:p>
      <w:pPr>
        <w:pStyle w:val="BodyText"/>
        <w:spacing w:after="160"/>
        <w:jc w:val="center"/>
      </w:pPr>
      <w:r>
        <w:rPr>
          <w:i/>
          <w:color w:val="464E5A"/>
          <w:sz w:val="18"/>
        </w:rPr>
        <w:t>Figura 5.6. Detalle del Total y de las acciones principales, incluido Históricos.</w:t>
      </w:r>
    </w:p>
    <w:p>
      <w:pPr>
        <w:pStyle w:val="BodyText"/>
        <w:ind w:left="317" w:hanging="317"/>
      </w:pPr>
      <w:r>
        <w:t>1. Compruebe el Total visible de la venta.</w:t>
      </w:r>
    </w:p>
    <w:p>
      <w:pPr>
        <w:pStyle w:val="BodyText"/>
        <w:ind w:left="317" w:hanging="317"/>
      </w:pPr>
      <w:r>
        <w:t>2. Pulse F8 o Totalizar para iniciar el cobro.</w:t>
      </w:r>
    </w:p>
    <w:p>
      <w:pPr>
        <w:pStyle w:val="BodyText"/>
        <w:ind w:left="317" w:hanging="317"/>
      </w:pPr>
      <w:r>
        <w:t>3. Seleccione o confirme la forma de pago en el panel generado.</w:t>
      </w:r>
    </w:p>
    <w:p>
      <w:pPr>
        <w:pStyle w:val="BodyText"/>
        <w:ind w:left="317" w:hanging="317"/>
      </w:pPr>
      <w:r>
        <w:t>4. Introduzca la entrega y revise el cambio solo cuando corresponda.</w:t>
      </w:r>
    </w:p>
    <w:p>
      <w:pPr>
        <w:pStyle w:val="BodyText"/>
        <w:ind w:left="317" w:hanging="317"/>
      </w:pPr>
      <w:r>
        <w:t>5. Confirme el documento o salida que corresponda.</w:t>
      </w:r>
    </w:p>
    <w:p>
      <w:pPr>
        <w:pStyle w:val="BodyText"/>
        <w:ind w:left="317" w:hanging="317"/>
      </w:pPr>
      <w:r>
        <w:t>6. Espere la confirmación final antes de iniciar otra venta.</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FF4D6"/>
            <w:tcMar>
              <w:top w:w="110" w:type="dxa"/>
              <w:start w:w="150" w:type="dxa"/>
              <w:bottom w:w="110" w:type="dxa"/>
              <w:end w:w="150" w:type="dxa"/>
            </w:tcMar>
            <w:vAlign w:val="center"/>
          </w:tcPr>
          <w:p>
            <w:r>
              <w:t>TOTALIZACIÓN: El dato principal de la pantalla de Ventas es el Total. Entrega y Cambio pertenecen al proceso de cobro que se genera al totalizar; antes de repetir una operación, compruebe si ya quedó registrada.</w:t>
            </w:r>
          </w:p>
        </w:tc>
      </w:tr>
    </w:tbl>
    <w:p>
      <w:pPr/>
    </w:p>
    <w:p>
      <w:pPr>
        <w:pStyle w:val="Heading2"/>
      </w:pPr>
      <w:r>
        <w:t>5.9 Documentos de salida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1900"/>
            <w:shd w:fill="0B4A70"/>
            <w:tcMar>
              <w:top w:w="100" w:type="dxa"/>
              <w:start w:w="100" w:type="dxa"/>
              <w:bottom w:w="100" w:type="dxa"/>
              <w:end w:w="100" w:type="dxa"/>
            </w:tcMar>
          </w:tcPr>
          <w:p>
            <w:pPr>
              <w:jc w:val="center"/>
            </w:pPr>
            <w:r>
              <w:rPr>
                <w:b/>
                <w:color w:val="FFFFFF"/>
                <w:sz w:val="18"/>
              </w:rPr>
              <w:t>Documento</w:t>
            </w:r>
          </w:p>
        </w:tc>
        <w:tc>
          <w:tcPr>
            <w:tcW w:type="dxa" w:w="3000"/>
            <w:shd w:fill="0B4A70"/>
            <w:tcMar>
              <w:top w:w="100" w:type="dxa"/>
              <w:start w:w="100" w:type="dxa"/>
              <w:bottom w:w="100" w:type="dxa"/>
              <w:end w:w="100" w:type="dxa"/>
            </w:tcMar>
          </w:tcPr>
          <w:p>
            <w:pPr>
              <w:jc w:val="center"/>
            </w:pPr>
            <w:r>
              <w:rPr>
                <w:b/>
                <w:color w:val="FFFFFF"/>
                <w:sz w:val="18"/>
              </w:rPr>
              <w:t>Uso habitual</w:t>
            </w:r>
          </w:p>
        </w:tc>
        <w:tc>
          <w:tcPr>
            <w:tcW w:type="dxa" w:w="4100"/>
            <w:shd w:fill="0B4A70"/>
            <w:tcMar>
              <w:top w:w="100" w:type="dxa"/>
              <w:start w:w="100" w:type="dxa"/>
              <w:bottom w:w="100" w:type="dxa"/>
              <w:end w:w="100" w:type="dxa"/>
            </w:tcMar>
          </w:tcPr>
          <w:p>
            <w:pPr>
              <w:jc w:val="center"/>
            </w:pPr>
            <w:r>
              <w:rPr>
                <w:b/>
                <w:color w:val="FFFFFF"/>
                <w:sz w:val="18"/>
              </w:rPr>
              <w:t>Comprobaciones esenciales</w:t>
            </w:r>
          </w:p>
        </w:tc>
      </w:tr>
      <w:tr>
        <w:trPr>
          <w:cantSplit/>
        </w:trPr>
        <w:tc>
          <w:tcPr>
            <w:tcW w:type="dxa" w:w="1900"/>
            <w:tcMar>
              <w:top w:w="85" w:type="dxa"/>
              <w:start w:w="95" w:type="dxa"/>
              <w:bottom w:w="85" w:type="dxa"/>
              <w:end w:w="95" w:type="dxa"/>
            </w:tcMar>
          </w:tcPr>
          <w:p>
            <w:r>
              <w:rPr>
                <w:sz w:val="18"/>
              </w:rPr>
              <w:t>Ticket / factura simplificada</w:t>
            </w:r>
          </w:p>
        </w:tc>
        <w:tc>
          <w:tcPr>
            <w:tcW w:type="dxa" w:w="3000"/>
            <w:tcMar>
              <w:top w:w="85" w:type="dxa"/>
              <w:start w:w="95" w:type="dxa"/>
              <w:bottom w:w="85" w:type="dxa"/>
              <w:end w:w="95" w:type="dxa"/>
            </w:tcMar>
          </w:tcPr>
          <w:p>
            <w:r>
              <w:rPr>
                <w:sz w:val="18"/>
              </w:rPr>
              <w:t>Venta inmediata de mostrador.</w:t>
            </w:r>
          </w:p>
        </w:tc>
        <w:tc>
          <w:tcPr>
            <w:tcW w:type="dxa" w:w="4100"/>
            <w:tcMar>
              <w:top w:w="85" w:type="dxa"/>
              <w:start w:w="95" w:type="dxa"/>
              <w:bottom w:w="85" w:type="dxa"/>
              <w:end w:w="95" w:type="dxa"/>
            </w:tcMar>
          </w:tcPr>
          <w:p>
            <w:r>
              <w:rPr>
                <w:sz w:val="18"/>
              </w:rPr>
              <w:t>Serie simplificada, total, forma de pago y requisitos fiscales aplicables.</w:t>
            </w:r>
          </w:p>
        </w:tc>
      </w:tr>
      <w:tr>
        <w:trPr>
          <w:cantSplit/>
        </w:trPr>
        <w:tc>
          <w:tcPr>
            <w:tcW w:type="dxa" w:w="1900"/>
            <w:tcMar>
              <w:top w:w="85" w:type="dxa"/>
              <w:start w:w="95" w:type="dxa"/>
              <w:bottom w:w="85" w:type="dxa"/>
              <w:end w:w="95" w:type="dxa"/>
            </w:tcMar>
            <w:shd w:fill="F1F6FA"/>
          </w:tcPr>
          <w:p>
            <w:r>
              <w:rPr>
                <w:sz w:val="18"/>
              </w:rPr>
              <w:t>Albarán</w:t>
            </w:r>
          </w:p>
        </w:tc>
        <w:tc>
          <w:tcPr>
            <w:tcW w:type="dxa" w:w="3000"/>
            <w:tcMar>
              <w:top w:w="85" w:type="dxa"/>
              <w:start w:w="95" w:type="dxa"/>
              <w:bottom w:w="85" w:type="dxa"/>
              <w:end w:w="95" w:type="dxa"/>
            </w:tcMar>
            <w:shd w:fill="F1F6FA"/>
          </w:tcPr>
          <w:p>
            <w:r>
              <w:rPr>
                <w:sz w:val="18"/>
              </w:rPr>
              <w:t>Entrega pendiente de facturación.</w:t>
            </w:r>
          </w:p>
        </w:tc>
        <w:tc>
          <w:tcPr>
            <w:tcW w:type="dxa" w:w="4100"/>
            <w:tcMar>
              <w:top w:w="85" w:type="dxa"/>
              <w:start w:w="95" w:type="dxa"/>
              <w:bottom w:w="85" w:type="dxa"/>
              <w:end w:w="95" w:type="dxa"/>
            </w:tcMar>
            <w:shd w:fill="F1F6FA"/>
          </w:tcPr>
          <w:p>
            <w:r>
              <w:rPr>
                <w:sz w:val="18"/>
              </w:rPr>
              <w:t>Cliente identificado, serie, número y posterior facturación.</w:t>
            </w:r>
          </w:p>
        </w:tc>
      </w:tr>
      <w:tr>
        <w:trPr>
          <w:cantSplit/>
        </w:trPr>
        <w:tc>
          <w:tcPr>
            <w:tcW w:type="dxa" w:w="1900"/>
            <w:tcMar>
              <w:top w:w="85" w:type="dxa"/>
              <w:start w:w="95" w:type="dxa"/>
              <w:bottom w:w="85" w:type="dxa"/>
              <w:end w:w="95" w:type="dxa"/>
            </w:tcMar>
          </w:tcPr>
          <w:p>
            <w:r>
              <w:rPr>
                <w:sz w:val="18"/>
              </w:rPr>
              <w:t>Factura completa</w:t>
            </w:r>
          </w:p>
        </w:tc>
        <w:tc>
          <w:tcPr>
            <w:tcW w:type="dxa" w:w="3000"/>
            <w:tcMar>
              <w:top w:w="85" w:type="dxa"/>
              <w:start w:w="95" w:type="dxa"/>
              <w:bottom w:w="85" w:type="dxa"/>
              <w:end w:w="95" w:type="dxa"/>
            </w:tcMar>
          </w:tcPr>
          <w:p>
            <w:r>
              <w:rPr>
                <w:sz w:val="18"/>
              </w:rPr>
              <w:t>Documento fiscal con destinatario.</w:t>
            </w:r>
          </w:p>
        </w:tc>
        <w:tc>
          <w:tcPr>
            <w:tcW w:type="dxa" w:w="4100"/>
            <w:tcMar>
              <w:top w:w="85" w:type="dxa"/>
              <w:start w:w="95" w:type="dxa"/>
              <w:bottom w:w="85" w:type="dxa"/>
              <w:end w:w="95" w:type="dxa"/>
            </w:tcMar>
          </w:tcPr>
          <w:p>
            <w:r>
              <w:rPr>
                <w:sz w:val="18"/>
              </w:rPr>
              <w:t>Razón social, NIF, dirección, serie, número, IVA y total.</w:t>
            </w:r>
          </w:p>
        </w:tc>
      </w:tr>
      <w:tr>
        <w:trPr>
          <w:cantSplit/>
        </w:trPr>
        <w:tc>
          <w:tcPr>
            <w:tcW w:type="dxa" w:w="1900"/>
            <w:tcMar>
              <w:top w:w="85" w:type="dxa"/>
              <w:start w:w="95" w:type="dxa"/>
              <w:bottom w:w="85" w:type="dxa"/>
              <w:end w:w="95" w:type="dxa"/>
            </w:tcMar>
            <w:shd w:fill="F1F6FA"/>
          </w:tcPr>
          <w:p>
            <w:r>
              <w:rPr>
                <w:sz w:val="18"/>
              </w:rPr>
              <w:t>Rectificativa</w:t>
            </w:r>
          </w:p>
        </w:tc>
        <w:tc>
          <w:tcPr>
            <w:tcW w:type="dxa" w:w="3000"/>
            <w:tcMar>
              <w:top w:w="85" w:type="dxa"/>
              <w:start w:w="95" w:type="dxa"/>
              <w:bottom w:w="85" w:type="dxa"/>
              <w:end w:w="95" w:type="dxa"/>
            </w:tcMar>
            <w:shd w:fill="F1F6FA"/>
          </w:tcPr>
          <w:p>
            <w:r>
              <w:rPr>
                <w:sz w:val="18"/>
              </w:rPr>
              <w:t>Corrección de un documento anterior.</w:t>
            </w:r>
          </w:p>
        </w:tc>
        <w:tc>
          <w:tcPr>
            <w:tcW w:type="dxa" w:w="4100"/>
            <w:tcMar>
              <w:top w:w="85" w:type="dxa"/>
              <w:start w:w="95" w:type="dxa"/>
              <w:bottom w:w="85" w:type="dxa"/>
              <w:end w:w="95" w:type="dxa"/>
            </w:tcMar>
            <w:shd w:fill="F1F6FA"/>
          </w:tcPr>
          <w:p>
            <w:r>
              <w:rPr>
                <w:sz w:val="18"/>
              </w:rPr>
              <w:t>Tipo de origen, serie, número, cliente, motivo y referencia al documento corregido.</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36B00"/>
            <w:tcMar>
              <w:top w:w="110" w:type="dxa"/>
              <w:start w:w="70" w:type="dxa"/>
              <w:bottom w:w="110" w:type="dxa"/>
              <w:end w:w="70" w:type="dxa"/>
            </w:tcMar>
            <w:vAlign w:val="center"/>
          </w:tcPr>
          <w:p>
            <w:pPr>
              <w:jc w:val="center"/>
            </w:pPr>
            <w:r>
              <w:rPr>
                <w:b/>
                <w:color w:val="FFFFFF"/>
                <w:sz w:val="32"/>
              </w:rPr>
              <w:t>!</w:t>
            </w:r>
          </w:p>
        </w:tc>
        <w:tc>
          <w:tcPr>
            <w:tcW w:type="dxa" w:w="8500"/>
            <w:shd w:fill="FFF4DF"/>
            <w:tcMar>
              <w:top w:w="110" w:type="dxa"/>
              <w:start w:w="150" w:type="dxa"/>
              <w:bottom w:w="110" w:type="dxa"/>
              <w:end w:w="150" w:type="dxa"/>
            </w:tcMar>
            <w:vAlign w:val="center"/>
          </w:tcPr>
          <w:p>
            <w:r>
              <w:rPr>
                <w:b/>
                <w:color w:val="B36B00"/>
              </w:rPr>
              <w:t xml:space="preserve">ALBARANES: </w:t>
            </w:r>
            <w:r>
              <w:t>Un albarán debe anularse normalmente mediante otro albarán. Tratarlo como ticket puede solicitar una serie o número que no corresponde al circuito original.</w:t>
            </w:r>
          </w:p>
        </w:tc>
      </w:tr>
    </w:tbl>
    <w:p>
      <w:pPr/>
    </w:p>
    <w:p>
      <w:pPr>
        <w:pStyle w:val="Heading2"/>
      </w:pPr>
      <w:r>
        <w:t>5.10 Ejemplo de una venta con líneas</w:t>
      </w:r>
    </w:p>
    <w:p>
      <w:pPr>
        <w:jc w:val="center"/>
      </w:pPr>
      <w:r>
        <w:drawing>
          <wp:inline xmlns:a="http://schemas.openxmlformats.org/drawingml/2006/main" xmlns:pic="http://schemas.openxmlformats.org/drawingml/2006/picture">
            <wp:extent cx="6144768" cy="3996478"/>
            <wp:docPr id="7" name="Picture 7" descr="Pantalla real de Ventas con cliente de contado, tres líneas de artículos y total de 3,30 euros." title="Figura 5.7. Ejemplo real con tres líneas introducidas. La disposición corresponde a una revisión anterior compatible."/>
            <wp:cNvGraphicFramePr>
              <a:graphicFrameLocks noChangeAspect="1"/>
            </wp:cNvGraphicFramePr>
            <a:graphic>
              <a:graphicData uri="http://schemas.openxmlformats.org/drawingml/2006/picture">
                <pic:pic>
                  <pic:nvPicPr>
                    <pic:cNvPr id="0" name="07_ejemplo_venta_con_lineas.png"/>
                    <pic:cNvPicPr/>
                  </pic:nvPicPr>
                  <pic:blipFill>
                    <a:blip r:embed="rId19"/>
                    <a:stretch>
                      <a:fillRect/>
                    </a:stretch>
                  </pic:blipFill>
                  <pic:spPr>
                    <a:xfrm>
                      <a:off x="0" y="0"/>
                      <a:ext cx="6144768" cy="3996478"/>
                    </a:xfrm>
                    <a:prstGeom prst="rect"/>
                  </pic:spPr>
                </pic:pic>
              </a:graphicData>
            </a:graphic>
          </wp:inline>
        </w:drawing>
      </w:r>
    </w:p>
    <w:p>
      <w:pPr>
        <w:pStyle w:val="BodyText"/>
        <w:spacing w:after="160"/>
        <w:jc w:val="center"/>
      </w:pPr>
      <w:r>
        <w:t>Figura 5.7. Ejemplo real con tres líneas introducidas. La disposición corresponde a una revisión anterior compatible.</w:t>
      </w:r>
    </w:p>
    <w:p>
      <w:pPr>
        <w:pStyle w:val="BodyText"/>
      </w:pPr>
      <w:r>
        <w:t>En el ejemplo se observan tres líneas, sus unidades, PVP, precio, descuento, importe, IVA y total. Aunque la captura procede de una revisión anterior, el flujo funcional coincide: identificar cliente, introducir líneas, comprobar el total y totalizar.</w:t>
      </w:r>
    </w:p>
    <w:p>
      <w:pPr>
        <w:pStyle w:val="Heading2"/>
      </w:pPr>
      <w:r>
        <w:t>5.11 Devoluciones, anulaciones y rectificativas</w:t>
      </w:r>
    </w:p>
    <w:p>
      <w:pPr>
        <w:pStyle w:val="BodyText"/>
      </w:pPr>
      <w:r>
        <w:t>Las líneas negativas pueden activar el circuito rectificativo. El programa puede solicitar si el documento de origen es simplificado o normal, además de la serie, número y motivo. Estos datos no deben inventarse: deben corresponder al documento realmente corregido.</w:t>
      </w:r>
    </w:p>
    <w:p>
      <w:pPr>
        <w:pStyle w:val="ListBullet"/>
      </w:pPr>
      <w:r>
        <w:t>Una operación mixta con líneas positivas y negativas puede requerir separación documental.</w:t>
      </w:r>
    </w:p>
    <w:p>
      <w:pPr>
        <w:pStyle w:val="ListBullet"/>
      </w:pPr>
      <w:r>
        <w:t>Las rectificativas manuales sin histórico deben revisarse para evitar duplicidades.</w:t>
      </w:r>
    </w:p>
    <w:p>
      <w:pPr>
        <w:pStyle w:val="ListBullet"/>
      </w:pPr>
      <w:r>
        <w:t>La búsqueda del original puede exigir que el cliente coincida.</w:t>
      </w:r>
    </w:p>
    <w:p>
      <w:pPr>
        <w:pStyle w:val="ListBullet"/>
      </w:pPr>
      <w:r>
        <w:t>Tras emitirla, revise impresión, histórico, tablas rectificativas y cola VeriFactu.</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B11D1D"/>
            <w:tcMar>
              <w:top w:w="110" w:type="dxa"/>
              <w:start w:w="70" w:type="dxa"/>
              <w:bottom w:w="110" w:type="dxa"/>
              <w:end w:w="70" w:type="dxa"/>
            </w:tcMar>
            <w:vAlign w:val="center"/>
          </w:tcPr>
          <w:p>
            <w:pPr>
              <w:jc w:val="center"/>
            </w:pPr>
            <w:r>
              <w:rPr>
                <w:b/>
                <w:color w:val="FFFFFF"/>
                <w:sz w:val="32"/>
              </w:rPr>
              <w:t>!</w:t>
            </w:r>
          </w:p>
        </w:tc>
        <w:tc>
          <w:tcPr>
            <w:tcW w:type="dxa" w:w="8500"/>
            <w:shd w:fill="FDEAEA"/>
            <w:tcMar>
              <w:top w:w="110" w:type="dxa"/>
              <w:start w:w="150" w:type="dxa"/>
              <w:bottom w:w="110" w:type="dxa"/>
              <w:end w:w="150" w:type="dxa"/>
            </w:tcMar>
            <w:vAlign w:val="center"/>
          </w:tcPr>
          <w:p>
            <w:r>
              <w:rPr>
                <w:b/>
                <w:color w:val="B11D1D"/>
              </w:rPr>
              <w:t xml:space="preserve">CASO EXCEPCIONAL: </w:t>
            </w:r>
            <w:r>
              <w:t>Si se intenta abonar como ticket un documento procedente de albarán, el sistema puede pedir serie y número de ticket. Detenga la operación y utilice el circuito documental correcto.</w:t>
            </w:r>
          </w:p>
        </w:tc>
      </w:tr>
    </w:tbl>
    <w:p>
      <w:pPr/>
    </w:p>
    <w:p>
      <w:pPr>
        <w:pStyle w:val="Heading2"/>
      </w:pPr>
      <w:r>
        <w:t>5.12 Atajos de teclado confirmados</w:t>
      </w:r>
    </w:p>
    <w:p>
      <w:pPr>
        <w:jc w:val="center"/>
      </w:pPr>
      <w:r>
        <w:drawing>
          <wp:inline xmlns:a="http://schemas.openxmlformats.org/drawingml/2006/main" xmlns:pic="http://schemas.openxmlformats.org/drawingml/2006/picture">
            <wp:extent cx="6144768" cy="455168"/>
            <wp:docPr id="8" name="Picture 8" descr="Barra inferior de Ventas con Ctrl+O, Ctrl+U, Ctrl+N, F5 a F12 y ESC." title="Figura 5.8. Barra inferior real de atajos de Ventas."/>
            <wp:cNvGraphicFramePr>
              <a:graphicFrameLocks noChangeAspect="1"/>
            </wp:cNvGraphicFramePr>
            <a:graphic>
              <a:graphicData uri="http://schemas.openxmlformats.org/drawingml/2006/picture">
                <pic:pic>
                  <pic:nvPicPr>
                    <pic:cNvPr id="0" name="05_barra_atajos.png"/>
                    <pic:cNvPicPr/>
                  </pic:nvPicPr>
                  <pic:blipFill>
                    <a:blip r:embed="rId20"/>
                    <a:stretch>
                      <a:fillRect/>
                    </a:stretch>
                  </pic:blipFill>
                  <pic:spPr>
                    <a:xfrm>
                      <a:off x="0" y="0"/>
                      <a:ext cx="6144768" cy="455168"/>
                    </a:xfrm>
                    <a:prstGeom prst="rect"/>
                  </pic:spPr>
                </pic:pic>
              </a:graphicData>
            </a:graphic>
          </wp:inline>
        </w:drawing>
      </w:r>
    </w:p>
    <w:p>
      <w:pPr>
        <w:pStyle w:val="BodyText"/>
        <w:spacing w:after="160"/>
        <w:jc w:val="center"/>
      </w:pPr>
      <w:r>
        <w:t>Figura 5.8. Barra inferior real de atajos de Ventas.</w:t>
      </w:r>
    </w:p>
    <w:tbl>
      <w:tblPr>
        <w:tblStyle w:val="TableGrid"/>
        <w:tblW w:type="auto" w:w="0"/>
        <w:jc w:val="center"/>
        <w:tblLayout w:type="fixed"/>
        <w:tblLook w:firstColumn="1" w:firstRow="1" w:lastColumn="0" w:lastRow="0" w:noHBand="0" w:noVBand="1" w:val="04A0"/>
      </w:tblPr>
      <w:tblGrid>
        <w:gridCol w:w="4929"/>
        <w:gridCol w:w="4929"/>
      </w:tblGrid>
      <w:tr>
        <w:trPr>
          <w:tblHeader w:val="true"/>
          <w:tblHeader w:val="true"/>
          <w:cantSplit/>
        </w:trPr>
        <w:tc>
          <w:tcPr>
            <w:tcW w:type="dxa" w:w="1800"/>
            <w:shd w:fill="15586A"/>
            <w:tcMar>
              <w:top w:w="80" w:type="dxa"/>
              <w:start w:w="100" w:type="dxa"/>
              <w:bottom w:w="80" w:type="dxa"/>
              <w:end w:w="100" w:type="dxa"/>
            </w:tcMar>
          </w:tcPr>
          <w:p>
            <w:r>
              <w:rPr>
                <w:b/>
                <w:color w:val="FFFFFF"/>
              </w:rPr>
              <w:t>Atajo</w:t>
            </w:r>
          </w:p>
        </w:tc>
        <w:tc>
          <w:tcPr>
            <w:tcW w:type="dxa" w:w="7200"/>
            <w:shd w:fill="15586A"/>
            <w:tcMar>
              <w:top w:w="80" w:type="dxa"/>
              <w:start w:w="100" w:type="dxa"/>
              <w:bottom w:w="80" w:type="dxa"/>
              <w:end w:w="100" w:type="dxa"/>
            </w:tcMar>
          </w:tcPr>
          <w:p>
            <w:r>
              <w:rPr>
                <w:b/>
                <w:color w:val="FFFFFF"/>
              </w:rPr>
              <w:t>Acción</w:t>
            </w:r>
          </w:p>
        </w:tc>
      </w:tr>
      <w:tr>
        <w:trPr>
          <w:cantSplit/>
        </w:trPr>
        <w:tc>
          <w:tcPr>
            <w:tcW w:type="dxa" w:w="1800"/>
            <w:tcMar>
              <w:top w:w="80" w:type="dxa"/>
              <w:start w:w="100" w:type="dxa"/>
              <w:bottom w:w="80" w:type="dxa"/>
              <w:end w:w="100" w:type="dxa"/>
            </w:tcMar>
          </w:tcPr>
          <w:p>
            <w:r>
              <w:t>Ctrl+O</w:t>
            </w:r>
          </w:p>
        </w:tc>
        <w:tc>
          <w:tcPr>
            <w:tcW w:type="dxa" w:w="7200"/>
            <w:tcMar>
              <w:top w:w="80" w:type="dxa"/>
              <w:start w:w="100" w:type="dxa"/>
              <w:bottom w:w="80" w:type="dxa"/>
              <w:end w:w="100" w:type="dxa"/>
            </w:tcMar>
          </w:tcPr>
          <w:p>
            <w:r>
              <w:t>Código de cliente.</w:t>
            </w:r>
          </w:p>
        </w:tc>
      </w:tr>
      <w:tr>
        <w:trPr>
          <w:cantSplit/>
        </w:trPr>
        <w:tc>
          <w:tcPr>
            <w:tcW w:type="dxa" w:w="1800"/>
            <w:tcMar>
              <w:top w:w="80" w:type="dxa"/>
              <w:start w:w="100" w:type="dxa"/>
              <w:bottom w:w="80" w:type="dxa"/>
              <w:end w:w="100" w:type="dxa"/>
            </w:tcMar>
            <w:shd w:fill="EEF5F7"/>
          </w:tcPr>
          <w:p>
            <w:r>
              <w:t>Ctrl+U</w:t>
            </w:r>
          </w:p>
        </w:tc>
        <w:tc>
          <w:tcPr>
            <w:tcW w:type="dxa" w:w="7200"/>
            <w:tcMar>
              <w:top w:w="80" w:type="dxa"/>
              <w:start w:w="100" w:type="dxa"/>
              <w:bottom w:w="80" w:type="dxa"/>
              <w:end w:w="100" w:type="dxa"/>
            </w:tcMar>
            <w:shd w:fill="EEF5F7"/>
          </w:tcPr>
          <w:p>
            <w:r>
              <w:t>Nombre o búsqueda de cliente.</w:t>
            </w:r>
          </w:p>
        </w:tc>
      </w:tr>
      <w:tr>
        <w:trPr>
          <w:cantSplit/>
        </w:trPr>
        <w:tc>
          <w:tcPr>
            <w:tcW w:type="dxa" w:w="1800"/>
            <w:tcMar>
              <w:top w:w="80" w:type="dxa"/>
              <w:start w:w="100" w:type="dxa"/>
              <w:bottom w:w="80" w:type="dxa"/>
              <w:end w:w="100" w:type="dxa"/>
            </w:tcMar>
          </w:tcPr>
          <w:p>
            <w:r>
              <w:t>Ctrl+N</w:t>
            </w:r>
          </w:p>
        </w:tc>
        <w:tc>
          <w:tcPr>
            <w:tcW w:type="dxa" w:w="7200"/>
            <w:tcMar>
              <w:top w:w="80" w:type="dxa"/>
              <w:start w:w="100" w:type="dxa"/>
              <w:bottom w:w="80" w:type="dxa"/>
              <w:end w:w="100" w:type="dxa"/>
            </w:tcMar>
          </w:tcPr>
          <w:p>
            <w:r>
              <w:t>Aceptar la línea / acción asociada a Nuevo en la revisión estable.</w:t>
            </w:r>
          </w:p>
        </w:tc>
      </w:tr>
      <w:tr>
        <w:trPr>
          <w:cantSplit/>
        </w:trPr>
        <w:tc>
          <w:tcPr>
            <w:tcW w:type="dxa" w:w="1800"/>
            <w:tcMar>
              <w:top w:w="80" w:type="dxa"/>
              <w:start w:w="100" w:type="dxa"/>
              <w:bottom w:w="80" w:type="dxa"/>
              <w:end w:w="100" w:type="dxa"/>
            </w:tcMar>
            <w:shd w:fill="EEF5F7"/>
          </w:tcPr>
          <w:p>
            <w:r>
              <w:t>F1</w:t>
            </w:r>
          </w:p>
        </w:tc>
        <w:tc>
          <w:tcPr>
            <w:tcW w:type="dxa" w:w="7200"/>
            <w:tcMar>
              <w:top w:w="80" w:type="dxa"/>
              <w:start w:w="100" w:type="dxa"/>
              <w:bottom w:w="80" w:type="dxa"/>
              <w:end w:w="100" w:type="dxa"/>
            </w:tcMar>
            <w:shd w:fill="EEF5F7"/>
          </w:tcPr>
          <w:p>
            <w:r>
              <w:t>Conmutar a la primera venta aparcada.</w:t>
            </w:r>
          </w:p>
        </w:tc>
      </w:tr>
      <w:tr>
        <w:trPr>
          <w:cantSplit/>
        </w:trPr>
        <w:tc>
          <w:tcPr>
            <w:tcW w:type="dxa" w:w="1800"/>
            <w:tcMar>
              <w:top w:w="80" w:type="dxa"/>
              <w:start w:w="100" w:type="dxa"/>
              <w:bottom w:w="80" w:type="dxa"/>
              <w:end w:w="100" w:type="dxa"/>
            </w:tcMar>
          </w:tcPr>
          <w:p>
            <w:r>
              <w:t>F2</w:t>
            </w:r>
          </w:p>
        </w:tc>
        <w:tc>
          <w:tcPr>
            <w:tcW w:type="dxa" w:w="7200"/>
            <w:tcMar>
              <w:top w:w="80" w:type="dxa"/>
              <w:start w:w="100" w:type="dxa"/>
              <w:bottom w:w="80" w:type="dxa"/>
              <w:end w:w="100" w:type="dxa"/>
            </w:tcMar>
          </w:tcPr>
          <w:p>
            <w:r>
              <w:t>Conmutar a la segunda venta aparcada.</w:t>
            </w:r>
          </w:p>
        </w:tc>
      </w:tr>
      <w:tr>
        <w:trPr>
          <w:cantSplit/>
        </w:trPr>
        <w:tc>
          <w:tcPr>
            <w:tcW w:type="dxa" w:w="1800"/>
            <w:tcMar>
              <w:top w:w="80" w:type="dxa"/>
              <w:start w:w="100" w:type="dxa"/>
              <w:bottom w:w="80" w:type="dxa"/>
              <w:end w:w="100" w:type="dxa"/>
            </w:tcMar>
            <w:shd w:fill="EEF5F7"/>
          </w:tcPr>
          <w:p>
            <w:r>
              <w:t>F3</w:t>
            </w:r>
          </w:p>
        </w:tc>
        <w:tc>
          <w:tcPr>
            <w:tcW w:type="dxa" w:w="7200"/>
            <w:tcMar>
              <w:top w:w="80" w:type="dxa"/>
              <w:start w:w="100" w:type="dxa"/>
              <w:bottom w:w="80" w:type="dxa"/>
              <w:end w:w="100" w:type="dxa"/>
            </w:tcMar>
            <w:shd w:fill="EEF5F7"/>
          </w:tcPr>
          <w:p>
            <w:r>
              <w:t>Conmutar a la tercera venta aparcada.</w:t>
            </w:r>
          </w:p>
        </w:tc>
      </w:tr>
      <w:tr>
        <w:trPr>
          <w:cantSplit/>
        </w:trPr>
        <w:tc>
          <w:tcPr>
            <w:tcW w:type="dxa" w:w="1800"/>
            <w:tcMar>
              <w:top w:w="80" w:type="dxa"/>
              <w:start w:w="100" w:type="dxa"/>
              <w:bottom w:w="80" w:type="dxa"/>
              <w:end w:w="100" w:type="dxa"/>
            </w:tcMar>
          </w:tcPr>
          <w:p>
            <w:r>
              <w:t>F4</w:t>
            </w:r>
          </w:p>
        </w:tc>
        <w:tc>
          <w:tcPr>
            <w:tcW w:type="dxa" w:w="7200"/>
            <w:tcMar>
              <w:top w:w="80" w:type="dxa"/>
              <w:start w:w="100" w:type="dxa"/>
              <w:bottom w:w="80" w:type="dxa"/>
              <w:end w:w="100" w:type="dxa"/>
            </w:tcMar>
          </w:tcPr>
          <w:p>
            <w:r>
              <w:t>Conmutar a la cuarta venta aparcada.</w:t>
            </w:r>
          </w:p>
        </w:tc>
      </w:tr>
      <w:tr>
        <w:trPr>
          <w:cantSplit/>
        </w:trPr>
        <w:tc>
          <w:tcPr>
            <w:tcW w:type="dxa" w:w="1800"/>
            <w:tcMar>
              <w:top w:w="80" w:type="dxa"/>
              <w:start w:w="100" w:type="dxa"/>
              <w:bottom w:w="80" w:type="dxa"/>
              <w:end w:w="100" w:type="dxa"/>
            </w:tcMar>
            <w:shd w:fill="EEF5F7"/>
          </w:tcPr>
          <w:p>
            <w:r>
              <w:t>F5</w:t>
            </w:r>
          </w:p>
        </w:tc>
        <w:tc>
          <w:tcPr>
            <w:tcW w:type="dxa" w:w="7200"/>
            <w:tcMar>
              <w:top w:w="80" w:type="dxa"/>
              <w:start w:w="100" w:type="dxa"/>
              <w:bottom w:w="80" w:type="dxa"/>
              <w:end w:w="100" w:type="dxa"/>
            </w:tcMar>
            <w:shd w:fill="EEF5F7"/>
          </w:tcPr>
          <w:p>
            <w:r>
              <w:t>Unidades.</w:t>
            </w:r>
          </w:p>
        </w:tc>
      </w:tr>
      <w:tr>
        <w:trPr>
          <w:cantSplit/>
        </w:trPr>
        <w:tc>
          <w:tcPr>
            <w:tcW w:type="dxa" w:w="1800"/>
            <w:tcMar>
              <w:top w:w="80" w:type="dxa"/>
              <w:start w:w="100" w:type="dxa"/>
              <w:bottom w:w="80" w:type="dxa"/>
              <w:end w:w="100" w:type="dxa"/>
            </w:tcMar>
          </w:tcPr>
          <w:p>
            <w:r>
              <w:t>F6</w:t>
            </w:r>
          </w:p>
        </w:tc>
        <w:tc>
          <w:tcPr>
            <w:tcW w:type="dxa" w:w="7200"/>
            <w:tcMar>
              <w:top w:w="80" w:type="dxa"/>
              <w:start w:w="100" w:type="dxa"/>
              <w:bottom w:w="80" w:type="dxa"/>
              <w:end w:w="100" w:type="dxa"/>
            </w:tcMar>
          </w:tcPr>
          <w:p>
            <w:r>
              <w:t>PVP + IVA.</w:t>
            </w:r>
          </w:p>
        </w:tc>
      </w:tr>
      <w:tr>
        <w:trPr>
          <w:cantSplit/>
        </w:trPr>
        <w:tc>
          <w:tcPr>
            <w:tcW w:type="dxa" w:w="1800"/>
            <w:tcMar>
              <w:top w:w="80" w:type="dxa"/>
              <w:start w:w="100" w:type="dxa"/>
              <w:bottom w:w="80" w:type="dxa"/>
              <w:end w:w="100" w:type="dxa"/>
            </w:tcMar>
            <w:shd w:fill="EEF5F7"/>
          </w:tcPr>
          <w:p>
            <w:r>
              <w:t>F7</w:t>
            </w:r>
          </w:p>
        </w:tc>
        <w:tc>
          <w:tcPr>
            <w:tcW w:type="dxa" w:w="7200"/>
            <w:tcMar>
              <w:top w:w="80" w:type="dxa"/>
              <w:start w:w="100" w:type="dxa"/>
              <w:bottom w:w="80" w:type="dxa"/>
              <w:end w:w="100" w:type="dxa"/>
            </w:tcMar>
            <w:shd w:fill="EEF5F7"/>
          </w:tcPr>
          <w:p>
            <w:r>
              <w:t>Total de línea.</w:t>
            </w:r>
          </w:p>
        </w:tc>
      </w:tr>
      <w:tr>
        <w:trPr>
          <w:cantSplit/>
        </w:trPr>
        <w:tc>
          <w:tcPr>
            <w:tcW w:type="dxa" w:w="1800"/>
            <w:tcMar>
              <w:top w:w="80" w:type="dxa"/>
              <w:start w:w="100" w:type="dxa"/>
              <w:bottom w:w="80" w:type="dxa"/>
              <w:end w:w="100" w:type="dxa"/>
            </w:tcMar>
          </w:tcPr>
          <w:p>
            <w:r>
              <w:t>F8</w:t>
            </w:r>
          </w:p>
        </w:tc>
        <w:tc>
          <w:tcPr>
            <w:tcW w:type="dxa" w:w="7200"/>
            <w:tcMar>
              <w:top w:w="80" w:type="dxa"/>
              <w:start w:w="100" w:type="dxa"/>
              <w:bottom w:w="80" w:type="dxa"/>
              <w:end w:w="100" w:type="dxa"/>
            </w:tcMar>
          </w:tcPr>
          <w:p>
            <w:r>
              <w:t>Totalizar e iniciar el proceso de cobro.</w:t>
            </w:r>
          </w:p>
        </w:tc>
      </w:tr>
      <w:tr>
        <w:trPr>
          <w:cantSplit/>
        </w:trPr>
        <w:tc>
          <w:tcPr>
            <w:tcW w:type="dxa" w:w="1800"/>
            <w:tcMar>
              <w:top w:w="80" w:type="dxa"/>
              <w:start w:w="100" w:type="dxa"/>
              <w:bottom w:w="80" w:type="dxa"/>
              <w:end w:w="100" w:type="dxa"/>
            </w:tcMar>
            <w:shd w:fill="EEF5F7"/>
          </w:tcPr>
          <w:p>
            <w:r>
              <w:t>F9</w:t>
            </w:r>
          </w:p>
        </w:tc>
        <w:tc>
          <w:tcPr>
            <w:tcW w:type="dxa" w:w="7200"/>
            <w:tcMar>
              <w:top w:w="80" w:type="dxa"/>
              <w:start w:w="100" w:type="dxa"/>
              <w:bottom w:w="80" w:type="dxa"/>
              <w:end w:w="100" w:type="dxa"/>
            </w:tcMar>
            <w:shd w:fill="EEF5F7"/>
          </w:tcPr>
          <w:p>
            <w:r>
              <w:t>Ticket.</w:t>
            </w:r>
          </w:p>
        </w:tc>
      </w:tr>
      <w:tr>
        <w:trPr>
          <w:cantSplit/>
        </w:trPr>
        <w:tc>
          <w:tcPr>
            <w:tcW w:type="dxa" w:w="4929"/>
            <w:tcMar>
              <w:top w:w="80" w:type="dxa"/>
              <w:start w:w="100" w:type="dxa"/>
              <w:bottom w:w="80" w:type="dxa"/>
              <w:end w:w="100" w:type="dxa"/>
            </w:tcMar>
          </w:tcPr>
          <w:p>
            <w:r>
              <w:t>F10</w:t>
            </w:r>
          </w:p>
        </w:tc>
        <w:tc>
          <w:tcPr>
            <w:tcW w:type="dxa" w:w="4929"/>
            <w:tcMar>
              <w:top w:w="80" w:type="dxa"/>
              <w:start w:w="100" w:type="dxa"/>
              <w:bottom w:w="80" w:type="dxa"/>
              <w:end w:w="100" w:type="dxa"/>
            </w:tcMar>
          </w:tcPr>
          <w:p>
            <w:r>
              <w:t>Albarán.</w:t>
            </w:r>
          </w:p>
        </w:tc>
      </w:tr>
      <w:tr>
        <w:trPr>
          <w:cantSplit/>
        </w:trPr>
        <w:tc>
          <w:tcPr>
            <w:tcW w:type="dxa" w:w="4929"/>
            <w:tcMar>
              <w:top w:w="80" w:type="dxa"/>
              <w:start w:w="100" w:type="dxa"/>
              <w:bottom w:w="80" w:type="dxa"/>
              <w:end w:w="100" w:type="dxa"/>
            </w:tcMar>
            <w:shd w:fill="EEF5F7"/>
          </w:tcPr>
          <w:p>
            <w:r>
              <w:t>F11</w:t>
            </w:r>
          </w:p>
        </w:tc>
        <w:tc>
          <w:tcPr>
            <w:tcW w:type="dxa" w:w="4929"/>
            <w:tcMar>
              <w:top w:w="80" w:type="dxa"/>
              <w:start w:w="100" w:type="dxa"/>
              <w:bottom w:w="80" w:type="dxa"/>
              <w:end w:w="100" w:type="dxa"/>
            </w:tcMar>
            <w:shd w:fill="EEF5F7"/>
          </w:tcPr>
          <w:p>
            <w:r>
              <w:t>Factura / descuento según el contexto.</w:t>
            </w:r>
          </w:p>
        </w:tc>
      </w:tr>
      <w:tr>
        <w:trPr>
          <w:cantSplit/>
        </w:trPr>
        <w:tc>
          <w:tcPr>
            <w:tcW w:type="dxa" w:w="4929"/>
            <w:tcMar>
              <w:top w:w="80" w:type="dxa"/>
              <w:start w:w="100" w:type="dxa"/>
              <w:bottom w:w="80" w:type="dxa"/>
              <w:end w:w="100" w:type="dxa"/>
            </w:tcMar>
          </w:tcPr>
          <w:p>
            <w:r>
              <w:t>F12</w:t>
            </w:r>
          </w:p>
        </w:tc>
        <w:tc>
          <w:tcPr>
            <w:tcW w:type="dxa" w:w="4929"/>
            <w:tcMar>
              <w:top w:w="80" w:type="dxa"/>
              <w:start w:w="100" w:type="dxa"/>
              <w:bottom w:w="80" w:type="dxa"/>
              <w:end w:w="100" w:type="dxa"/>
            </w:tcMar>
          </w:tcPr>
          <w:p>
            <w:r>
              <w:t>Usuario.</w:t>
            </w:r>
          </w:p>
        </w:tc>
      </w:tr>
      <w:tr>
        <w:trPr>
          <w:cantSplit/>
        </w:trPr>
        <w:tc>
          <w:tcPr>
            <w:tcW w:type="dxa" w:w="4929"/>
            <w:tcMar>
              <w:top w:w="80" w:type="dxa"/>
              <w:start w:w="100" w:type="dxa"/>
              <w:bottom w:w="80" w:type="dxa"/>
              <w:end w:w="100" w:type="dxa"/>
            </w:tcMar>
            <w:shd w:fill="EEF5F7"/>
          </w:tcPr>
          <w:p>
            <w:r>
              <w:t>ESC</w:t>
            </w:r>
          </w:p>
        </w:tc>
        <w:tc>
          <w:tcPr>
            <w:tcW w:type="dxa" w:w="4929"/>
            <w:tcMar>
              <w:top w:w="80" w:type="dxa"/>
              <w:start w:w="100" w:type="dxa"/>
              <w:bottom w:w="80" w:type="dxa"/>
              <w:end w:w="100" w:type="dxa"/>
            </w:tcMar>
            <w:shd w:fill="EEF5F7"/>
          </w:tcPr>
          <w:p>
            <w:r>
              <w:t>Cerrar la pantalla principal; si hay un panel auxiliar, cancelarlo primero.</w:t>
            </w:r>
          </w:p>
        </w:tc>
      </w:tr>
    </w:tbl>
    <w:p>
      <w:pPr/>
    </w:p>
    <w:p>
      <w:pPr>
        <w:pStyle w:val="Heading2"/>
      </w:pPr>
      <w:r>
        <w:t>5.13 Flujo recomendado de una venta normal</w:t>
      </w:r>
    </w:p>
    <w:p>
      <w:pPr>
        <w:pStyle w:val="BodyText"/>
        <w:ind w:left="317" w:hanging="317"/>
      </w:pPr>
      <w:r>
        <w:rPr>
          <w:b/>
        </w:rPr>
        <w:t xml:space="preserve">1. </w:t>
      </w:r>
      <w:r>
        <w:t>Abra Ventas y compruebe fecha, serie, puesto, usuario, impresora y conexión.</w:t>
      </w:r>
    </w:p>
    <w:p>
      <w:pPr>
        <w:pStyle w:val="BodyText"/>
        <w:ind w:left="317" w:hanging="317"/>
      </w:pPr>
      <w:r>
        <w:rPr>
          <w:b/>
        </w:rPr>
        <w:t xml:space="preserve">2. </w:t>
      </w:r>
      <w:r>
        <w:t>Seleccione el cliente cuando la operación no sea de contado genérico.</w:t>
      </w:r>
    </w:p>
    <w:p>
      <w:pPr>
        <w:pStyle w:val="BodyText"/>
        <w:ind w:left="317" w:hanging="317"/>
      </w:pPr>
      <w:r>
        <w:rPr>
          <w:b/>
        </w:rPr>
        <w:t xml:space="preserve">3. </w:t>
      </w:r>
      <w:r>
        <w:t>Lea o escriba cada código y confirme descripción, cantidad, precio, descuento e IVA.</w:t>
      </w:r>
    </w:p>
    <w:p>
      <w:pPr>
        <w:pStyle w:val="BodyText"/>
        <w:ind w:left="317" w:hanging="317"/>
      </w:pPr>
      <w:r>
        <w:rPr>
          <w:b/>
        </w:rPr>
        <w:t xml:space="preserve">4. </w:t>
      </w:r>
      <w:r>
        <w:t>Revise las líneas y corrija cualquier error antes de cobrar.</w:t>
      </w:r>
    </w:p>
    <w:p>
      <w:pPr>
        <w:pStyle w:val="BodyText"/>
        <w:ind w:left="317" w:hanging="317"/>
      </w:pPr>
      <w:r>
        <w:rPr>
          <w:b/>
        </w:rPr>
        <w:t xml:space="preserve">5. </w:t>
      </w:r>
      <w:r>
        <w:t>Compruebe el total y pulse F8.</w:t>
      </w:r>
    </w:p>
    <w:p>
      <w:pPr>
        <w:pStyle w:val="BodyText"/>
        <w:ind w:left="317" w:hanging="317"/>
      </w:pPr>
      <w:r>
        <w:rPr>
          <w:b/>
        </w:rPr>
        <w:t xml:space="preserve">6. </w:t>
      </w:r>
      <w:r>
        <w:t>Seleccione la forma de pago, introduzca Entrega y revise Cambio.</w:t>
      </w:r>
    </w:p>
    <w:p>
      <w:pPr>
        <w:pStyle w:val="BodyText"/>
        <w:ind w:left="317" w:hanging="317"/>
      </w:pPr>
      <w:r>
        <w:rPr>
          <w:b/>
        </w:rPr>
        <w:t xml:space="preserve">7. </w:t>
      </w:r>
      <w:r>
        <w:t>Emita el documento correcto: ticket, albarán o factura.</w:t>
      </w:r>
    </w:p>
    <w:p>
      <w:pPr>
        <w:pStyle w:val="BodyText"/>
        <w:ind w:left="317" w:hanging="317"/>
      </w:pPr>
      <w:r>
        <w:rPr>
          <w:b/>
        </w:rPr>
        <w:t xml:space="preserve">8. </w:t>
      </w:r>
      <w:r>
        <w:t>Espere la confirmación final y compruebe impresión, PDF, correo o VeriFactu cuando proceda.</w:t>
      </w:r>
    </w:p>
    <w:p>
      <w:pPr>
        <w:pStyle w:val="Heading2"/>
      </w:pPr>
      <w:r>
        <w:t>5.14 Problemas habituales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blHeader w:val="true"/>
          <w:cantSplit/>
        </w:trPr>
        <w:tc>
          <w:tcPr>
            <w:tcW w:type="dxa" w:w="2200"/>
            <w:shd w:fill="0B4A70"/>
            <w:tcMar>
              <w:top w:w="100" w:type="dxa"/>
              <w:start w:w="100" w:type="dxa"/>
              <w:bottom w:w="100" w:type="dxa"/>
              <w:end w:w="100" w:type="dxa"/>
            </w:tcMar>
          </w:tcPr>
          <w:p>
            <w:pPr>
              <w:jc w:val="center"/>
            </w:pPr>
            <w:r>
              <w:rPr>
                <w:b/>
                <w:color w:val="FFFFFF"/>
                <w:sz w:val="18"/>
              </w:rPr>
              <w:t>Síntoma</w:t>
            </w:r>
          </w:p>
        </w:tc>
        <w:tc>
          <w:tcPr>
            <w:tcW w:type="dxa" w:w="3100"/>
            <w:shd w:fill="0B4A70"/>
            <w:tcMar>
              <w:top w:w="100" w:type="dxa"/>
              <w:start w:w="100" w:type="dxa"/>
              <w:bottom w:w="100" w:type="dxa"/>
              <w:end w:w="100" w:type="dxa"/>
            </w:tcMar>
          </w:tcPr>
          <w:p>
            <w:pPr>
              <w:jc w:val="center"/>
            </w:pPr>
            <w:r>
              <w:rPr>
                <w:b/>
                <w:color w:val="FFFFFF"/>
                <w:sz w:val="18"/>
              </w:rPr>
              <w:t>Comprobación</w:t>
            </w:r>
          </w:p>
        </w:tc>
        <w:tc>
          <w:tcPr>
            <w:tcW w:type="dxa" w:w="3700"/>
            <w:shd w:fill="0B4A70"/>
            <w:tcMar>
              <w:top w:w="100" w:type="dxa"/>
              <w:start w:w="100" w:type="dxa"/>
              <w:bottom w:w="100" w:type="dxa"/>
              <w:end w:w="100" w:type="dxa"/>
            </w:tcMar>
          </w:tcPr>
          <w:p>
            <w:pPr>
              <w:jc w:val="center"/>
            </w:pPr>
            <w:r>
              <w:rPr>
                <w:b/>
                <w:color w:val="FFFFFF"/>
                <w:sz w:val="18"/>
              </w:rPr>
              <w:t>Actuación segura</w:t>
            </w:r>
          </w:p>
        </w:tc>
      </w:tr>
      <w:tr>
        <w:trPr>
          <w:cantSplit/>
        </w:trPr>
        <w:tc>
          <w:tcPr>
            <w:tcW w:type="dxa" w:w="2200"/>
            <w:tcMar>
              <w:top w:w="85" w:type="dxa"/>
              <w:start w:w="95" w:type="dxa"/>
              <w:bottom w:w="85" w:type="dxa"/>
              <w:end w:w="95" w:type="dxa"/>
            </w:tcMar>
          </w:tcPr>
          <w:p>
            <w:r>
              <w:rPr>
                <w:sz w:val="18"/>
              </w:rPr>
              <w:t>No encuentra el cliente</w:t>
            </w:r>
          </w:p>
        </w:tc>
        <w:tc>
          <w:tcPr>
            <w:tcW w:type="dxa" w:w="3100"/>
            <w:tcMar>
              <w:top w:w="85" w:type="dxa"/>
              <w:start w:w="95" w:type="dxa"/>
              <w:bottom w:w="85" w:type="dxa"/>
              <w:end w:w="95" w:type="dxa"/>
            </w:tcMar>
          </w:tcPr>
          <w:p>
            <w:r>
              <w:rPr>
                <w:sz w:val="18"/>
              </w:rPr>
              <w:t>Código, nombre, NIF y filtros.</w:t>
            </w:r>
          </w:p>
        </w:tc>
        <w:tc>
          <w:tcPr>
            <w:tcW w:type="dxa" w:w="3700"/>
            <w:tcMar>
              <w:top w:w="85" w:type="dxa"/>
              <w:start w:w="95" w:type="dxa"/>
              <w:bottom w:w="85" w:type="dxa"/>
              <w:end w:w="95" w:type="dxa"/>
            </w:tcMar>
          </w:tcPr>
          <w:p>
            <w:r>
              <w:rPr>
                <w:sz w:val="18"/>
              </w:rPr>
              <w:t>Abra la búsqueda; si hay varias coincidencias, elija la correcta.</w:t>
            </w:r>
          </w:p>
        </w:tc>
      </w:tr>
      <w:tr>
        <w:trPr>
          <w:cantSplit/>
        </w:trPr>
        <w:tc>
          <w:tcPr>
            <w:tcW w:type="dxa" w:w="2200"/>
            <w:tcMar>
              <w:top w:w="85" w:type="dxa"/>
              <w:start w:w="95" w:type="dxa"/>
              <w:bottom w:w="85" w:type="dxa"/>
              <w:end w:w="95" w:type="dxa"/>
            </w:tcMar>
            <w:shd w:fill="F1F6FA"/>
          </w:tcPr>
          <w:p>
            <w:r>
              <w:rPr>
                <w:sz w:val="18"/>
              </w:rPr>
              <w:t>El artículo no aparece</w:t>
            </w:r>
          </w:p>
        </w:tc>
        <w:tc>
          <w:tcPr>
            <w:tcW w:type="dxa" w:w="3100"/>
            <w:tcMar>
              <w:top w:w="85" w:type="dxa"/>
              <w:start w:w="95" w:type="dxa"/>
              <w:bottom w:w="85" w:type="dxa"/>
              <w:end w:w="95" w:type="dxa"/>
            </w:tcMar>
            <w:shd w:fill="F1F6FA"/>
          </w:tcPr>
          <w:p>
            <w:r>
              <w:rPr>
                <w:sz w:val="18"/>
              </w:rPr>
              <w:t>Código/EAN, tienda y ficha del artículo.</w:t>
            </w:r>
          </w:p>
        </w:tc>
        <w:tc>
          <w:tcPr>
            <w:tcW w:type="dxa" w:w="3700"/>
            <w:tcMar>
              <w:top w:w="85" w:type="dxa"/>
              <w:start w:w="95" w:type="dxa"/>
              <w:bottom w:w="85" w:type="dxa"/>
              <w:end w:w="95" w:type="dxa"/>
            </w:tcMar>
            <w:shd w:fill="F1F6FA"/>
          </w:tcPr>
          <w:p>
            <w:r>
              <w:rPr>
                <w:sz w:val="18"/>
              </w:rPr>
              <w:t>Busque por descripción; no cree un código vario sin necesidad.</w:t>
            </w:r>
          </w:p>
        </w:tc>
      </w:tr>
      <w:tr>
        <w:trPr>
          <w:cantSplit/>
        </w:trPr>
        <w:tc>
          <w:tcPr>
            <w:tcW w:type="dxa" w:w="2200"/>
            <w:tcMar>
              <w:top w:w="85" w:type="dxa"/>
              <w:start w:w="95" w:type="dxa"/>
              <w:bottom w:w="85" w:type="dxa"/>
              <w:end w:w="95" w:type="dxa"/>
            </w:tcMar>
          </w:tcPr>
          <w:p>
            <w:r>
              <w:rPr>
                <w:sz w:val="18"/>
              </w:rPr>
              <w:t>Precio inesperado</w:t>
            </w:r>
          </w:p>
        </w:tc>
        <w:tc>
          <w:tcPr>
            <w:tcW w:type="dxa" w:w="3100"/>
            <w:tcMar>
              <w:top w:w="85" w:type="dxa"/>
              <w:start w:w="95" w:type="dxa"/>
              <w:bottom w:w="85" w:type="dxa"/>
              <w:end w:w="95" w:type="dxa"/>
            </w:tcMar>
          </w:tcPr>
          <w:p>
            <w:r>
              <w:rPr>
                <w:sz w:val="18"/>
              </w:rPr>
              <w:t>Tarifa, cliente, descuento, IVA y precio de coste.</w:t>
            </w:r>
          </w:p>
        </w:tc>
        <w:tc>
          <w:tcPr>
            <w:tcW w:type="dxa" w:w="3700"/>
            <w:tcMar>
              <w:top w:w="85" w:type="dxa"/>
              <w:start w:w="95" w:type="dxa"/>
              <w:bottom w:w="85" w:type="dxa"/>
              <w:end w:w="95" w:type="dxa"/>
            </w:tcMar>
          </w:tcPr>
          <w:p>
            <w:r>
              <w:rPr>
                <w:sz w:val="18"/>
              </w:rPr>
              <w:t>Detenga la venta y revise la ficha antes de totalizar.</w:t>
            </w:r>
          </w:p>
        </w:tc>
      </w:tr>
      <w:tr>
        <w:trPr>
          <w:cantSplit/>
        </w:trPr>
        <w:tc>
          <w:tcPr>
            <w:tcW w:type="dxa" w:w="2200"/>
            <w:tcMar>
              <w:top w:w="85" w:type="dxa"/>
              <w:start w:w="95" w:type="dxa"/>
              <w:bottom w:w="85" w:type="dxa"/>
              <w:end w:w="95" w:type="dxa"/>
            </w:tcMar>
            <w:shd w:fill="F1F6FA"/>
          </w:tcPr>
          <w:p>
            <w:r>
              <w:rPr>
                <w:sz w:val="18"/>
              </w:rPr>
              <w:t>Atajo Ctrl no actúa</w:t>
            </w:r>
          </w:p>
        </w:tc>
        <w:tc>
          <w:tcPr>
            <w:tcW w:type="dxa" w:w="3100"/>
            <w:tcMar>
              <w:top w:w="85" w:type="dxa"/>
              <w:start w:w="95" w:type="dxa"/>
              <w:bottom w:w="85" w:type="dxa"/>
              <w:end w:w="95" w:type="dxa"/>
            </w:tcMar>
            <w:shd w:fill="F1F6FA"/>
          </w:tcPr>
          <w:p>
            <w:r>
              <w:rPr>
                <w:sz w:val="18"/>
              </w:rPr>
              <w:t>Foco, paneles auxiliares y revisión estable.</w:t>
            </w:r>
          </w:p>
        </w:tc>
        <w:tc>
          <w:tcPr>
            <w:tcW w:type="dxa" w:w="3700"/>
            <w:tcMar>
              <w:top w:w="85" w:type="dxa"/>
              <w:start w:w="95" w:type="dxa"/>
              <w:bottom w:w="85" w:type="dxa"/>
              <w:end w:w="95" w:type="dxa"/>
            </w:tcMar>
            <w:shd w:fill="F1F6FA"/>
          </w:tcPr>
          <w:p>
            <w:r>
              <w:rPr>
                <w:sz w:val="18"/>
              </w:rPr>
              <w:t>Cierre el panel auxiliar y pruebe en la pantalla principal.</w:t>
            </w:r>
          </w:p>
        </w:tc>
      </w:tr>
      <w:tr>
        <w:trPr>
          <w:cantSplit/>
        </w:trPr>
        <w:tc>
          <w:tcPr>
            <w:tcW w:type="dxa" w:w="2200"/>
            <w:tcMar>
              <w:top w:w="85" w:type="dxa"/>
              <w:start w:w="95" w:type="dxa"/>
              <w:bottom w:w="85" w:type="dxa"/>
              <w:end w:w="95" w:type="dxa"/>
            </w:tcMar>
          </w:tcPr>
          <w:p>
            <w:r>
              <w:rPr>
                <w:sz w:val="18"/>
              </w:rPr>
              <w:t>Aviso de correo oculto</w:t>
            </w:r>
          </w:p>
        </w:tc>
        <w:tc>
          <w:tcPr>
            <w:tcW w:type="dxa" w:w="3100"/>
            <w:tcMar>
              <w:top w:w="85" w:type="dxa"/>
              <w:start w:w="95" w:type="dxa"/>
              <w:bottom w:w="85" w:type="dxa"/>
              <w:end w:w="95" w:type="dxa"/>
            </w:tcMar>
          </w:tcPr>
          <w:p>
            <w:r>
              <w:rPr>
                <w:sz w:val="18"/>
              </w:rPr>
              <w:t>Estado del proceso y posible superposición.</w:t>
            </w:r>
          </w:p>
        </w:tc>
        <w:tc>
          <w:tcPr>
            <w:tcW w:type="dxa" w:w="3700"/>
            <w:tcMar>
              <w:top w:w="85" w:type="dxa"/>
              <w:start w:w="95" w:type="dxa"/>
              <w:bottom w:w="85" w:type="dxa"/>
              <w:end w:w="95" w:type="dxa"/>
            </w:tcMar>
          </w:tcPr>
          <w:p>
            <w:r>
              <w:rPr>
                <w:sz w:val="18"/>
              </w:rPr>
              <w:t>No reenvíe hasta confirmar si el correo ya salió.</w:t>
            </w:r>
          </w:p>
        </w:tc>
      </w:tr>
      <w:tr>
        <w:trPr>
          <w:cantSplit/>
        </w:trPr>
        <w:tc>
          <w:tcPr>
            <w:tcW w:type="dxa" w:w="2200"/>
            <w:tcMar>
              <w:top w:w="85" w:type="dxa"/>
              <w:start w:w="95" w:type="dxa"/>
              <w:bottom w:w="85" w:type="dxa"/>
              <w:end w:w="95" w:type="dxa"/>
            </w:tcMar>
            <w:shd w:fill="F1F6FA"/>
          </w:tcPr>
          <w:p>
            <w:r>
              <w:rPr>
                <w:sz w:val="18"/>
              </w:rPr>
              <w:t>Pide serie/número incorrectos</w:t>
            </w:r>
          </w:p>
        </w:tc>
        <w:tc>
          <w:tcPr>
            <w:tcW w:type="dxa" w:w="3100"/>
            <w:tcMar>
              <w:top w:w="85" w:type="dxa"/>
              <w:start w:w="95" w:type="dxa"/>
              <w:bottom w:w="85" w:type="dxa"/>
              <w:end w:w="95" w:type="dxa"/>
            </w:tcMar>
            <w:shd w:fill="F1F6FA"/>
          </w:tcPr>
          <w:p>
            <w:r>
              <w:rPr>
                <w:sz w:val="18"/>
              </w:rPr>
              <w:t>Tipo de documento de origen.</w:t>
            </w:r>
          </w:p>
        </w:tc>
        <w:tc>
          <w:tcPr>
            <w:tcW w:type="dxa" w:w="3700"/>
            <w:tcMar>
              <w:top w:w="85" w:type="dxa"/>
              <w:start w:w="95" w:type="dxa"/>
              <w:bottom w:w="85" w:type="dxa"/>
              <w:end w:w="95" w:type="dxa"/>
            </w:tcMar>
            <w:shd w:fill="F1F6FA"/>
          </w:tcPr>
          <w:p>
            <w:r>
              <w:rPr>
                <w:sz w:val="18"/>
              </w:rPr>
              <w:t>Abandone el abono y use el circuito de albarán, ticket o factura adecuado.</w:t>
            </w:r>
          </w:p>
        </w:tc>
      </w:tr>
    </w:tbl>
    <w:p>
      <w:pPr/>
    </w:p>
    <w:p>
      <w:pPr>
        <w:pStyle w:val="Heading2"/>
      </w:pPr>
      <w:r>
        <w:t>5.15 Lista final de comprobación</w:t>
      </w: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Cliente correcto y datos fiscales completos cuando son necesarios.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Artículos, cantidades, precios y descuentos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IVA e importes coherentes; total de líneas igual al total de la venta.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Forma de pago, entrega y cambio correctos.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Serie, puesto, usuario y tipo documental adecuados.</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Documento impreso o PDF legible; correo confirmado si se ha utilizado.</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Histórico y créditos actualizados cuando proceda.</w:t>
            </w:r>
          </w:p>
        </w:tc>
      </w:tr>
      <w:tr>
        <w:trPr>
          <w:cantSplit/>
        </w:trPr>
        <w:tc>
          <w:tcPr>
            <w:tcW w:type="dxa" w:w="450"/>
            <w:tcMar>
              <w:top w:w="70" w:type="dxa"/>
              <w:start w:w="90" w:type="dxa"/>
              <w:bottom w:w="70" w:type="dxa"/>
              <w:end w:w="90" w:type="dxa"/>
            </w:tcMar>
            <w:shd w:fill="EAF2F8"/>
          </w:tcPr>
          <w:p>
            <w:pPr>
              <w:jc w:val="center"/>
            </w:pPr>
            <w:r>
              <w:rPr>
                <w:b/>
                <w:color w:val="0B4A70"/>
                <w:sz w:val="26"/>
              </w:rPr>
              <w:t>☐</w:t>
            </w:r>
          </w:p>
        </w:tc>
        <w:tc>
          <w:tcPr>
            <w:tcW w:type="dxa" w:w="8600"/>
            <w:tcMar>
              <w:top w:w="70" w:type="dxa"/>
              <w:start w:w="90" w:type="dxa"/>
              <w:bottom w:w="70" w:type="dxa"/>
              <w:end w:w="90" w:type="dxa"/>
            </w:tcMar>
          </w:tcPr>
          <w:p>
            <w:r>
              <w:rPr>
                <w:sz w:val="19"/>
              </w:rPr>
              <w:t>Cola VeriFactu revisada para documentos sujetos al sistema.</w:t>
            </w:r>
          </w:p>
        </w:tc>
      </w:tr>
    </w:tbl>
    <w:p>
      <w:pPr/>
    </w:p>
    <w:tbl>
      <w:tblPr>
        <w:tblW w:type="auto" w:w="0"/>
        <w:jc w:val="center"/>
        <w:tblLayout w:type="fixed"/>
        <w:tblLook w:firstColumn="1" w:firstRow="1" w:lastColumn="0" w:lastRow="0" w:noHBand="0" w:noVBand="1" w:val="04A0"/>
      </w:tblPr>
      <w:tblGrid>
        <w:gridCol w:w="4929"/>
        <w:gridCol w:w="4929"/>
      </w:tblGrid>
      <w:tr>
        <w:trPr>
          <w:tblHeader w:val="true"/>
          <w:cantSplit/>
        </w:trPr>
        <w:tc>
          <w:tcPr>
            <w:tcW w:type="dxa" w:w="520"/>
            <w:shd w:fill="16834B"/>
            <w:tcMar>
              <w:top w:w="110" w:type="dxa"/>
              <w:start w:w="70" w:type="dxa"/>
              <w:bottom w:w="110" w:type="dxa"/>
              <w:end w:w="70" w:type="dxa"/>
            </w:tcMar>
            <w:vAlign w:val="center"/>
          </w:tcPr>
          <w:p>
            <w:pPr>
              <w:jc w:val="center"/>
            </w:pPr>
            <w:r>
              <w:rPr>
                <w:b/>
                <w:color w:val="FFFFFF"/>
                <w:sz w:val="32"/>
              </w:rPr>
              <w:t>✓</w:t>
            </w:r>
          </w:p>
        </w:tc>
        <w:tc>
          <w:tcPr>
            <w:tcW w:type="dxa" w:w="8500"/>
            <w:shd w:fill="E8F7EE"/>
            <w:tcMar>
              <w:top w:w="110" w:type="dxa"/>
              <w:start w:w="150" w:type="dxa"/>
              <w:bottom w:w="110" w:type="dxa"/>
              <w:end w:w="150" w:type="dxa"/>
            </w:tcMar>
            <w:vAlign w:val="center"/>
          </w:tcPr>
          <w:p>
            <w:r>
              <w:rPr>
                <w:b/>
                <w:color w:val="16834B"/>
              </w:rPr>
              <w:t xml:space="preserve">CIERRE SEGURO: </w:t>
            </w:r>
            <w:r>
              <w:t>En la pantalla principal, ESC debe ejecutar la misma acción que Cerrar. Si existe un panel, diálogo, teclado o edición pendiente, ESC debe cancelar primero ese elemento.</w:t>
            </w:r>
          </w:p>
        </w:tc>
      </w:tr>
    </w:tbl>
    <w:p>
      <w:pPr/>
    </w:p>
    <w:p>
      <w:bookmarkStart w:id="8" w:name="cap6"/>
      <w:pPr>
        <w:pStyle w:val="Heading1"/>
        <w:keepNext/>
      </w:pPr>
      <w:r>
        <w:t>6. Caja, cobros y créditos</w:t>
      </w:r>
      <w:bookmarkEnd w:id="8"/>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ESTADO  </w:t>
            </w:r>
            <w:r>
              <w:t>Caja e informe de IVA por períodos están validados. Créditos se documenta con el formulario modernizado y con las correcciones recientes de borrado, saldado, recuperación de documentos e importación desde históricos. Las imágenes indican cuándo son capturas reales, composiciones documentales o ejemplos anonimizados.</w:t>
            </w:r>
          </w:p>
        </w:tc>
      </w:tr>
    </w:tbl>
    <w:p>
      <w:pPr>
        <w:pStyle w:val="Heading2"/>
      </w:pPr>
      <w:r>
        <w:t>6.1 Relación entre Ventas, Créditos y Caja</w:t>
      </w:r>
    </w:p>
    <w:p>
      <w:pPr>
        <w:pStyle w:val="BodyText"/>
      </w:pPr>
      <w:r>
        <w:t>Caja registra el movimiento real de dinero del día. Créditos conserva lo que un cliente debe o ha entregado. Una venta cobrada al contado o con tarjeta se refleja directamente en Caja; una venta a crédito crea deuda pendiente y solo el importe efectivamente cobrado debe incorporarse posteriormente a Caja.</w:t>
      </w:r>
    </w:p>
    <w:p>
      <w:pPr>
        <w:jc w:val="center"/>
      </w:pPr>
      <w:r>
        <w:drawing>
          <wp:inline xmlns:a="http://schemas.openxmlformats.org/drawingml/2006/main" xmlns:pic="http://schemas.openxmlformats.org/drawingml/2006/picture">
            <wp:extent cx="5832000" cy="2799360"/>
            <wp:docPr id="35" name="Picture 35" descr="Esquema documental del flujo entre Ventas, Créditos y Caja con cinco zonas numeradas"/>
            <wp:cNvGraphicFramePr>
              <a:graphicFrameLocks noChangeAspect="1"/>
            </wp:cNvGraphicFramePr>
            <a:graphic>
              <a:graphicData uri="http://schemas.openxmlformats.org/drawingml/2006/picture">
                <pic:pic>
                  <pic:nvPicPr>
                    <pic:cNvPr id="0" name="05_flujo_ventas_creditos_caja.png"/>
                    <pic:cNvPicPr/>
                  </pic:nvPicPr>
                  <pic:blipFill>
                    <a:blip r:embed="rId50"/>
                    <a:stretch>
                      <a:fillRect/>
                    </a:stretch>
                  </pic:blipFill>
                  <pic:spPr>
                    <a:xfrm>
                      <a:off x="0" y="0"/>
                      <a:ext cx="5832000" cy="2799360"/>
                    </a:xfrm>
                    <a:prstGeom prst="rect"/>
                  </pic:spPr>
                </pic:pic>
              </a:graphicData>
            </a:graphic>
          </wp:inline>
        </w:drawing>
      </w:r>
    </w:p>
    <w:p>
      <w:pPr>
        <w:pStyle w:val="Caption"/>
        <w:jc w:val="center"/>
      </w:pPr>
      <w:r>
        <w:t>Figura 6.1. Flujo práctico entre Ventas, Créditos y Caja. Esquema documental con zonas numeradas.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Elemento</w:t>
            </w:r>
          </w:p>
        </w:tc>
        <w:tc>
          <w:tcPr>
            <w:tcW w:type="dxa" w:w="6463"/>
            <w:vAlign w:val="center"/>
            <w:tcMar>
              <w:top w:w="80" w:type="dxa"/>
              <w:start w:w="100" w:type="dxa"/>
              <w:bottom w:w="80" w:type="dxa"/>
              <w:end w:w="100" w:type="dxa"/>
            </w:tcMar>
            <w:shd w:fill="155E75"/>
          </w:tcPr>
          <w:p>
            <w:pPr>
              <w:spacing w:after="0"/>
            </w:pPr>
            <w:r>
              <w:rPr>
                <w:b/>
                <w:color w:val="FFFFFF"/>
                <w:sz w:val="16"/>
              </w:rPr>
              <w:t>Interpretación</w:t>
            </w:r>
          </w:p>
        </w:tc>
      </w:tr>
      <w:tr>
        <w:tc>
          <w:tcPr>
            <w:tcW w:type="dxa" w:w="624"/>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Venta o documento</w:t>
            </w:r>
          </w:p>
        </w:tc>
        <w:tc>
          <w:tcPr>
            <w:tcW w:type="dxa" w:w="6463"/>
            <w:vAlign w:val="center"/>
            <w:tcMar>
              <w:top w:w="80" w:type="dxa"/>
              <w:start w:w="100" w:type="dxa"/>
              <w:bottom w:w="80" w:type="dxa"/>
              <w:end w:w="100" w:type="dxa"/>
            </w:tcMar>
          </w:tcPr>
          <w:p>
            <w:pPr>
              <w:spacing w:after="0"/>
            </w:pPr>
            <w:r>
              <w:rPr>
                <w:sz w:val="16"/>
              </w:rPr>
              <w:t>Determina si existe cobro inmediato o deuda pendiente.</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Créditos</w:t>
            </w:r>
          </w:p>
        </w:tc>
        <w:tc>
          <w:tcPr>
            <w:tcW w:type="dxa" w:w="6463"/>
            <w:vAlign w:val="center"/>
            <w:tcMar>
              <w:top w:w="80" w:type="dxa"/>
              <w:start w:w="100" w:type="dxa"/>
              <w:bottom w:w="80" w:type="dxa"/>
              <w:end w:w="100" w:type="dxa"/>
            </w:tcMar>
            <w:shd w:fill="EEF5F7"/>
          </w:tcPr>
          <w:p>
            <w:pPr>
              <w:spacing w:after="0"/>
            </w:pPr>
            <w:r>
              <w:rPr>
                <w:sz w:val="16"/>
              </w:rPr>
              <w:t>Mantiene Debe, Haber y Saldo del cliente.</w:t>
            </w:r>
          </w:p>
        </w:tc>
      </w:tr>
      <w:tr>
        <w:tc>
          <w:tcPr>
            <w:tcW w:type="dxa" w:w="624"/>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Caja</w:t>
            </w:r>
          </w:p>
        </w:tc>
        <w:tc>
          <w:tcPr>
            <w:tcW w:type="dxa" w:w="6463"/>
            <w:vAlign w:val="center"/>
            <w:tcMar>
              <w:top w:w="80" w:type="dxa"/>
              <w:start w:w="100" w:type="dxa"/>
              <w:bottom w:w="80" w:type="dxa"/>
              <w:end w:w="100" w:type="dxa"/>
            </w:tcMar>
          </w:tcPr>
          <w:p>
            <w:pPr>
              <w:spacing w:after="0"/>
            </w:pPr>
            <w:r>
              <w:rPr>
                <w:sz w:val="16"/>
              </w:rPr>
              <w:t>Registra el dinero realmente recibido o entregado.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Entrega a cuenta</w:t>
            </w:r>
          </w:p>
        </w:tc>
        <w:tc>
          <w:tcPr>
            <w:tcW w:type="dxa" w:w="6463"/>
            <w:vAlign w:val="center"/>
            <w:tcMar>
              <w:top w:w="80" w:type="dxa"/>
              <w:start w:w="100" w:type="dxa"/>
              <w:bottom w:w="80" w:type="dxa"/>
              <w:end w:w="100" w:type="dxa"/>
            </w:tcMar>
            <w:shd w:fill="EEF5F7"/>
          </w:tcPr>
          <w:p>
            <w:pPr>
              <w:spacing w:after="0"/>
            </w:pPr>
            <w:r>
              <w:rPr>
                <w:sz w:val="16"/>
              </w:rPr>
              <w:t>Anticipo todavía no aplicado a una deuda concreta.</w:t>
            </w:r>
          </w:p>
        </w:tc>
      </w:tr>
      <w:tr>
        <w:tc>
          <w:tcPr>
            <w:tcW w:type="dxa" w:w="624"/>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Cobro de deuda</w:t>
            </w:r>
          </w:p>
        </w:tc>
        <w:tc>
          <w:tcPr>
            <w:tcW w:type="dxa" w:w="6463"/>
            <w:vAlign w:val="center"/>
            <w:tcMar>
              <w:top w:w="80" w:type="dxa"/>
              <w:start w:w="100" w:type="dxa"/>
              <w:bottom w:w="80" w:type="dxa"/>
              <w:end w:w="100" w:type="dxa"/>
            </w:tcMar>
          </w:tcPr>
          <w:p>
            <w:pPr>
              <w:spacing w:after="0"/>
            </w:pPr>
            <w:r>
              <w:rPr>
                <w:sz w:val="16"/>
              </w:rPr>
              <w:t>Reduce el saldo pendiente por el importe efectivamente cobrado.</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PRINCIPIO CLAVE  </w:t>
            </w:r>
            <w:r>
              <w:t>Una entrega parcial no debe convertir automáticamente toda la deuda en cobrada. Caja y Créditos deben reflejar exclusivamente el importe realmente entregado.</w:t>
            </w:r>
          </w:p>
        </w:tc>
      </w:tr>
    </w:tbl>
    <w:p>
      <w:pPr>
        <w:pStyle w:val="Heading2"/>
      </w:pPr>
      <w:r>
        <w:t>6.2 Pantalla de arqueo de caja</w:t>
      </w:r>
    </w:p>
    <w:p>
      <w:pPr>
        <w:jc w:val="center"/>
      </w:pPr>
      <w:r>
        <w:drawing>
          <wp:inline xmlns:a="http://schemas.openxmlformats.org/drawingml/2006/main" xmlns:pic="http://schemas.openxmlformats.org/drawingml/2006/picture">
            <wp:extent cx="5903999" cy="3694852"/>
            <wp:docPr id="36" name="Picture 36" descr="Captura real compatible de Arqueo de caja actualizada documentalmente con Buscar día y seis zonas numeradas"/>
            <wp:cNvGraphicFramePr>
              <a:graphicFrameLocks noChangeAspect="1"/>
            </wp:cNvGraphicFramePr>
            <a:graphic>
              <a:graphicData uri="http://schemas.openxmlformats.org/drawingml/2006/picture">
                <pic:pic>
                  <pic:nvPicPr>
                    <pic:cNvPr id="0" name="01_arqueo_caja_real_anotado.png"/>
                    <pic:cNvPicPr/>
                  </pic:nvPicPr>
                  <pic:blipFill>
                    <a:blip r:embed="rId51"/>
                    <a:stretch>
                      <a:fillRect/>
                    </a:stretch>
                  </pic:blipFill>
                  <pic:spPr>
                    <a:xfrm>
                      <a:off x="0" y="0"/>
                      <a:ext cx="5903999" cy="3694852"/>
                    </a:xfrm>
                    <a:prstGeom prst="rect"/>
                  </pic:spPr>
                </pic:pic>
              </a:graphicData>
            </a:graphic>
          </wp:inline>
        </w:drawing>
      </w:r>
    </w:p>
    <w:p>
      <w:pPr>
        <w:pStyle w:val="Caption"/>
        <w:jc w:val="center"/>
      </w:pPr>
      <w:r>
        <w:t>Figura 6.2. Arqueo de caja. Captura real compatible, actualizada documentalmente para mostrar la función Buscar día de la versión actual.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Conteo</w:t>
            </w:r>
          </w:p>
        </w:tc>
        <w:tc>
          <w:tcPr>
            <w:tcW w:type="dxa" w:w="6180"/>
            <w:vAlign w:val="center"/>
            <w:tcMar>
              <w:top w:w="80" w:type="dxa"/>
              <w:start w:w="100" w:type="dxa"/>
              <w:bottom w:w="80" w:type="dxa"/>
              <w:end w:w="100" w:type="dxa"/>
            </w:tcMar>
          </w:tcPr>
          <w:p>
            <w:pPr>
              <w:spacing w:after="0"/>
            </w:pPr>
            <w:r>
              <w:rPr>
                <w:sz w:val="16"/>
              </w:rPr>
              <w:t>Billetes, monedas, talones y comprobación visual del arqueo.</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Información calculada</w:t>
            </w:r>
          </w:p>
        </w:tc>
        <w:tc>
          <w:tcPr>
            <w:tcW w:type="dxa" w:w="6180"/>
            <w:vAlign w:val="center"/>
            <w:tcMar>
              <w:top w:w="80" w:type="dxa"/>
              <w:start w:w="100" w:type="dxa"/>
              <w:bottom w:w="80" w:type="dxa"/>
              <w:end w:w="100" w:type="dxa"/>
            </w:tcMar>
            <w:shd w:fill="EEF5F7"/>
          </w:tcPr>
          <w:p>
            <w:pPr>
              <w:spacing w:after="0"/>
            </w:pPr>
            <w:r>
              <w:rPr>
                <w:sz w:val="16"/>
              </w:rPr>
              <w:t>Efectivo, tarjetas, cambio, entregas a cuenta y deudas.</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Fechas</w:t>
            </w:r>
          </w:p>
        </w:tc>
        <w:tc>
          <w:tcPr>
            <w:tcW w:type="dxa" w:w="6180"/>
            <w:vAlign w:val="center"/>
            <w:tcMar>
              <w:top w:w="80" w:type="dxa"/>
              <w:start w:w="100" w:type="dxa"/>
              <w:bottom w:w="80" w:type="dxa"/>
              <w:end w:w="100" w:type="dxa"/>
            </w:tcMar>
          </w:tcPr>
          <w:p>
            <w:pPr>
              <w:spacing w:after="0"/>
            </w:pPr>
            <w:r>
              <w:rPr>
                <w:sz w:val="16"/>
              </w:rPr>
              <w:t>Día inicial, día final y cambio que se deja para el siguiente día.</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Resultado</w:t>
            </w:r>
          </w:p>
        </w:tc>
        <w:tc>
          <w:tcPr>
            <w:tcW w:type="dxa" w:w="6180"/>
            <w:vAlign w:val="center"/>
            <w:tcMar>
              <w:top w:w="80" w:type="dxa"/>
              <w:start w:w="100" w:type="dxa"/>
              <w:bottom w:w="80" w:type="dxa"/>
              <w:end w:w="100" w:type="dxa"/>
            </w:tcMar>
            <w:shd w:fill="EEF5F7"/>
          </w:tcPr>
          <w:p>
            <w:pPr>
              <w:spacing w:after="0"/>
            </w:pPr>
            <w:r>
              <w:rPr>
                <w:sz w:val="16"/>
              </w:rPr>
              <w:t>Descuadres de efectivo y tarjetas, caja final y totales.</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 e incidencias</w:t>
            </w:r>
          </w:p>
        </w:tc>
        <w:tc>
          <w:tcPr>
            <w:tcW w:type="dxa" w:w="6180"/>
            <w:vAlign w:val="center"/>
            <w:tcMar>
              <w:top w:w="80" w:type="dxa"/>
              <w:start w:w="100" w:type="dxa"/>
              <w:bottom w:w="80" w:type="dxa"/>
              <w:end w:w="100" w:type="dxa"/>
            </w:tcMar>
          </w:tcPr>
          <w:p>
            <w:pPr>
              <w:spacing w:after="0"/>
            </w:pPr>
            <w:r>
              <w:rPr>
                <w:sz w:val="16"/>
              </w:rPr>
              <w:t>Puesto, estado, Buscar día, pagos/ingresos, impresión y recálculo.</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Navegación</w:t>
            </w:r>
          </w:p>
        </w:tc>
        <w:tc>
          <w:tcPr>
            <w:tcW w:type="dxa" w:w="6180"/>
            <w:vAlign w:val="center"/>
            <w:tcMar>
              <w:top w:w="80" w:type="dxa"/>
              <w:start w:w="100" w:type="dxa"/>
              <w:bottom w:w="80" w:type="dxa"/>
              <w:end w:w="100" w:type="dxa"/>
            </w:tcMar>
            <w:shd w:fill="EEF5F7"/>
          </w:tcPr>
          <w:p>
            <w:pPr>
              <w:spacing w:after="0"/>
            </w:pPr>
            <w:r>
              <w:rPr>
                <w:sz w:val="16"/>
              </w:rPr>
              <w:t>Alta, modificación, apertura de cajón y desplazamiento entre arqueos.</w:t>
            </w:r>
          </w:p>
        </w:tc>
      </w:tr>
    </w:tbl>
    <w:p>
      <w:pPr>
        <w:pStyle w:val="BodyText"/>
      </w:pPr>
      <w:r>
        <w:t>1. Comprobar el puesto y las fechas del arqueo.</w:t>
      </w:r>
    </w:p>
    <w:p>
      <w:pPr>
        <w:pStyle w:val="BodyText"/>
      </w:pPr>
      <w:r>
        <w:t>2. Introducir el número real de billetes y monedas.</w:t>
      </w:r>
    </w:p>
    <w:p>
      <w:pPr>
        <w:pStyle w:val="BodyText"/>
      </w:pPr>
      <w:r>
        <w:t>3. Revisar efectivo, tarjetas, cambio, entregas a cuenta y deudas calculadas.</w:t>
      </w:r>
    </w:p>
    <w:p>
      <w:pPr>
        <w:pStyle w:val="BodyText"/>
      </w:pPr>
      <w:r>
        <w:t>4. Confirmar que el descuadre final es cero o dejar documentada la incidencia.</w:t>
      </w:r>
    </w:p>
    <w:p>
      <w:pPr>
        <w:pStyle w:val="BodyText"/>
      </w:pPr>
      <w:r>
        <w:t>5. Guardar el arqueo y generar el informe cuando proceda.</w:t>
      </w:r>
    </w:p>
    <w:p>
      <w:pPr>
        <w:pStyle w:val="Heading2"/>
      </w:pPr>
      <w:r>
        <w:t>6.3 Buscar una caja anterior y reimprimirla</w:t>
      </w:r>
    </w:p>
    <w:p>
      <w:pPr>
        <w:pStyle w:val="BodyText"/>
      </w:pPr>
      <w:r>
        <w:t>El botón Buscar día solicita una fecha mediante calendario, localiza la caja correspondiente al puesto y carga sus datos. Después puede utilizarse Imprimir para obtener de nuevo el arqueo sin alterar los movimientos originales.</w:t>
      </w:r>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CONSULTA SEGURA  </w:t>
            </w:r>
            <w:r>
              <w:t>Buscar día sirve para localizar y reimprimir. Antes de modificar una caja histórica, confirme que realmente necesita una corrección y conserve la trazabilidad del cambio.</w:t>
            </w:r>
          </w:p>
        </w:tc>
      </w:tr>
    </w:tbl>
    <w:p>
      <w:pPr>
        <w:pStyle w:val="Heading2"/>
      </w:pPr>
      <w:r>
        <w:t>6.4 Pagos, ingresos, cambio y retiradas</w:t>
      </w:r>
    </w:p>
    <w:p>
      <w:pPr>
        <w:pStyle w:val="BodyText"/>
      </w:pPr>
      <w:r>
        <w:t>Pagos/ingresos debe admitir entradas y salidas reales de caja, incluidos pagos a proveedores en metálico, aportaciones de cambio y retiradas. No debe bloquearse de forma general el uso de importes negativos, porque algunas correcciones pueden necesitarlos; el signo debe revisarse junto con el tipo de movimiento.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tcMar>
              <w:top w:w="80" w:type="dxa"/>
              <w:start w:w="100" w:type="dxa"/>
              <w:bottom w:w="80" w:type="dxa"/>
              <w:end w:w="100" w:type="dxa"/>
            </w:tcMar>
            <w:shd w:fill="155E75"/>
          </w:tcPr>
          <w:p>
            <w:pPr>
              <w:spacing w:after="0"/>
            </w:pPr>
            <w:r>
              <w:rPr>
                <w:b/>
                <w:color w:val="FFFFFF"/>
                <w:sz w:val="16"/>
              </w:rPr>
              <w:t>Concepto / campo</w:t>
            </w:r>
          </w:p>
        </w:tc>
        <w:tc>
          <w:tcPr>
            <w:tcW w:type="dxa" w:w="1871"/>
            <w:vAlign w:val="center"/>
            <w:tcMar>
              <w:top w:w="80" w:type="dxa"/>
              <w:start w:w="100" w:type="dxa"/>
              <w:bottom w:w="80" w:type="dxa"/>
              <w:end w:w="100" w:type="dxa"/>
            </w:tcMar>
            <w:shd w:fill="155E75"/>
          </w:tcPr>
          <w:p>
            <w:pPr>
              <w:spacing w:after="0"/>
            </w:pPr>
            <w:r>
              <w:rPr>
                <w:b/>
                <w:color w:val="FFFFFF"/>
                <w:sz w:val="16"/>
              </w:rPr>
              <w:t>Efecto habitual en caja</w:t>
            </w:r>
          </w:p>
        </w:tc>
        <w:tc>
          <w:tcPr>
            <w:tcW w:type="dxa" w:w="4819"/>
            <w:vAlign w:val="center"/>
            <w:tcMar>
              <w:top w:w="80" w:type="dxa"/>
              <w:start w:w="100" w:type="dxa"/>
              <w:bottom w:w="80" w:type="dxa"/>
              <w:end w:w="100" w:type="dxa"/>
            </w:tcMar>
            <w:shd w:fill="155E75"/>
          </w:tcPr>
          <w:p>
            <w:pPr>
              <w:spacing w:after="0"/>
            </w:pPr>
            <w:r>
              <w:rPr>
                <w:b/>
                <w:color w:val="FFFFFF"/>
                <w:sz w:val="16"/>
              </w:rPr>
              <w:t>Forma de introducirlo</w:t>
            </w:r>
          </w:p>
        </w:tc>
      </w:tr>
      <w:tr>
        <w:tc>
          <w:tcPr>
            <w:tcW w:type="dxa" w:w="2381"/>
            <w:vAlign w:val="center"/>
            <w:tcMar>
              <w:top w:w="80" w:type="dxa"/>
              <w:start w:w="100" w:type="dxa"/>
              <w:bottom w:w="80" w:type="dxa"/>
              <w:end w:w="100" w:type="dxa"/>
            </w:tcMar>
          </w:tcPr>
          <w:p>
            <w:pPr>
              <w:spacing w:after="0"/>
            </w:pPr>
            <w:r>
              <w:rPr>
                <w:sz w:val="16"/>
              </w:rPr>
              <w:t>CA16 - Saldo inicial</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Importe disponible al abrir la caja.</w:t>
            </w:r>
          </w:p>
        </w:tc>
      </w:tr>
      <w:tr>
        <w:tc>
          <w:tcPr>
            <w:tcW w:type="dxa" w:w="2381"/>
            <w:vAlign w:val="center"/>
            <w:tcMar>
              <w:top w:w="80" w:type="dxa"/>
              <w:start w:w="100" w:type="dxa"/>
              <w:bottom w:w="80" w:type="dxa"/>
              <w:end w:w="100" w:type="dxa"/>
            </w:tcMar>
            <w:shd w:fill="EEF5F7"/>
          </w:tcPr>
          <w:p>
            <w:pPr>
              <w:spacing w:after="0"/>
            </w:pPr>
            <w:r>
              <w:rPr>
                <w:sz w:val="16"/>
              </w:rPr>
              <w:t>CA17 - Incremento / cambio</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Aportación de efectivo o cambio.</w:t>
            </w:r>
          </w:p>
        </w:tc>
      </w:tr>
      <w:tr>
        <w:tc>
          <w:tcPr>
            <w:tcW w:type="dxa" w:w="2381"/>
            <w:vAlign w:val="center"/>
            <w:tcMar>
              <w:top w:w="80" w:type="dxa"/>
              <w:start w:w="100" w:type="dxa"/>
              <w:bottom w:w="80" w:type="dxa"/>
              <w:end w:w="100" w:type="dxa"/>
            </w:tcMar>
          </w:tcPr>
          <w:p>
            <w:pPr>
              <w:spacing w:after="0"/>
            </w:pPr>
            <w:r>
              <w:rPr>
                <w:sz w:val="16"/>
              </w:rPr>
              <w:t>CA18 - Retirada / fondos</w:t>
            </w:r>
          </w:p>
        </w:tc>
        <w:tc>
          <w:tcPr>
            <w:tcW w:type="dxa" w:w="1871"/>
            <w:vAlign w:val="center"/>
            <w:tcMar>
              <w:top w:w="80" w:type="dxa"/>
              <w:start w:w="100" w:type="dxa"/>
              <w:bottom w:w="80" w:type="dxa"/>
              <w:end w:w="100" w:type="dxa"/>
            </w:tcMar>
          </w:tcPr>
          <w:p>
            <w:pPr>
              <w:spacing w:after="0"/>
            </w:pPr>
            <w:r>
              <w:rPr>
                <w:sz w:val="16"/>
              </w:rPr>
              <w:t>Resta</w:t>
            </w:r>
          </w:p>
        </w:tc>
        <w:tc>
          <w:tcPr>
            <w:tcW w:type="dxa" w:w="4819"/>
            <w:vAlign w:val="center"/>
            <w:tcMar>
              <w:top w:w="80" w:type="dxa"/>
              <w:start w:w="100" w:type="dxa"/>
              <w:bottom w:w="80" w:type="dxa"/>
              <w:end w:w="100" w:type="dxa"/>
            </w:tcMar>
          </w:tcPr>
          <w:p>
            <w:pPr>
              <w:spacing w:after="0"/>
            </w:pPr>
            <w:r>
              <w:rPr>
                <w:sz w:val="16"/>
              </w:rPr>
              <w:t>Importe retirado de la caja.</w:t>
            </w:r>
          </w:p>
        </w:tc>
      </w:tr>
      <w:tr>
        <w:tc>
          <w:tcPr>
            <w:tcW w:type="dxa" w:w="2381"/>
            <w:vAlign w:val="center"/>
            <w:tcMar>
              <w:top w:w="80" w:type="dxa"/>
              <w:start w:w="100" w:type="dxa"/>
              <w:bottom w:w="80" w:type="dxa"/>
              <w:end w:w="100" w:type="dxa"/>
            </w:tcMar>
            <w:shd w:fill="EEF5F7"/>
          </w:tcPr>
          <w:p>
            <w:pPr>
              <w:spacing w:after="0"/>
            </w:pPr>
            <w:r>
              <w:rPr>
                <w:sz w:val="16"/>
              </w:rPr>
              <w:t>CA19 - Pago en efectivo</w:t>
            </w:r>
          </w:p>
        </w:tc>
        <w:tc>
          <w:tcPr>
            <w:tcW w:type="dxa" w:w="1871"/>
            <w:vAlign w:val="center"/>
            <w:tcMar>
              <w:top w:w="80" w:type="dxa"/>
              <w:start w:w="100" w:type="dxa"/>
              <w:bottom w:w="80" w:type="dxa"/>
              <w:end w:w="100" w:type="dxa"/>
            </w:tcMar>
            <w:shd w:fill="EEF5F7"/>
          </w:tcPr>
          <w:p>
            <w:pPr>
              <w:spacing w:after="0"/>
            </w:pPr>
            <w:r>
              <w:rPr>
                <w:sz w:val="16"/>
              </w:rPr>
              <w:t>Resta</w:t>
            </w:r>
          </w:p>
        </w:tc>
        <w:tc>
          <w:tcPr>
            <w:tcW w:type="dxa" w:w="4819"/>
            <w:vAlign w:val="center"/>
            <w:tcMar>
              <w:top w:w="80" w:type="dxa"/>
              <w:start w:w="100" w:type="dxa"/>
              <w:bottom w:w="80" w:type="dxa"/>
              <w:end w:w="100" w:type="dxa"/>
            </w:tcMar>
            <w:shd w:fill="EEF5F7"/>
          </w:tcPr>
          <w:p>
            <w:pPr>
              <w:spacing w:after="0"/>
            </w:pPr>
            <w:r>
              <w:rPr>
                <w:sz w:val="16"/>
              </w:rPr>
              <w:t>El pago a proveedor se introduce normalmente como importe positivo; la categoría ya resta.</w:t>
            </w:r>
          </w:p>
        </w:tc>
      </w:tr>
      <w:tr>
        <w:tc>
          <w:tcPr>
            <w:tcW w:type="dxa" w:w="2381"/>
            <w:vAlign w:val="center"/>
            <w:tcMar>
              <w:top w:w="80" w:type="dxa"/>
              <w:start w:w="100" w:type="dxa"/>
              <w:bottom w:w="80" w:type="dxa"/>
              <w:end w:w="100" w:type="dxa"/>
            </w:tcMar>
          </w:tcPr>
          <w:p>
            <w:pPr>
              <w:spacing w:after="0"/>
            </w:pPr>
            <w:r>
              <w:rPr>
                <w:sz w:val="16"/>
              </w:rPr>
              <w:t>CA20 - Deudas</w:t>
            </w:r>
          </w:p>
        </w:tc>
        <w:tc>
          <w:tcPr>
            <w:tcW w:type="dxa" w:w="1871"/>
            <w:vAlign w:val="center"/>
            <w:tcMar>
              <w:top w:w="80" w:type="dxa"/>
              <w:start w:w="100" w:type="dxa"/>
              <w:bottom w:w="80" w:type="dxa"/>
              <w:end w:w="100" w:type="dxa"/>
            </w:tcMar>
          </w:tcPr>
          <w:p>
            <w:pPr>
              <w:spacing w:after="0"/>
            </w:pPr>
            <w:r>
              <w:rPr>
                <w:sz w:val="16"/>
              </w:rPr>
              <w:t>Información</w:t>
            </w:r>
          </w:p>
        </w:tc>
        <w:tc>
          <w:tcPr>
            <w:tcW w:type="dxa" w:w="4819"/>
            <w:vAlign w:val="center"/>
            <w:tcMar>
              <w:top w:w="80" w:type="dxa"/>
              <w:start w:w="100" w:type="dxa"/>
              <w:bottom w:w="80" w:type="dxa"/>
              <w:end w:w="100" w:type="dxa"/>
            </w:tcMar>
          </w:tcPr>
          <w:p>
            <w:pPr>
              <w:spacing w:after="0"/>
            </w:pPr>
            <w:r>
              <w:rPr>
                <w:sz w:val="16"/>
              </w:rPr>
              <w:t>Importe pendiente generado por operaciones a crédito.</w:t>
            </w:r>
          </w:p>
        </w:tc>
      </w:tr>
      <w:tr>
        <w:tc>
          <w:tcPr>
            <w:tcW w:type="dxa" w:w="2381"/>
            <w:vAlign w:val="center"/>
            <w:tcMar>
              <w:top w:w="80" w:type="dxa"/>
              <w:start w:w="100" w:type="dxa"/>
              <w:bottom w:w="80" w:type="dxa"/>
              <w:end w:w="100" w:type="dxa"/>
            </w:tcMar>
            <w:shd w:fill="EEF5F7"/>
          </w:tcPr>
          <w:p>
            <w:pPr>
              <w:spacing w:after="0"/>
            </w:pPr>
            <w:r>
              <w:rPr>
                <w:sz w:val="16"/>
              </w:rPr>
              <w:t>CA21 - Cobro de deudas</w:t>
            </w:r>
          </w:p>
        </w:tc>
        <w:tc>
          <w:tcPr>
            <w:tcW w:type="dxa" w:w="1871"/>
            <w:vAlign w:val="center"/>
            <w:tcMar>
              <w:top w:w="80" w:type="dxa"/>
              <w:start w:w="100" w:type="dxa"/>
              <w:bottom w:w="80" w:type="dxa"/>
              <w:end w:w="100" w:type="dxa"/>
            </w:tcMar>
            <w:shd w:fill="EEF5F7"/>
          </w:tcPr>
          <w:p>
            <w:pPr>
              <w:spacing w:after="0"/>
            </w:pPr>
            <w:r>
              <w:rPr>
                <w:sz w:val="16"/>
              </w:rPr>
              <w:t>Suma</w:t>
            </w:r>
          </w:p>
        </w:tc>
        <w:tc>
          <w:tcPr>
            <w:tcW w:type="dxa" w:w="4819"/>
            <w:vAlign w:val="center"/>
            <w:tcMar>
              <w:top w:w="80" w:type="dxa"/>
              <w:start w:w="100" w:type="dxa"/>
              <w:bottom w:w="80" w:type="dxa"/>
              <w:end w:w="100" w:type="dxa"/>
            </w:tcMar>
            <w:shd w:fill="EEF5F7"/>
          </w:tcPr>
          <w:p>
            <w:pPr>
              <w:spacing w:after="0"/>
            </w:pPr>
            <w:r>
              <w:rPr>
                <w:sz w:val="16"/>
              </w:rPr>
              <w:t>Solo el importe cobrado al cliente.</w:t>
            </w:r>
          </w:p>
        </w:tc>
      </w:tr>
      <w:tr>
        <w:tc>
          <w:tcPr>
            <w:tcW w:type="dxa" w:w="2381"/>
            <w:vAlign w:val="center"/>
            <w:tcMar>
              <w:top w:w="80" w:type="dxa"/>
              <w:start w:w="100" w:type="dxa"/>
              <w:bottom w:w="80" w:type="dxa"/>
              <w:end w:w="100" w:type="dxa"/>
            </w:tcMar>
          </w:tcPr>
          <w:p>
            <w:pPr>
              <w:spacing w:after="0"/>
            </w:pPr>
            <w:r>
              <w:rPr>
                <w:sz w:val="16"/>
              </w:rPr>
              <w:t>CA22 - Entregas a cuenta</w:t>
            </w:r>
          </w:p>
        </w:tc>
        <w:tc>
          <w:tcPr>
            <w:tcW w:type="dxa" w:w="1871"/>
            <w:vAlign w:val="center"/>
            <w:tcMar>
              <w:top w:w="80" w:type="dxa"/>
              <w:start w:w="100" w:type="dxa"/>
              <w:bottom w:w="80" w:type="dxa"/>
              <w:end w:w="100" w:type="dxa"/>
            </w:tcMar>
          </w:tcPr>
          <w:p>
            <w:pPr>
              <w:spacing w:after="0"/>
            </w:pPr>
            <w:r>
              <w:rPr>
                <w:sz w:val="16"/>
              </w:rPr>
              <w:t>Suma</w:t>
            </w:r>
          </w:p>
        </w:tc>
        <w:tc>
          <w:tcPr>
            <w:tcW w:type="dxa" w:w="4819"/>
            <w:vAlign w:val="center"/>
            <w:tcMar>
              <w:top w:w="80" w:type="dxa"/>
              <w:start w:w="100" w:type="dxa"/>
              <w:bottom w:w="80" w:type="dxa"/>
              <w:end w:w="100" w:type="dxa"/>
            </w:tcMar>
          </w:tcPr>
          <w:p>
            <w:pPr>
              <w:spacing w:after="0"/>
            </w:pPr>
            <w:r>
              <w:rPr>
                <w:sz w:val="16"/>
              </w:rPr>
              <w:t>Anticipo recibido sin aplicar todavía a una deuda concreta.</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SIGNOS  </w:t>
            </w:r>
            <w:r>
              <w:t>Un importe negativo debe mostrarse con el signo menos y con contraste suficiente. No corrija un error de categoría cambiando el signo sin comprobar cómo calcula esa categoría.</w:t>
            </w:r>
          </w:p>
        </w:tc>
      </w:tr>
    </w:tbl>
    <w:p>
      <w:pPr>
        <w:pStyle w:val="Heading2"/>
      </w:pPr>
      <w:r>
        <w:t>6.5 Gestión de créditos del cliente</w:t>
      </w:r>
    </w:p>
    <w:p>
      <w:pPr>
        <w:jc w:val="center"/>
      </w:pPr>
      <w:r>
        <w:drawing>
          <wp:inline xmlns:a="http://schemas.openxmlformats.org/drawingml/2006/main" xmlns:pic="http://schemas.openxmlformats.org/drawingml/2006/picture">
            <wp:extent cx="5903999" cy="3682102"/>
            <wp:docPr id="37" name="Picture 37" descr="Composición documental del formulario actualizado de Créditos con seis zonas numeradas"/>
            <wp:cNvGraphicFramePr>
              <a:graphicFrameLocks noChangeAspect="1"/>
            </wp:cNvGraphicFramePr>
            <a:graphic>
              <a:graphicData uri="http://schemas.openxmlformats.org/drawingml/2006/picture">
                <pic:pic>
                  <pic:nvPicPr>
                    <pic:cNvPr id="0" name="02_creditos_actualizado_anotado.png"/>
                    <pic:cNvPicPr/>
                  </pic:nvPicPr>
                  <pic:blipFill>
                    <a:blip r:embed="rId52"/>
                    <a:stretch>
                      <a:fillRect/>
                    </a:stretch>
                  </pic:blipFill>
                  <pic:spPr>
                    <a:xfrm>
                      <a:off x="0" y="0"/>
                      <a:ext cx="5903999" cy="3682102"/>
                    </a:xfrm>
                    <a:prstGeom prst="rect"/>
                  </pic:spPr>
                </pic:pic>
              </a:graphicData>
            </a:graphic>
          </wp:inline>
        </w:drawing>
      </w:r>
    </w:p>
    <w:p>
      <w:pPr>
        <w:pStyle w:val="Caption"/>
        <w:jc w:val="center"/>
      </w:pPr>
      <w:r>
        <w:t>Figura 6.3. Gestión de créditos. Composición documental basada en la captura real y en la revisión funcional más reciente.</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1928"/>
            <w:vAlign w:val="center"/>
            <w:tcMar>
              <w:top w:w="80" w:type="dxa"/>
              <w:start w:w="100" w:type="dxa"/>
              <w:bottom w:w="80" w:type="dxa"/>
              <w:end w:w="100" w:type="dxa"/>
            </w:tcMar>
            <w:shd w:fill="155E75"/>
          </w:tcPr>
          <w:p>
            <w:pPr>
              <w:spacing w:after="0"/>
            </w:pPr>
            <w:r>
              <w:rPr>
                <w:b/>
                <w:color w:val="FFFFFF"/>
                <w:sz w:val="16"/>
              </w:rPr>
              <w:t>Zona</w:t>
            </w:r>
          </w:p>
        </w:tc>
        <w:tc>
          <w:tcPr>
            <w:tcW w:type="dxa" w:w="6520"/>
            <w:vAlign w:val="center"/>
            <w:tcMar>
              <w:top w:w="80" w:type="dxa"/>
              <w:start w:w="100" w:type="dxa"/>
              <w:bottom w:w="80" w:type="dxa"/>
              <w:end w:w="100" w:type="dxa"/>
            </w:tcMar>
            <w:shd w:fill="155E75"/>
          </w:tcPr>
          <w:p>
            <w:pPr>
              <w:spacing w:after="0"/>
            </w:pPr>
            <w:r>
              <w:rPr>
                <w:b/>
                <w:color w:val="FFFFFF"/>
                <w:sz w:val="16"/>
              </w:rPr>
              <w:t>Uso principal</w:t>
            </w:r>
          </w:p>
        </w:tc>
      </w:tr>
      <w:tr>
        <w:tc>
          <w:tcPr>
            <w:tcW w:type="dxa" w:w="624"/>
            <w:vAlign w:val="center"/>
            <w:tcMar>
              <w:top w:w="80" w:type="dxa"/>
              <w:start w:w="100" w:type="dxa"/>
              <w:bottom w:w="80" w:type="dxa"/>
              <w:end w:w="100" w:type="dxa"/>
            </w:tcMar>
          </w:tcPr>
          <w:p>
            <w:pPr>
              <w:spacing w:after="0"/>
            </w:pPr>
            <w:r>
              <w:rPr>
                <w:sz w:val="16"/>
              </w:rPr>
              <w:t>1</w:t>
            </w:r>
          </w:p>
        </w:tc>
        <w:tc>
          <w:tcPr>
            <w:tcW w:type="dxa" w:w="1928"/>
            <w:vAlign w:val="center"/>
            <w:tcMar>
              <w:top w:w="80" w:type="dxa"/>
              <w:start w:w="100" w:type="dxa"/>
              <w:bottom w:w="80" w:type="dxa"/>
              <w:end w:w="100" w:type="dxa"/>
            </w:tcMar>
          </w:tcPr>
          <w:p>
            <w:pPr>
              <w:spacing w:after="0"/>
            </w:pPr>
            <w:r>
              <w:rPr>
                <w:sz w:val="16"/>
              </w:rPr>
              <w:t>Cliente</w:t>
            </w:r>
          </w:p>
        </w:tc>
        <w:tc>
          <w:tcPr>
            <w:tcW w:type="dxa" w:w="6520"/>
            <w:vAlign w:val="center"/>
            <w:tcMar>
              <w:top w:w="80" w:type="dxa"/>
              <w:start w:w="100" w:type="dxa"/>
              <w:bottom w:w="80" w:type="dxa"/>
              <w:end w:w="100" w:type="dxa"/>
            </w:tcMar>
          </w:tcPr>
          <w:p>
            <w:pPr>
              <w:spacing w:after="0"/>
            </w:pPr>
            <w:r>
              <w:rPr>
                <w:sz w:val="16"/>
              </w:rPr>
              <w:t>Código, búsqueda, nombre, NIF, teléfono y condiciones.</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1928"/>
            <w:vAlign w:val="center"/>
            <w:tcMar>
              <w:top w:w="80" w:type="dxa"/>
              <w:start w:w="100" w:type="dxa"/>
              <w:bottom w:w="80" w:type="dxa"/>
              <w:end w:w="100" w:type="dxa"/>
            </w:tcMar>
            <w:shd w:fill="EEF5F7"/>
          </w:tcPr>
          <w:p>
            <w:pPr>
              <w:spacing w:after="0"/>
            </w:pPr>
            <w:r>
              <w:rPr>
                <w:sz w:val="16"/>
              </w:rPr>
              <w:t>Totales</w:t>
            </w:r>
          </w:p>
        </w:tc>
        <w:tc>
          <w:tcPr>
            <w:tcW w:type="dxa" w:w="6520"/>
            <w:vAlign w:val="center"/>
            <w:tcMar>
              <w:top w:w="80" w:type="dxa"/>
              <w:start w:w="100" w:type="dxa"/>
              <w:bottom w:w="80" w:type="dxa"/>
              <w:end w:w="100" w:type="dxa"/>
            </w:tcMar>
            <w:shd w:fill="EEF5F7"/>
          </w:tcPr>
          <w:p>
            <w:pPr>
              <w:spacing w:after="0"/>
            </w:pPr>
            <w:r>
              <w:rPr>
                <w:sz w:val="16"/>
              </w:rPr>
              <w:t>Debe, Haber y Saldo con importes destacados.</w:t>
            </w:r>
          </w:p>
        </w:tc>
      </w:tr>
      <w:tr>
        <w:tc>
          <w:tcPr>
            <w:tcW w:type="dxa" w:w="624"/>
            <w:vAlign w:val="center"/>
            <w:tcMar>
              <w:top w:w="80" w:type="dxa"/>
              <w:start w:w="100" w:type="dxa"/>
              <w:bottom w:w="80" w:type="dxa"/>
              <w:end w:w="100" w:type="dxa"/>
            </w:tcMar>
          </w:tcPr>
          <w:p>
            <w:pPr>
              <w:spacing w:after="0"/>
            </w:pPr>
            <w:r>
              <w:rPr>
                <w:sz w:val="16"/>
              </w:rPr>
              <w:t>3</w:t>
            </w:r>
          </w:p>
        </w:tc>
        <w:tc>
          <w:tcPr>
            <w:tcW w:type="dxa" w:w="1928"/>
            <w:vAlign w:val="center"/>
            <w:tcMar>
              <w:top w:w="80" w:type="dxa"/>
              <w:start w:w="100" w:type="dxa"/>
              <w:bottom w:w="80" w:type="dxa"/>
              <w:end w:w="100" w:type="dxa"/>
            </w:tcMar>
          </w:tcPr>
          <w:p>
            <w:pPr>
              <w:spacing w:after="0"/>
            </w:pPr>
            <w:r>
              <w:rPr>
                <w:sz w:val="16"/>
              </w:rPr>
              <w:t>Movimientos</w:t>
            </w:r>
          </w:p>
        </w:tc>
        <w:tc>
          <w:tcPr>
            <w:tcW w:type="dxa" w:w="6520"/>
            <w:vAlign w:val="center"/>
            <w:tcMar>
              <w:top w:w="80" w:type="dxa"/>
              <w:start w:w="100" w:type="dxa"/>
              <w:bottom w:w="80" w:type="dxa"/>
              <w:end w:w="100" w:type="dxa"/>
            </w:tcMar>
          </w:tcPr>
          <w:p>
            <w:pPr>
              <w:spacing w:after="0"/>
            </w:pPr>
            <w:r>
              <w:rPr>
                <w:sz w:val="16"/>
              </w:rPr>
              <w:t>Fecha, hora, tipo, serie, número, descripción, Debe y Haber.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1928"/>
            <w:vAlign w:val="center"/>
            <w:tcMar>
              <w:top w:w="80" w:type="dxa"/>
              <w:start w:w="100" w:type="dxa"/>
              <w:bottom w:w="80" w:type="dxa"/>
              <w:end w:w="100" w:type="dxa"/>
            </w:tcMar>
            <w:shd w:fill="EEF5F7"/>
          </w:tcPr>
          <w:p>
            <w:pPr>
              <w:spacing w:after="0"/>
            </w:pPr>
            <w:r>
              <w:rPr>
                <w:sz w:val="16"/>
              </w:rPr>
              <w:t>Leyenda</w:t>
            </w:r>
          </w:p>
        </w:tc>
        <w:tc>
          <w:tcPr>
            <w:tcW w:type="dxa" w:w="6520"/>
            <w:vAlign w:val="center"/>
            <w:tcMar>
              <w:top w:w="80" w:type="dxa"/>
              <w:start w:w="100" w:type="dxa"/>
              <w:bottom w:w="80" w:type="dxa"/>
              <w:end w:w="100" w:type="dxa"/>
            </w:tcMar>
            <w:shd w:fill="EEF5F7"/>
          </w:tcPr>
          <w:p>
            <w:pPr>
              <w:spacing w:after="0"/>
            </w:pPr>
            <w:r>
              <w:rPr>
                <w:sz w:val="16"/>
              </w:rPr>
              <w:t>Línea roja para saldar y doble clic para abrir el documento.</w:t>
            </w:r>
          </w:p>
        </w:tc>
      </w:tr>
      <w:tr>
        <w:tc>
          <w:tcPr>
            <w:tcW w:type="dxa" w:w="624"/>
            <w:vAlign w:val="center"/>
            <w:tcMar>
              <w:top w:w="80" w:type="dxa"/>
              <w:start w:w="100" w:type="dxa"/>
              <w:bottom w:w="80" w:type="dxa"/>
              <w:end w:w="100" w:type="dxa"/>
            </w:tcMar>
          </w:tcPr>
          <w:p>
            <w:pPr>
              <w:spacing w:after="0"/>
            </w:pPr>
            <w:r>
              <w:rPr>
                <w:sz w:val="16"/>
              </w:rPr>
              <w:t>5</w:t>
            </w:r>
          </w:p>
        </w:tc>
        <w:tc>
          <w:tcPr>
            <w:tcW w:type="dxa" w:w="1928"/>
            <w:vAlign w:val="center"/>
            <w:tcMar>
              <w:top w:w="80" w:type="dxa"/>
              <w:start w:w="100" w:type="dxa"/>
              <w:bottom w:w="80" w:type="dxa"/>
              <w:end w:w="100" w:type="dxa"/>
            </w:tcMar>
          </w:tcPr>
          <w:p>
            <w:pPr>
              <w:spacing w:after="0"/>
            </w:pPr>
            <w:r>
              <w:rPr>
                <w:sz w:val="16"/>
              </w:rPr>
              <w:t>Acciones</w:t>
            </w:r>
          </w:p>
        </w:tc>
        <w:tc>
          <w:tcPr>
            <w:tcW w:type="dxa" w:w="6520"/>
            <w:vAlign w:val="center"/>
            <w:tcMar>
              <w:top w:w="80" w:type="dxa"/>
              <w:start w:w="100" w:type="dxa"/>
              <w:bottom w:w="80" w:type="dxa"/>
              <w:end w:w="100" w:type="dxa"/>
            </w:tcMar>
          </w:tcPr>
          <w:p>
            <w:pPr>
              <w:spacing w:after="0"/>
            </w:pPr>
            <w:r>
              <w:rPr>
                <w:sz w:val="16"/>
              </w:rPr>
              <w:t>Saldar, Entrega, Cajón, Informe PDF, Marcar, Desglose y Saldo líneas.</w:t>
            </w:r>
          </w:p>
        </w:tc>
      </w:tr>
      <w:tr>
        <w:tc>
          <w:tcPr>
            <w:tcW w:type="dxa" w:w="624"/>
            <w:vAlign w:val="center"/>
            <w:tcMar>
              <w:top w:w="80" w:type="dxa"/>
              <w:start w:w="100" w:type="dxa"/>
              <w:bottom w:w="80" w:type="dxa"/>
              <w:end w:w="100" w:type="dxa"/>
            </w:tcMar>
            <w:shd w:fill="EEF5F7"/>
          </w:tcPr>
          <w:p>
            <w:pPr>
              <w:spacing w:after="0"/>
            </w:pPr>
            <w:r>
              <w:rPr>
                <w:sz w:val="16"/>
              </w:rPr>
              <w:t>6</w:t>
            </w:r>
          </w:p>
        </w:tc>
        <w:tc>
          <w:tcPr>
            <w:tcW w:type="dxa" w:w="1928"/>
            <w:vAlign w:val="center"/>
            <w:tcMar>
              <w:top w:w="80" w:type="dxa"/>
              <w:start w:w="100" w:type="dxa"/>
              <w:bottom w:w="80" w:type="dxa"/>
              <w:end w:w="100" w:type="dxa"/>
            </w:tcMar>
            <w:shd w:fill="EEF5F7"/>
          </w:tcPr>
          <w:p>
            <w:pPr>
              <w:spacing w:after="0"/>
            </w:pPr>
            <w:r>
              <w:rPr>
                <w:sz w:val="16"/>
              </w:rPr>
              <w:t>Borrar</w:t>
            </w:r>
          </w:p>
        </w:tc>
        <w:tc>
          <w:tcPr>
            <w:tcW w:type="dxa" w:w="6520"/>
            <w:vAlign w:val="center"/>
            <w:tcMar>
              <w:top w:w="80" w:type="dxa"/>
              <w:start w:w="100" w:type="dxa"/>
              <w:bottom w:w="80" w:type="dxa"/>
              <w:end w:w="100" w:type="dxa"/>
            </w:tcMar>
            <w:shd w:fill="EEF5F7"/>
          </w:tcPr>
          <w:p>
            <w:pPr>
              <w:spacing w:after="0"/>
            </w:pPr>
            <w:r>
              <w:rPr>
                <w:sz w:val="16"/>
              </w:rPr>
              <w:t>Elimina la línea seleccionada después de las comprobaciones y confirmación.</w:t>
            </w:r>
          </w:p>
        </w:tc>
      </w:tr>
    </w:tbl>
    <w:p>
      <w:pPr>
        <w:pStyle w:val="BodyText"/>
      </w:pPr>
      <w:r>
        <w:t>Al hacer doble clic sobre una línea, FacturLinEx intenta recuperar el documento según su tipo: entrega, ticket normal o simplificado, albarán o factura. Esta recuperación permite verificar el origen antes de cobrar, marcar o borrar.</w:t>
      </w:r>
    </w:p>
    <w:p>
      <w:pPr>
        <w:pStyle w:val="Heading2"/>
      </w:pPr>
      <w:r>
        <w:t>6.6 Marcar, saldar, entregar y borrar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tcMar>
              <w:top w:w="80" w:type="dxa"/>
              <w:start w:w="100" w:type="dxa"/>
              <w:bottom w:w="80" w:type="dxa"/>
              <w:end w:w="100" w:type="dxa"/>
            </w:tcMar>
            <w:shd w:fill="155E75"/>
          </w:tcPr>
          <w:p>
            <w:pPr>
              <w:spacing w:after="0"/>
            </w:pPr>
            <w:r>
              <w:rPr>
                <w:b/>
                <w:color w:val="FFFFFF"/>
                <w:sz w:val="16"/>
              </w:rPr>
              <w:t>Acción</w:t>
            </w:r>
          </w:p>
        </w:tc>
        <w:tc>
          <w:tcPr>
            <w:tcW w:type="dxa" w:w="2835"/>
            <w:vAlign w:val="center"/>
            <w:tcMar>
              <w:top w:w="80" w:type="dxa"/>
              <w:start w:w="100" w:type="dxa"/>
              <w:bottom w:w="80" w:type="dxa"/>
              <w:end w:w="100" w:type="dxa"/>
            </w:tcMar>
            <w:shd w:fill="155E75"/>
          </w:tcPr>
          <w:p>
            <w:pPr>
              <w:spacing w:after="0"/>
            </w:pPr>
            <w:r>
              <w:rPr>
                <w:b/>
                <w:color w:val="FFFFFF"/>
                <w:sz w:val="16"/>
              </w:rPr>
              <w:t>Qué hace</w:t>
            </w:r>
          </w:p>
        </w:tc>
        <w:tc>
          <w:tcPr>
            <w:tcW w:type="dxa" w:w="4535"/>
            <w:vAlign w:val="center"/>
            <w:tcMar>
              <w:top w:w="80" w:type="dxa"/>
              <w:start w:w="100" w:type="dxa"/>
              <w:bottom w:w="80" w:type="dxa"/>
              <w:end w:w="100" w:type="dxa"/>
            </w:tcMar>
            <w:shd w:fill="155E75"/>
          </w:tcPr>
          <w:p>
            <w:pPr>
              <w:spacing w:after="0"/>
            </w:pPr>
            <w:r>
              <w:rPr>
                <w:b/>
                <w:color w:val="FFFFFF"/>
                <w:sz w:val="16"/>
              </w:rPr>
              <w:t>Precaución</w:t>
            </w:r>
          </w:p>
        </w:tc>
      </w:tr>
      <w:tr>
        <w:tc>
          <w:tcPr>
            <w:tcW w:type="dxa" w:w="1701"/>
            <w:vAlign w:val="center"/>
            <w:tcMar>
              <w:top w:w="80" w:type="dxa"/>
              <w:start w:w="100" w:type="dxa"/>
              <w:bottom w:w="80" w:type="dxa"/>
              <w:end w:w="100" w:type="dxa"/>
            </w:tcMar>
          </w:tcPr>
          <w:p>
            <w:pPr>
              <w:spacing w:after="0"/>
            </w:pPr>
            <w:r>
              <w:rPr>
                <w:sz w:val="16"/>
              </w:rPr>
              <w:t>Marcar</w:t>
            </w:r>
          </w:p>
        </w:tc>
        <w:tc>
          <w:tcPr>
            <w:tcW w:type="dxa" w:w="2835"/>
            <w:vAlign w:val="center"/>
            <w:tcMar>
              <w:top w:w="80" w:type="dxa"/>
              <w:start w:w="100" w:type="dxa"/>
              <w:bottom w:w="80" w:type="dxa"/>
              <w:end w:w="100" w:type="dxa"/>
            </w:tcMar>
          </w:tcPr>
          <w:p>
            <w:pPr>
              <w:spacing w:after="0"/>
            </w:pPr>
            <w:r>
              <w:rPr>
                <w:sz w:val="16"/>
              </w:rPr>
              <w:t>Señala líneas para operaciones selectivas.</w:t>
            </w:r>
          </w:p>
        </w:tc>
        <w:tc>
          <w:tcPr>
            <w:tcW w:type="dxa" w:w="4535"/>
            <w:vAlign w:val="center"/>
            <w:tcMar>
              <w:top w:w="80" w:type="dxa"/>
              <w:start w:w="100" w:type="dxa"/>
              <w:bottom w:w="80" w:type="dxa"/>
              <w:end w:w="100" w:type="dxa"/>
            </w:tcMar>
          </w:tcPr>
          <w:p>
            <w:pPr>
              <w:spacing w:after="0"/>
            </w:pPr>
            <w:r>
              <w:rPr>
                <w:sz w:val="16"/>
              </w:rPr>
              <w:t>Compruebe visualmente las líneas marcadas.</w:t>
            </w:r>
          </w:p>
        </w:tc>
      </w:tr>
      <w:tr>
        <w:tc>
          <w:tcPr>
            <w:tcW w:type="dxa" w:w="1701"/>
            <w:vAlign w:val="center"/>
            <w:tcMar>
              <w:top w:w="80" w:type="dxa"/>
              <w:start w:w="100" w:type="dxa"/>
              <w:bottom w:w="80" w:type="dxa"/>
              <w:end w:w="100" w:type="dxa"/>
            </w:tcMar>
            <w:shd w:fill="EEF5F7"/>
          </w:tcPr>
          <w:p>
            <w:pPr>
              <w:spacing w:after="0"/>
            </w:pPr>
            <w:r>
              <w:rPr>
                <w:sz w:val="16"/>
              </w:rPr>
              <w:t>Saldar</w:t>
            </w:r>
          </w:p>
        </w:tc>
        <w:tc>
          <w:tcPr>
            <w:tcW w:type="dxa" w:w="2835"/>
            <w:vAlign w:val="center"/>
            <w:tcMar>
              <w:top w:w="80" w:type="dxa"/>
              <w:start w:w="100" w:type="dxa"/>
              <w:bottom w:w="80" w:type="dxa"/>
              <w:end w:w="100" w:type="dxa"/>
            </w:tcMar>
            <w:shd w:fill="EEF5F7"/>
          </w:tcPr>
          <w:p>
            <w:pPr>
              <w:spacing w:after="0"/>
            </w:pPr>
            <w:r>
              <w:rPr>
                <w:sz w:val="16"/>
              </w:rPr>
              <w:t>Registra el pago de todas, las marcadas o las no marcadas.</w:t>
            </w:r>
          </w:p>
        </w:tc>
        <w:tc>
          <w:tcPr>
            <w:tcW w:type="dxa" w:w="4535"/>
            <w:vAlign w:val="center"/>
            <w:tcMar>
              <w:top w:w="80" w:type="dxa"/>
              <w:start w:w="100" w:type="dxa"/>
              <w:bottom w:w="80" w:type="dxa"/>
              <w:end w:w="100" w:type="dxa"/>
            </w:tcMar>
            <w:shd w:fill="EEF5F7"/>
          </w:tcPr>
          <w:p>
            <w:pPr>
              <w:spacing w:after="0"/>
            </w:pPr>
            <w:r>
              <w:rPr>
                <w:sz w:val="16"/>
              </w:rPr>
              <w:t>Use el importe realmente cobrado; puede ser parcial.</w:t>
            </w:r>
          </w:p>
        </w:tc>
      </w:tr>
      <w:tr>
        <w:tc>
          <w:tcPr>
            <w:tcW w:type="dxa" w:w="1701"/>
            <w:vAlign w:val="center"/>
            <w:tcMar>
              <w:top w:w="80" w:type="dxa"/>
              <w:start w:w="100" w:type="dxa"/>
              <w:bottom w:w="80" w:type="dxa"/>
              <w:end w:w="100" w:type="dxa"/>
            </w:tcMar>
          </w:tcPr>
          <w:p>
            <w:pPr>
              <w:spacing w:after="0"/>
            </w:pPr>
            <w:r>
              <w:rPr>
                <w:sz w:val="16"/>
              </w:rPr>
              <w:t>Entrega</w:t>
            </w:r>
          </w:p>
        </w:tc>
        <w:tc>
          <w:tcPr>
            <w:tcW w:type="dxa" w:w="2835"/>
            <w:vAlign w:val="center"/>
            <w:tcMar>
              <w:top w:w="80" w:type="dxa"/>
              <w:start w:w="100" w:type="dxa"/>
              <w:bottom w:w="80" w:type="dxa"/>
              <w:end w:w="100" w:type="dxa"/>
            </w:tcMar>
          </w:tcPr>
          <w:p>
            <w:pPr>
              <w:spacing w:after="0"/>
            </w:pPr>
            <w:r>
              <w:rPr>
                <w:sz w:val="16"/>
              </w:rPr>
              <w:t>Registra una entrega a cuenta.</w:t>
            </w:r>
          </w:p>
        </w:tc>
        <w:tc>
          <w:tcPr>
            <w:tcW w:type="dxa" w:w="4535"/>
            <w:vAlign w:val="center"/>
            <w:tcMar>
              <w:top w:w="80" w:type="dxa"/>
              <w:start w:w="100" w:type="dxa"/>
              <w:bottom w:w="80" w:type="dxa"/>
              <w:end w:w="100" w:type="dxa"/>
            </w:tcMar>
          </w:tcPr>
          <w:p>
            <w:pPr>
              <w:spacing w:after="0"/>
            </w:pPr>
            <w:r>
              <w:rPr>
                <w:sz w:val="16"/>
              </w:rPr>
              <w:t>No confundir con cobro de una deuda ya identificada.</w:t>
            </w:r>
          </w:p>
        </w:tc>
      </w:tr>
      <w:tr>
        <w:tc>
          <w:tcPr>
            <w:tcW w:type="dxa" w:w="1701"/>
            <w:vAlign w:val="center"/>
            <w:tcMar>
              <w:top w:w="80" w:type="dxa"/>
              <w:start w:w="100" w:type="dxa"/>
              <w:bottom w:w="80" w:type="dxa"/>
              <w:end w:w="100" w:type="dxa"/>
            </w:tcMar>
            <w:shd w:fill="EEF5F7"/>
          </w:tcPr>
          <w:p>
            <w:pPr>
              <w:spacing w:after="0"/>
            </w:pPr>
            <w:r>
              <w:rPr>
                <w:sz w:val="16"/>
              </w:rPr>
              <w:t>Informe PDF</w:t>
            </w:r>
          </w:p>
        </w:tc>
        <w:tc>
          <w:tcPr>
            <w:tcW w:type="dxa" w:w="2835"/>
            <w:vAlign w:val="center"/>
            <w:tcMar>
              <w:top w:w="80" w:type="dxa"/>
              <w:start w:w="100" w:type="dxa"/>
              <w:bottom w:w="80" w:type="dxa"/>
              <w:end w:w="100" w:type="dxa"/>
            </w:tcMar>
            <w:shd w:fill="EEF5F7"/>
          </w:tcPr>
          <w:p>
            <w:pPr>
              <w:spacing w:after="0"/>
            </w:pPr>
            <w:r>
              <w:rPr>
                <w:sz w:val="16"/>
              </w:rPr>
              <w:t>Genera el estado de cuenta del cliente.</w:t>
            </w:r>
          </w:p>
        </w:tc>
        <w:tc>
          <w:tcPr>
            <w:tcW w:type="dxa" w:w="4535"/>
            <w:vAlign w:val="center"/>
            <w:tcMar>
              <w:top w:w="80" w:type="dxa"/>
              <w:start w:w="100" w:type="dxa"/>
              <w:bottom w:w="80" w:type="dxa"/>
              <w:end w:w="100" w:type="dxa"/>
            </w:tcMar>
            <w:shd w:fill="EEF5F7"/>
          </w:tcPr>
          <w:p>
            <w:pPr>
              <w:spacing w:after="0"/>
            </w:pPr>
            <w:r>
              <w:rPr>
                <w:sz w:val="16"/>
              </w:rPr>
              <w:t>Revise cliente, movimientos y saldo antes de entregarlo.</w:t>
            </w:r>
          </w:p>
        </w:tc>
      </w:tr>
      <w:tr>
        <w:tc>
          <w:tcPr>
            <w:tcW w:type="dxa" w:w="1701"/>
            <w:vAlign w:val="center"/>
            <w:tcMar>
              <w:top w:w="80" w:type="dxa"/>
              <w:start w:w="100" w:type="dxa"/>
              <w:bottom w:w="80" w:type="dxa"/>
              <w:end w:w="100" w:type="dxa"/>
            </w:tcMar>
          </w:tcPr>
          <w:p>
            <w:pPr>
              <w:spacing w:after="0"/>
            </w:pPr>
            <w:r>
              <w:rPr>
                <w:sz w:val="16"/>
              </w:rPr>
              <w:t>Saldo líneas</w:t>
            </w:r>
          </w:p>
        </w:tc>
        <w:tc>
          <w:tcPr>
            <w:tcW w:type="dxa" w:w="2835"/>
            <w:vAlign w:val="center"/>
            <w:tcMar>
              <w:top w:w="80" w:type="dxa"/>
              <w:start w:w="100" w:type="dxa"/>
              <w:bottom w:w="80" w:type="dxa"/>
              <w:end w:w="100" w:type="dxa"/>
            </w:tcMar>
          </w:tcPr>
          <w:p>
            <w:pPr>
              <w:spacing w:after="0"/>
            </w:pPr>
            <w:r>
              <w:rPr>
                <w:sz w:val="16"/>
              </w:rPr>
              <w:t>Calcula o revisa el saldo del conjunto seleccionado.</w:t>
            </w:r>
          </w:p>
        </w:tc>
        <w:tc>
          <w:tcPr>
            <w:tcW w:type="dxa" w:w="4535"/>
            <w:vAlign w:val="center"/>
            <w:tcMar>
              <w:top w:w="80" w:type="dxa"/>
              <w:start w:w="100" w:type="dxa"/>
              <w:bottom w:w="80" w:type="dxa"/>
              <w:end w:w="100" w:type="dxa"/>
            </w:tcMar>
          </w:tcPr>
          <w:p>
            <w:pPr>
              <w:spacing w:after="0"/>
            </w:pPr>
            <w:r>
              <w:rPr>
                <w:sz w:val="16"/>
              </w:rPr>
              <w:t>Debe respetar Debe, Haber y marcas.</w:t>
            </w:r>
          </w:p>
        </w:tc>
      </w:tr>
      <w:tr>
        <w:tc>
          <w:tcPr>
            <w:tcW w:type="dxa" w:w="1701"/>
            <w:vAlign w:val="center"/>
            <w:tcMar>
              <w:top w:w="80" w:type="dxa"/>
              <w:start w:w="100" w:type="dxa"/>
              <w:bottom w:w="80" w:type="dxa"/>
              <w:end w:w="100" w:type="dxa"/>
            </w:tcMar>
            <w:shd w:fill="EEF5F7"/>
          </w:tcPr>
          <w:p>
            <w:pPr>
              <w:spacing w:after="0"/>
            </w:pPr>
            <w:r>
              <w:rPr>
                <w:sz w:val="16"/>
              </w:rPr>
              <w:t>Borrar</w:t>
            </w:r>
          </w:p>
        </w:tc>
        <w:tc>
          <w:tcPr>
            <w:tcW w:type="dxa" w:w="2835"/>
            <w:vAlign w:val="center"/>
            <w:tcMar>
              <w:top w:w="80" w:type="dxa"/>
              <w:start w:w="100" w:type="dxa"/>
              <w:bottom w:w="80" w:type="dxa"/>
              <w:end w:w="100" w:type="dxa"/>
            </w:tcMar>
            <w:shd w:fill="EEF5F7"/>
          </w:tcPr>
          <w:p>
            <w:pPr>
              <w:spacing w:after="0"/>
            </w:pPr>
            <w:r>
              <w:rPr>
                <w:sz w:val="16"/>
              </w:rPr>
              <w:t>Elimina la línea seleccionada.</w:t>
            </w:r>
          </w:p>
        </w:tc>
        <w:tc>
          <w:tcPr>
            <w:tcW w:type="dxa" w:w="4535"/>
            <w:vAlign w:val="center"/>
            <w:tcMar>
              <w:top w:w="80" w:type="dxa"/>
              <w:start w:w="100" w:type="dxa"/>
              <w:bottom w:w="80" w:type="dxa"/>
              <w:end w:w="100" w:type="dxa"/>
            </w:tcMar>
            <w:shd w:fill="EEF5F7"/>
          </w:tcPr>
          <w:p>
            <w:pPr>
              <w:spacing w:after="0"/>
            </w:pPr>
            <w:r>
              <w:rPr>
                <w:sz w:val="16"/>
              </w:rPr>
              <w:t>No borrar por corregir un pago sin comprobar el histórico y el documento origen.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SALDAR CRÉDITO  </w:t>
            </w:r>
            <w:r>
              <w:t>Cobrar registra el pago. El justificante es un recibo no fiscal. La generación de un albarán desde Créditos se limita a los casos previstos para tickets y entregas; no debe convertir automáticamente cualquier documento en albarán.</w:t>
            </w:r>
          </w:p>
        </w:tc>
      </w:tr>
    </w:tbl>
    <w:p>
      <w:pPr>
        <w:pStyle w:val="Heading2"/>
      </w:pPr>
      <w:r>
        <w:t>6.7 Pagos parciales y actualización de caja</w:t>
      </w:r>
    </w:p>
    <w:p>
      <w:pPr>
        <w:pStyle w:val="BodyText"/>
      </w:pPr>
      <w:r>
        <w:t>1. Seleccionar el cliente y revisar el saldo pendiente.</w:t>
      </w:r>
    </w:p>
    <w:p>
      <w:pPr>
        <w:pStyle w:val="BodyText"/>
      </w:pPr>
      <w:r>
        <w:t>2. Marcar las líneas afectadas o elegir Todas / Marcadas / Sin marcar.</w:t>
      </w:r>
    </w:p>
    <w:p>
      <w:pPr>
        <w:pStyle w:val="BodyText"/>
      </w:pPr>
      <w:r>
        <w:t>3. Introducir el importe que el cliente entrega realmente.</w:t>
      </w:r>
    </w:p>
    <w:p>
      <w:pPr>
        <w:pStyle w:val="BodyText"/>
      </w:pPr>
      <w:r>
        <w:t>4. Elegir la forma de pago.</w:t>
      </w:r>
    </w:p>
    <w:p>
      <w:pPr>
        <w:pStyle w:val="BodyText"/>
      </w:pPr>
      <w:r>
        <w:t>5. Confirmar el cobro y comprobar que el saldo restante es correcto.</w:t>
      </w:r>
    </w:p>
    <w:p>
      <w:pPr>
        <w:pStyle w:val="BodyText"/>
      </w:pPr>
      <w:r>
        <w:t>6. Verificar que Caja solo ha recibido el importe pagado, no el total previo de la deuda.</w:t>
      </w:r>
    </w:p>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EJEMPLO  </w:t>
            </w:r>
            <w:r>
              <w:t>Si el cliente debe 260,25 € y entrega 50,00 €, Créditos debe conservar 210,25 € pendientes y Caja debe registrar únicamente los 50,00 € cobrados.</w:t>
            </w:r>
          </w:p>
        </w:tc>
      </w:tr>
    </w:tbl>
    <w:p>
      <w:pPr>
        <w:pStyle w:val="Heading2"/>
      </w:pPr>
      <w:r>
        <w:t>6.8 Albaranes, facturas e histórico</w:t>
      </w:r>
    </w:p>
    <w:p>
      <w:pPr>
        <w:pStyle w:val="BodyText"/>
      </w:pPr>
      <w:r>
        <w:t>Cada albarán se identifica por serie y número; el puesto no forma parte de su identidad. Puede editarse desde otro puesto y debe actualizar el mismo albarán, su crédito y el histórico. Los cobros por albarán o factura siguen siendo independientes de esta corrección del crédito.</w:t>
      </w:r>
    </w:p>
    <w:p>
      <w:pPr>
        <w:pStyle w:val="ListBullet"/>
      </w:pPr>
      <w:r>
        <w:t>Si el crédito ya existe, actualizar el importe y conservar la trazabilidad.</w:t>
      </w:r>
    </w:p>
    <w:p>
      <w:pPr>
        <w:pStyle w:val="ListBullet"/>
      </w:pPr>
      <w:r>
        <w:t>Si el documento es nuevo y todavía no existe en Créditos, preguntar antes de añadirlo.</w:t>
      </w:r>
    </w:p>
    <w:p>
      <w:pPr>
        <w:pStyle w:val="ListBullet"/>
      </w:pPr>
      <w:r>
        <w:t>Si es un documento anterior sin crédito, preguntar antes de añadir solo la diferencia correspondiente.</w:t>
      </w:r>
    </w:p>
    <w:p>
      <w:pPr>
        <w:pStyle w:val="ListBullet"/>
      </w:pPr>
      <w:r>
        <w:t>Si el importe vuelve al original, retirar el ajuste de modificación cuando proceda.</w:t>
      </w:r>
    </w:p>
    <w:p>
      <w:pPr>
        <w:pStyle w:val="ListBullet"/>
      </w:pPr>
      <w:r>
        <w:t>Un albarán recuperado desde el histórico no debe pedir una serie o número de ticket inexistente.</w:t>
      </w:r>
    </w:p>
    <w:p>
      <w:pPr>
        <w:pStyle w:val="ListBullet"/>
      </w:pPr>
      <w:r>
        <w:t>Una vez facturado, el albarán no debe volver a repercutir indebidamente en Créditos.</w:t>
      </w:r>
    </w:p>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NO CONFUNDIR DOCUMENTOS  </w:t>
            </w:r>
            <w:r>
              <w:t>Un albarán normalmente se corrige o anula con otro albarán. No debe tratarse como ticket por comodidad ni utilizar la lógica fiscal de rectificativas de tickets/facturas.</w:t>
            </w:r>
          </w:p>
        </w:tc>
      </w:tr>
    </w:tbl>
    <w:p>
      <w:pPr>
        <w:pStyle w:val="Heading2"/>
      </w:pPr>
      <w:r>
        <w:t>6.9 Estado de cuenta e informe PDF de Créditos</w:t>
      </w:r>
    </w:p>
    <w:p>
      <w:pPr>
        <w:jc w:val="center"/>
      </w:pPr>
      <w:r>
        <w:drawing>
          <wp:inline xmlns:a="http://schemas.openxmlformats.org/drawingml/2006/main" xmlns:pic="http://schemas.openxmlformats.org/drawingml/2006/picture">
            <wp:extent cx="5760000" cy="4074413"/>
            <wp:docPr id="38" name="Picture 38" descr="Ejemplo anonimizado de estado de cuenta de créditos con cinco zonas numeradas"/>
            <wp:cNvGraphicFramePr>
              <a:graphicFrameLocks noChangeAspect="1"/>
            </wp:cNvGraphicFramePr>
            <a:graphic>
              <a:graphicData uri="http://schemas.openxmlformats.org/drawingml/2006/picture">
                <pic:pic>
                  <pic:nvPicPr>
                    <pic:cNvPr id="0" name="05_estado_cuenta_creditos_pdf_anotado.png"/>
                    <pic:cNvPicPr/>
                  </pic:nvPicPr>
                  <pic:blipFill>
                    <a:blip r:embed="rId53"/>
                    <a:stretch>
                      <a:fillRect/>
                    </a:stretch>
                  </pic:blipFill>
                  <pic:spPr>
                    <a:xfrm>
                      <a:off x="0" y="0"/>
                      <a:ext cx="5760000" cy="4074413"/>
                    </a:xfrm>
                    <a:prstGeom prst="rect"/>
                  </pic:spPr>
                </pic:pic>
              </a:graphicData>
            </a:graphic>
          </wp:inline>
        </w:drawing>
      </w:r>
    </w:p>
    <w:p>
      <w:pPr>
        <w:pStyle w:val="Caption"/>
        <w:jc w:val="center"/>
      </w:pPr>
      <w:r>
        <w:t>Figura 6.4. Ejemplo anonimizado de estado de cuenta de créditos.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Comprobación</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Empresa y título</w:t>
            </w:r>
          </w:p>
        </w:tc>
        <w:tc>
          <w:tcPr>
            <w:tcW w:type="dxa" w:w="6180"/>
            <w:vAlign w:val="center"/>
            <w:tcMar>
              <w:top w:w="80" w:type="dxa"/>
              <w:start w:w="100" w:type="dxa"/>
              <w:bottom w:w="80" w:type="dxa"/>
              <w:end w:w="100" w:type="dxa"/>
            </w:tcMar>
          </w:tcPr>
          <w:p>
            <w:pPr>
              <w:spacing w:after="0"/>
            </w:pPr>
            <w:r>
              <w:rPr>
                <w:sz w:val="16"/>
              </w:rPr>
              <w:t>Identifica quién emite el estado de cuenta.</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Datos de emisión</w:t>
            </w:r>
          </w:p>
        </w:tc>
        <w:tc>
          <w:tcPr>
            <w:tcW w:type="dxa" w:w="6180"/>
            <w:vAlign w:val="center"/>
            <w:tcMar>
              <w:top w:w="80" w:type="dxa"/>
              <w:start w:w="100" w:type="dxa"/>
              <w:bottom w:w="80" w:type="dxa"/>
              <w:end w:w="100" w:type="dxa"/>
            </w:tcMar>
            <w:shd w:fill="EEF5F7"/>
          </w:tcPr>
          <w:p>
            <w:pPr>
              <w:spacing w:after="0"/>
            </w:pPr>
            <w:r>
              <w:rPr>
                <w:sz w:val="16"/>
              </w:rPr>
              <w:t>NIF, dirección y fecha/hora de generación.</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Cliente</w:t>
            </w:r>
          </w:p>
        </w:tc>
        <w:tc>
          <w:tcPr>
            <w:tcW w:type="dxa" w:w="6180"/>
            <w:vAlign w:val="center"/>
            <w:tcMar>
              <w:top w:w="80" w:type="dxa"/>
              <w:start w:w="100" w:type="dxa"/>
              <w:bottom w:w="80" w:type="dxa"/>
              <w:end w:w="100" w:type="dxa"/>
            </w:tcMar>
          </w:tcPr>
          <w:p>
            <w:pPr>
              <w:spacing w:after="0"/>
            </w:pPr>
            <w:r>
              <w:rPr>
                <w:sz w:val="16"/>
              </w:rPr>
              <w:t>Código, nombre, NIF y domicilio.</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Cabecera de movimientos</w:t>
            </w:r>
          </w:p>
        </w:tc>
        <w:tc>
          <w:tcPr>
            <w:tcW w:type="dxa" w:w="6180"/>
            <w:vAlign w:val="center"/>
            <w:tcMar>
              <w:top w:w="80" w:type="dxa"/>
              <w:start w:w="100" w:type="dxa"/>
              <w:bottom w:w="80" w:type="dxa"/>
              <w:end w:w="100" w:type="dxa"/>
            </w:tcMar>
            <w:shd w:fill="EEF5F7"/>
          </w:tcPr>
          <w:p>
            <w:pPr>
              <w:spacing w:after="0"/>
            </w:pPr>
            <w:r>
              <w:rPr>
                <w:sz w:val="16"/>
              </w:rPr>
              <w:t>Columnas de fecha, documento, Debe, Haber y Saldo.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Movimientos y resumen</w:t>
            </w:r>
          </w:p>
        </w:tc>
        <w:tc>
          <w:tcPr>
            <w:tcW w:type="dxa" w:w="6180"/>
            <w:vAlign w:val="center"/>
            <w:tcMar>
              <w:top w:w="80" w:type="dxa"/>
              <w:start w:w="100" w:type="dxa"/>
              <w:bottom w:w="80" w:type="dxa"/>
              <w:end w:w="100" w:type="dxa"/>
            </w:tcMar>
          </w:tcPr>
          <w:p>
            <w:pPr>
              <w:spacing w:after="0"/>
            </w:pPr>
            <w:r>
              <w:rPr>
                <w:sz w:val="16"/>
              </w:rPr>
              <w:t>Operaciones, saldo acumulado, totales y deuda neta.</w:t>
            </w:r>
          </w:p>
        </w:tc>
      </w:tr>
    </w:tbl>
    <w:p>
      <w:pPr>
        <w:pStyle w:val="Heading2"/>
      </w:pPr>
      <w:r>
        <w:t>6.10 Informe de IVA por períodos</w:t>
      </w:r>
    </w:p>
    <w:p>
      <w:pPr>
        <w:jc w:val="center"/>
      </w:pPr>
      <w:r>
        <w:drawing>
          <wp:inline xmlns:a="http://schemas.openxmlformats.org/drawingml/2006/main" xmlns:pic="http://schemas.openxmlformats.org/drawingml/2006/picture">
            <wp:extent cx="5760000" cy="3240000"/>
            <wp:docPr id="39" name="Picture 39" descr="Reconstrucción documental del informe de IVA por períodos con cinco zonas numeradas"/>
            <wp:cNvGraphicFramePr>
              <a:graphicFrameLocks noChangeAspect="1"/>
            </wp:cNvGraphicFramePr>
            <a:graphic>
              <a:graphicData uri="http://schemas.openxmlformats.org/drawingml/2006/picture">
                <pic:pic>
                  <pic:nvPicPr>
                    <pic:cNvPr id="0" name="03_informe_iva_periodos_reconstruccion_anotado.png"/>
                    <pic:cNvPicPr/>
                  </pic:nvPicPr>
                  <pic:blipFill>
                    <a:blip r:embed="rId54"/>
                    <a:stretch>
                      <a:fillRect/>
                    </a:stretch>
                  </pic:blipFill>
                  <pic:spPr>
                    <a:xfrm>
                      <a:off x="0" y="0"/>
                      <a:ext cx="5760000" cy="3240000"/>
                    </a:xfrm>
                    <a:prstGeom prst="rect"/>
                  </pic:spPr>
                </pic:pic>
              </a:graphicData>
            </a:graphic>
          </wp:inline>
        </w:drawing>
      </w:r>
    </w:p>
    <w:p>
      <w:pPr>
        <w:pStyle w:val="Caption"/>
        <w:jc w:val="center"/>
      </w:pPr>
      <w:r>
        <w:t>Figura 6.5. Reconstrucción documental del informe de IVA por períodos.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Uso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Período y ámbito</w:t>
            </w:r>
          </w:p>
        </w:tc>
        <w:tc>
          <w:tcPr>
            <w:tcW w:type="dxa" w:w="6180"/>
            <w:vAlign w:val="center"/>
            <w:tcMar>
              <w:top w:w="80" w:type="dxa"/>
              <w:start w:w="100" w:type="dxa"/>
              <w:bottom w:w="80" w:type="dxa"/>
              <w:end w:w="100" w:type="dxa"/>
            </w:tcMar>
          </w:tcPr>
          <w:p>
            <w:pPr>
              <w:spacing w:after="0"/>
            </w:pPr>
            <w:r>
              <w:rPr>
                <w:sz w:val="16"/>
              </w:rPr>
              <w:t>Mes, trimestre, año o intervalo libre; puesto o global.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Parámetros</w:t>
            </w:r>
          </w:p>
        </w:tc>
        <w:tc>
          <w:tcPr>
            <w:tcW w:type="dxa" w:w="6180"/>
            <w:vAlign w:val="center"/>
            <w:tcMar>
              <w:top w:w="80" w:type="dxa"/>
              <w:start w:w="100" w:type="dxa"/>
              <w:bottom w:w="80" w:type="dxa"/>
              <w:end w:w="100" w:type="dxa"/>
            </w:tcMar>
            <w:shd w:fill="EEF5F7"/>
          </w:tcPr>
          <w:p>
            <w:pPr>
              <w:spacing w:after="0"/>
            </w:pPr>
            <w:r>
              <w:rPr>
                <w:sz w:val="16"/>
              </w:rPr>
              <w:t>Año, fechas, trimestre, puesto y ámbito.</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Acciones</w:t>
            </w:r>
          </w:p>
        </w:tc>
        <w:tc>
          <w:tcPr>
            <w:tcW w:type="dxa" w:w="6180"/>
            <w:vAlign w:val="center"/>
            <w:tcMar>
              <w:top w:w="80" w:type="dxa"/>
              <w:start w:w="100" w:type="dxa"/>
              <w:bottom w:w="80" w:type="dxa"/>
              <w:end w:w="100" w:type="dxa"/>
            </w:tcMar>
          </w:tcPr>
          <w:p>
            <w:pPr>
              <w:spacing w:after="0"/>
            </w:pPr>
            <w:r>
              <w:rPr>
                <w:sz w:val="16"/>
              </w:rPr>
              <w:t>Consultar, vista previa PDF, exportar y cerrar.</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Resumen</w:t>
            </w:r>
          </w:p>
        </w:tc>
        <w:tc>
          <w:tcPr>
            <w:tcW w:type="dxa" w:w="6180"/>
            <w:vAlign w:val="center"/>
            <w:tcMar>
              <w:top w:w="80" w:type="dxa"/>
              <w:start w:w="100" w:type="dxa"/>
              <w:bottom w:w="80" w:type="dxa"/>
              <w:end w:w="100" w:type="dxa"/>
            </w:tcMar>
            <w:shd w:fill="EEF5F7"/>
          </w:tcPr>
          <w:p>
            <w:pPr>
              <w:spacing w:after="0"/>
            </w:pPr>
            <w:r>
              <w:rPr>
                <w:sz w:val="16"/>
              </w:rPr>
              <w:t>Base imponible, IVA y total del período.</w:t>
            </w:r>
          </w:p>
        </w:tc>
      </w:tr>
      <w:tr>
        <w:tc>
          <w:tcPr>
            <w:tcW w:type="dxa" w:w="624"/>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Desglose</w:t>
            </w:r>
          </w:p>
        </w:tc>
        <w:tc>
          <w:tcPr>
            <w:tcW w:type="dxa" w:w="6180"/>
            <w:vAlign w:val="center"/>
            <w:tcMar>
              <w:top w:w="80" w:type="dxa"/>
              <w:start w:w="100" w:type="dxa"/>
              <w:bottom w:w="80" w:type="dxa"/>
              <w:end w:w="100" w:type="dxa"/>
            </w:tcMar>
          </w:tcPr>
          <w:p>
            <w:pPr>
              <w:spacing w:after="0"/>
            </w:pPr>
            <w:r>
              <w:rPr>
                <w:sz w:val="16"/>
              </w:rPr>
              <w:t>Tipos de IVA, bases, cuotas, totales y número de tickets.</w:t>
            </w:r>
          </w:p>
        </w:tc>
      </w:tr>
    </w:tbl>
    <w:p>
      <w:pPr>
        <w:jc w:val="center"/>
      </w:pPr>
      <w:r>
        <w:drawing>
          <wp:inline xmlns:a="http://schemas.openxmlformats.org/drawingml/2006/main" xmlns:pic="http://schemas.openxmlformats.org/drawingml/2006/picture">
            <wp:extent cx="4068000" cy="5847201"/>
            <wp:docPr id="40" name="Picture 40" descr="Captura real compatible del informe de arqueo e IVA con cuatro zonas numeradas"/>
            <wp:cNvGraphicFramePr>
              <a:graphicFrameLocks noChangeAspect="1"/>
            </wp:cNvGraphicFramePr>
            <a:graphic>
              <a:graphicData uri="http://schemas.openxmlformats.org/drawingml/2006/picture">
                <pic:pic>
                  <pic:nvPicPr>
                    <pic:cNvPr id="0" name="04_informe_arqueo_pdf_real_anotado.png"/>
                    <pic:cNvPicPr/>
                  </pic:nvPicPr>
                  <pic:blipFill>
                    <a:blip r:embed="rId55"/>
                    <a:stretch>
                      <a:fillRect/>
                    </a:stretch>
                  </pic:blipFill>
                  <pic:spPr>
                    <a:xfrm>
                      <a:off x="0" y="0"/>
                      <a:ext cx="4068000" cy="5847201"/>
                    </a:xfrm>
                    <a:prstGeom prst="rect"/>
                  </pic:spPr>
                </pic:pic>
              </a:graphicData>
            </a:graphic>
          </wp:inline>
        </w:drawing>
      </w:r>
    </w:p>
    <w:p>
      <w:pPr>
        <w:pStyle w:val="Caption"/>
        <w:jc w:val="center"/>
      </w:pPr>
      <w:r>
        <w:t>Figura 6.6. Informe real compatible de arqueo: datos del puesto y bloque global agrupando cajas.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624"/>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6180"/>
            <w:vAlign w:val="center"/>
            <w:tcMar>
              <w:top w:w="80" w:type="dxa"/>
              <w:start w:w="100" w:type="dxa"/>
              <w:bottom w:w="80" w:type="dxa"/>
              <w:end w:w="100" w:type="dxa"/>
            </w:tcMar>
            <w:shd w:fill="155E75"/>
          </w:tcPr>
          <w:p>
            <w:pPr>
              <w:spacing w:after="0"/>
            </w:pPr>
            <w:r>
              <w:rPr>
                <w:b/>
                <w:color w:val="FFFFFF"/>
                <w:sz w:val="16"/>
              </w:rPr>
              <w:t>Contenido</w:t>
            </w:r>
          </w:p>
        </w:tc>
      </w:tr>
      <w:tr>
        <w:tc>
          <w:tcPr>
            <w:tcW w:type="dxa" w:w="624"/>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Identificación</w:t>
            </w:r>
          </w:p>
        </w:tc>
        <w:tc>
          <w:tcPr>
            <w:tcW w:type="dxa" w:w="6180"/>
            <w:vAlign w:val="center"/>
            <w:tcMar>
              <w:top w:w="80" w:type="dxa"/>
              <w:start w:w="100" w:type="dxa"/>
              <w:bottom w:w="80" w:type="dxa"/>
              <w:end w:w="100" w:type="dxa"/>
            </w:tcMar>
          </w:tcPr>
          <w:p>
            <w:pPr>
              <w:spacing w:after="0"/>
            </w:pPr>
            <w:r>
              <w:rPr>
                <w:sz w:val="16"/>
              </w:rPr>
              <w:t>Fecha de arqueo y puesto o terminal.</w:t>
            </w:r>
          </w:p>
        </w:tc>
      </w:tr>
      <w:tr>
        <w:tc>
          <w:tcPr>
            <w:tcW w:type="dxa" w:w="624"/>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Conteo y otros importes</w:t>
            </w:r>
          </w:p>
        </w:tc>
        <w:tc>
          <w:tcPr>
            <w:tcW w:type="dxa" w:w="6180"/>
            <w:vAlign w:val="center"/>
            <w:tcMar>
              <w:top w:w="80" w:type="dxa"/>
              <w:start w:w="100" w:type="dxa"/>
              <w:bottom w:w="80" w:type="dxa"/>
              <w:end w:w="100" w:type="dxa"/>
            </w:tcMar>
            <w:shd w:fill="EEF5F7"/>
          </w:tcPr>
          <w:p>
            <w:pPr>
              <w:spacing w:after="0"/>
            </w:pPr>
            <w:r>
              <w:rPr>
                <w:sz w:val="16"/>
              </w:rPr>
              <w:t>Billetes, monedas, tarjetas, cambio y caja anterior.</w:t>
            </w:r>
          </w:p>
        </w:tc>
      </w:tr>
      <w:tr>
        <w:tc>
          <w:tcPr>
            <w:tcW w:type="dxa" w:w="624"/>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Caja local e IVA</w:t>
            </w:r>
          </w:p>
        </w:tc>
        <w:tc>
          <w:tcPr>
            <w:tcW w:type="dxa" w:w="6180"/>
            <w:vAlign w:val="center"/>
            <w:tcMar>
              <w:top w:w="80" w:type="dxa"/>
              <w:start w:w="100" w:type="dxa"/>
              <w:bottom w:w="80" w:type="dxa"/>
              <w:end w:w="100" w:type="dxa"/>
            </w:tcMar>
          </w:tcPr>
          <w:p>
            <w:pPr>
              <w:spacing w:after="0"/>
            </w:pPr>
            <w:r>
              <w:rPr>
                <w:sz w:val="16"/>
              </w:rPr>
              <w:t>Efectivo, tarjetas, deuda, entregas a cuenta y desglose fiscal.</w:t>
            </w:r>
          </w:p>
        </w:tc>
      </w:tr>
      <w:tr>
        <w:tc>
          <w:tcPr>
            <w:tcW w:type="dxa" w:w="624"/>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Información global</w:t>
            </w:r>
          </w:p>
        </w:tc>
        <w:tc>
          <w:tcPr>
            <w:tcW w:type="dxa" w:w="6180"/>
            <w:vAlign w:val="center"/>
            <w:tcMar>
              <w:top w:w="80" w:type="dxa"/>
              <w:start w:w="100" w:type="dxa"/>
              <w:bottom w:w="80" w:type="dxa"/>
              <w:end w:w="100" w:type="dxa"/>
            </w:tcMar>
            <w:shd w:fill="EEF5F7"/>
          </w:tcPr>
          <w:p>
            <w:pPr>
              <w:spacing w:after="0"/>
            </w:pPr>
            <w:r>
              <w:rPr>
                <w:sz w:val="16"/>
              </w:rPr>
              <w:t>IVA y datos económicos agrupando todas las cajas.</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VALIDADO  </w:t>
            </w:r>
            <w:r>
              <w:t>La generación directa de PDF con previsualización fue comprobada como correcta. La vista previa no modifica la caja ni los documentos fiscales.</w:t>
            </w:r>
          </w:p>
        </w:tc>
      </w:tr>
    </w:tbl>
    <w:p>
      <w:pPr>
        <w:pStyle w:val="Heading2"/>
      </w:pPr>
      <w:r>
        <w:t>6.11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3402"/>
            <w:vAlign w:val="center"/>
            <w:tcMar>
              <w:top w:w="80" w:type="dxa"/>
              <w:start w:w="100" w:type="dxa"/>
              <w:bottom w:w="80" w:type="dxa"/>
              <w:end w:w="100" w:type="dxa"/>
            </w:tcMar>
            <w:shd w:fill="155E75"/>
          </w:tcPr>
          <w:p>
            <w:pPr>
              <w:spacing w:after="0"/>
            </w:pPr>
            <w:r>
              <w:rPr>
                <w:b/>
                <w:color w:val="FFFFFF"/>
                <w:sz w:val="16"/>
              </w:rPr>
              <w:t>Síntoma</w:t>
            </w:r>
          </w:p>
        </w:tc>
        <w:tc>
          <w:tcPr>
            <w:tcW w:type="dxa" w:w="5669"/>
            <w:vAlign w:val="center"/>
            <w:tcMar>
              <w:top w:w="80" w:type="dxa"/>
              <w:start w:w="100" w:type="dxa"/>
              <w:bottom w:w="80" w:type="dxa"/>
              <w:end w:w="100" w:type="dxa"/>
            </w:tcMar>
            <w:shd w:fill="155E75"/>
          </w:tcPr>
          <w:p>
            <w:pPr>
              <w:spacing w:after="0"/>
            </w:pPr>
            <w:r>
              <w:rPr>
                <w:b/>
                <w:color w:val="FFFFFF"/>
                <w:sz w:val="16"/>
              </w:rPr>
              <w:t>Comprobación</w:t>
            </w:r>
          </w:p>
        </w:tc>
      </w:tr>
      <w:tr>
        <w:tc>
          <w:tcPr>
            <w:tcW w:type="dxa" w:w="3402"/>
            <w:vAlign w:val="center"/>
            <w:tcMar>
              <w:top w:w="80" w:type="dxa"/>
              <w:start w:w="100" w:type="dxa"/>
              <w:bottom w:w="80" w:type="dxa"/>
              <w:end w:w="100" w:type="dxa"/>
            </w:tcMar>
          </w:tcPr>
          <w:p>
            <w:pPr>
              <w:spacing w:after="0"/>
            </w:pPr>
            <w:r>
              <w:rPr>
                <w:sz w:val="16"/>
              </w:rPr>
              <w:t>No se borra un crédito</w:t>
            </w:r>
          </w:p>
        </w:tc>
        <w:tc>
          <w:tcPr>
            <w:tcW w:type="dxa" w:w="5669"/>
            <w:vAlign w:val="center"/>
            <w:tcMar>
              <w:top w:w="80" w:type="dxa"/>
              <w:start w:w="100" w:type="dxa"/>
              <w:bottom w:w="80" w:type="dxa"/>
              <w:end w:w="100" w:type="dxa"/>
            </w:tcMar>
          </w:tcPr>
          <w:p>
            <w:pPr>
              <w:spacing w:after="0"/>
            </w:pPr>
            <w:r>
              <w:rPr>
                <w:sz w:val="16"/>
              </w:rPr>
              <w:t>Seleccionar una línea real, revisar permisos y confirmar el borrado.</w:t>
            </w:r>
          </w:p>
        </w:tc>
      </w:tr>
      <w:tr>
        <w:tc>
          <w:tcPr>
            <w:tcW w:type="dxa" w:w="3402"/>
            <w:vAlign w:val="center"/>
            <w:tcMar>
              <w:top w:w="80" w:type="dxa"/>
              <w:start w:w="100" w:type="dxa"/>
              <w:bottom w:w="80" w:type="dxa"/>
              <w:end w:w="100" w:type="dxa"/>
            </w:tcMar>
            <w:shd w:fill="EEF5F7"/>
          </w:tcPr>
          <w:p>
            <w:pPr>
              <w:spacing w:after="0"/>
            </w:pPr>
            <w:r>
              <w:rPr>
                <w:sz w:val="16"/>
              </w:rPr>
              <w:t>Pide serie y número al abonar un albarán</w:t>
            </w:r>
          </w:p>
        </w:tc>
        <w:tc>
          <w:tcPr>
            <w:tcW w:type="dxa" w:w="5669"/>
            <w:vAlign w:val="center"/>
            <w:tcMar>
              <w:top w:w="80" w:type="dxa"/>
              <w:start w:w="100" w:type="dxa"/>
              <w:bottom w:w="80" w:type="dxa"/>
              <w:end w:w="100" w:type="dxa"/>
            </w:tcMar>
            <w:shd w:fill="EEF5F7"/>
          </w:tcPr>
          <w:p>
            <w:pPr>
              <w:spacing w:after="0"/>
            </w:pPr>
            <w:r>
              <w:rPr>
                <w:sz w:val="16"/>
              </w:rPr>
              <w:t>Comprobar que no se está tratando el albarán como ticket.</w:t>
            </w:r>
          </w:p>
        </w:tc>
      </w:tr>
      <w:tr>
        <w:tc>
          <w:tcPr>
            <w:tcW w:type="dxa" w:w="3402"/>
            <w:vAlign w:val="center"/>
            <w:tcMar>
              <w:top w:w="80" w:type="dxa"/>
              <w:start w:w="100" w:type="dxa"/>
              <w:bottom w:w="80" w:type="dxa"/>
              <w:end w:w="100" w:type="dxa"/>
            </w:tcMar>
          </w:tcPr>
          <w:p>
            <w:pPr>
              <w:spacing w:after="0"/>
            </w:pPr>
            <w:r>
              <w:rPr>
                <w:sz w:val="16"/>
              </w:rPr>
              <w:t>El pago parcial salda todo</w:t>
            </w:r>
          </w:p>
        </w:tc>
        <w:tc>
          <w:tcPr>
            <w:tcW w:type="dxa" w:w="5669"/>
            <w:vAlign w:val="center"/>
            <w:tcMar>
              <w:top w:w="80" w:type="dxa"/>
              <w:start w:w="100" w:type="dxa"/>
              <w:bottom w:w="80" w:type="dxa"/>
              <w:end w:w="100" w:type="dxa"/>
            </w:tcMar>
          </w:tcPr>
          <w:p>
            <w:pPr>
              <w:spacing w:after="0"/>
            </w:pPr>
            <w:r>
              <w:rPr>
                <w:sz w:val="16"/>
              </w:rPr>
              <w:t>Revisar el importe entregado y que Caja use solo ese importe.</w:t>
            </w:r>
          </w:p>
        </w:tc>
      </w:tr>
      <w:tr>
        <w:tc>
          <w:tcPr>
            <w:tcW w:type="dxa" w:w="3402"/>
            <w:vAlign w:val="center"/>
            <w:tcMar>
              <w:top w:w="80" w:type="dxa"/>
              <w:start w:w="100" w:type="dxa"/>
              <w:bottom w:w="80" w:type="dxa"/>
              <w:end w:w="100" w:type="dxa"/>
            </w:tcMar>
            <w:shd w:fill="EEF5F7"/>
          </w:tcPr>
          <w:p>
            <w:pPr>
              <w:spacing w:after="0"/>
            </w:pPr>
            <w:r>
              <w:rPr>
                <w:sz w:val="16"/>
              </w:rPr>
              <w:t>Caja queda descuadrada</w:t>
            </w:r>
          </w:p>
        </w:tc>
        <w:tc>
          <w:tcPr>
            <w:tcW w:type="dxa" w:w="5669"/>
            <w:vAlign w:val="center"/>
            <w:tcMar>
              <w:top w:w="80" w:type="dxa"/>
              <w:start w:w="100" w:type="dxa"/>
              <w:bottom w:w="80" w:type="dxa"/>
              <w:end w:w="100" w:type="dxa"/>
            </w:tcMar>
            <w:shd w:fill="EEF5F7"/>
          </w:tcPr>
          <w:p>
            <w:pPr>
              <w:spacing w:after="0"/>
            </w:pPr>
            <w:r>
              <w:rPr>
                <w:sz w:val="16"/>
              </w:rPr>
              <w:t>Distinguir cobro de deuda, entrega a cuenta, retirada, pago e incremento de cambio.</w:t>
            </w:r>
          </w:p>
        </w:tc>
      </w:tr>
      <w:tr>
        <w:tc>
          <w:tcPr>
            <w:tcW w:type="dxa" w:w="3402"/>
            <w:vAlign w:val="center"/>
            <w:tcMar>
              <w:top w:w="80" w:type="dxa"/>
              <w:start w:w="100" w:type="dxa"/>
              <w:bottom w:w="80" w:type="dxa"/>
              <w:end w:w="100" w:type="dxa"/>
            </w:tcMar>
          </w:tcPr>
          <w:p>
            <w:pPr>
              <w:spacing w:after="0"/>
            </w:pPr>
            <w:r>
              <w:rPr>
                <w:sz w:val="16"/>
              </w:rPr>
              <w:t>Pago a proveedor aumenta Caja</w:t>
            </w:r>
          </w:p>
        </w:tc>
        <w:tc>
          <w:tcPr>
            <w:tcW w:type="dxa" w:w="5669"/>
            <w:vAlign w:val="center"/>
            <w:tcMar>
              <w:top w:w="80" w:type="dxa"/>
              <w:start w:w="100" w:type="dxa"/>
              <w:bottom w:w="80" w:type="dxa"/>
              <w:end w:w="100" w:type="dxa"/>
            </w:tcMar>
          </w:tcPr>
          <w:p>
            <w:pPr>
              <w:spacing w:after="0"/>
            </w:pPr>
            <w:r>
              <w:rPr>
                <w:sz w:val="16"/>
              </w:rPr>
              <w:t>Registrar el importe positivo en la categoría de pago, que ya realiza la resta.</w:t>
            </w:r>
          </w:p>
        </w:tc>
      </w:tr>
      <w:tr>
        <w:tc>
          <w:tcPr>
            <w:tcW w:type="dxa" w:w="3402"/>
            <w:vAlign w:val="center"/>
            <w:tcMar>
              <w:top w:w="80" w:type="dxa"/>
              <w:start w:w="100" w:type="dxa"/>
              <w:bottom w:w="80" w:type="dxa"/>
              <w:end w:w="100" w:type="dxa"/>
            </w:tcMar>
            <w:shd w:fill="EEF5F7"/>
          </w:tcPr>
          <w:p>
            <w:pPr>
              <w:spacing w:after="0"/>
            </w:pPr>
            <w:r>
              <w:rPr>
                <w:sz w:val="16"/>
              </w:rPr>
              <w:t>Importe negativo no se entiende</w:t>
            </w:r>
          </w:p>
        </w:tc>
        <w:tc>
          <w:tcPr>
            <w:tcW w:type="dxa" w:w="5669"/>
            <w:vAlign w:val="center"/>
            <w:tcMar>
              <w:top w:w="80" w:type="dxa"/>
              <w:start w:w="100" w:type="dxa"/>
              <w:bottom w:w="80" w:type="dxa"/>
              <w:end w:w="100" w:type="dxa"/>
            </w:tcMar>
            <w:shd w:fill="EEF5F7"/>
          </w:tcPr>
          <w:p>
            <w:pPr>
              <w:spacing w:after="0"/>
            </w:pPr>
            <w:r>
              <w:rPr>
                <w:sz w:val="16"/>
              </w:rPr>
              <w:t>Mostrar signo menos y revisar la categoría, no solo el formato.</w:t>
            </w:r>
          </w:p>
        </w:tc>
      </w:tr>
      <w:tr>
        <w:tc>
          <w:tcPr>
            <w:tcW w:type="dxa" w:w="3402"/>
            <w:vAlign w:val="center"/>
            <w:tcMar>
              <w:top w:w="80" w:type="dxa"/>
              <w:start w:w="100" w:type="dxa"/>
              <w:bottom w:w="80" w:type="dxa"/>
              <w:end w:w="100" w:type="dxa"/>
            </w:tcMar>
          </w:tcPr>
          <w:p>
            <w:pPr>
              <w:spacing w:after="0"/>
            </w:pPr>
            <w:r>
              <w:rPr>
                <w:sz w:val="16"/>
              </w:rPr>
              <w:t>No localiza una caja antigua</w:t>
            </w:r>
          </w:p>
        </w:tc>
        <w:tc>
          <w:tcPr>
            <w:tcW w:type="dxa" w:w="5669"/>
            <w:vAlign w:val="center"/>
            <w:tcMar>
              <w:top w:w="80" w:type="dxa"/>
              <w:start w:w="100" w:type="dxa"/>
              <w:bottom w:w="80" w:type="dxa"/>
              <w:end w:w="100" w:type="dxa"/>
            </w:tcMar>
          </w:tcPr>
          <w:p>
            <w:pPr>
              <w:spacing w:after="0"/>
            </w:pPr>
            <w:r>
              <w:rPr>
                <w:sz w:val="16"/>
              </w:rPr>
              <w:t>Usar Buscar día con la fecha y el puesto correctos.</w:t>
            </w:r>
          </w:p>
        </w:tc>
      </w:tr>
      <w:tr>
        <w:tc>
          <w:tcPr>
            <w:tcW w:type="dxa" w:w="3402"/>
            <w:vAlign w:val="center"/>
            <w:tcMar>
              <w:top w:w="80" w:type="dxa"/>
              <w:start w:w="100" w:type="dxa"/>
              <w:bottom w:w="80" w:type="dxa"/>
              <w:end w:w="100" w:type="dxa"/>
            </w:tcMar>
            <w:shd w:fill="EEF5F7"/>
          </w:tcPr>
          <w:p>
            <w:pPr>
              <w:spacing w:after="0"/>
            </w:pPr>
            <w:r>
              <w:rPr>
                <w:sz w:val="16"/>
              </w:rPr>
              <w:t>Totales o selección poco legibles</w:t>
            </w:r>
          </w:p>
        </w:tc>
        <w:tc>
          <w:tcPr>
            <w:tcW w:type="dxa" w:w="5669"/>
            <w:vAlign w:val="center"/>
            <w:tcMar>
              <w:top w:w="80" w:type="dxa"/>
              <w:start w:w="100" w:type="dxa"/>
              <w:bottom w:w="80" w:type="dxa"/>
              <w:end w:w="100" w:type="dxa"/>
            </w:tcMar>
            <w:shd w:fill="EEF5F7"/>
          </w:tcPr>
          <w:p>
            <w:pPr>
              <w:spacing w:after="0"/>
            </w:pPr>
            <w:r>
              <w:rPr>
                <w:sz w:val="16"/>
              </w:rPr>
              <w:t>Comprobar la revisión modernizada y el contraste del grid.</w:t>
            </w:r>
          </w:p>
        </w:tc>
      </w:tr>
    </w:tbl>
    <w:p>
      <w:pPr>
        <w:pStyle w:val="Heading2"/>
      </w:pPr>
      <w:r>
        <w:t>6.12 Lista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Puesto y fecha de caja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Billetes y monedas contados físicamente.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Cambio anterior y cambio siguiente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retiradas, incrementos e ingresos clasificados correctamente.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Créditos con cliente, documento origen y saldo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Pagos parciales conservan el importe pendiente.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Debe, Haber y Saldo coinciden con los movimientos.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Albaranes identificados por serie y número, sin exigir datos de ticket.</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Borrados confirmados y con histórico revisado.</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Informe PDF y desglose de IVA comprobados.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Cada leyenda numerada conserva su cuadro y número sobre la imagen.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La caja está preparada cuando el dinero contado coincide con el saldo teórico o la diferencia está explicada; el crédito está preparado cuando cada movimiento conserva su documento origen y el saldo refleja exactamente lo pendiente.</w:t>
            </w:r>
          </w:p>
        </w:tc>
      </w:tr>
    </w:tbl>
    <w:p>
      <w:bookmarkStart w:id="9" w:name="cap7"/>
      <w:pPr>
        <w:pStyle w:val="Heading1"/>
        <w:keepNext/>
      </w:pPr>
      <w:r>
        <w:t>7. Compras, pedidos y existencias</w:t>
      </w:r>
      <w:bookmarkEnd w:id="9"/>
    </w:p>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ESTADO  </w:t>
            </w:r>
            <w:r>
              <w:t>El Pedido automático por proveedor se mantiene como versión funcional/provisional para pruebas reales. El formulario se crea en tiempo de ejecución, sin .lfm. Las figuras principales son reconstrucciones documentales basadas en sus controles y comportamientos conocidos; la pantalla de actualización de stocks es una captura real compatible.</w:t>
            </w:r>
          </w:p>
        </w:tc>
      </w:tr>
    </w:tbl>
    <w:p>
      <w:pPr>
        <w:pStyle w:val="Heading2"/>
      </w:pPr>
      <w:r>
        <w:t>7.1 Flujo general de compra</w:t>
      </w:r>
    </w:p>
    <w:p>
      <w:pPr>
        <w:pStyle w:val="BodyText"/>
      </w:pPr>
      <w:r>
        <w:t>El proceso recomendado separa claramente el análisis de la necesidad, la propuesta, la revisión, el pedido real, la recepción y la actualización final. Esta separación evita que una sugerencia estadística se convierta directamente en una compra sin comprobar.</w:t>
      </w:r>
    </w:p>
    <w:p>
      <w:pPr>
        <w:jc w:val="center"/>
      </w:pPr>
      <w:r>
        <w:drawing>
          <wp:inline xmlns:a="http://schemas.openxmlformats.org/drawingml/2006/main" xmlns:pic="http://schemas.openxmlformats.org/drawingml/2006/picture">
            <wp:extent cx="5832000" cy="2259900"/>
            <wp:docPr id="41" name="Picture 41" descr="Flujo de compras, pedidos y existencias con siete zonas numeradas"/>
            <wp:cNvGraphicFramePr>
              <a:graphicFrameLocks noChangeAspect="1"/>
            </wp:cNvGraphicFramePr>
            <a:graphic>
              <a:graphicData uri="http://schemas.openxmlformats.org/drawingml/2006/picture">
                <pic:pic>
                  <pic:nvPicPr>
                    <pic:cNvPr id="0" name="01_flujo_compras_pedidos_existencias_anotado.png"/>
                    <pic:cNvPicPr/>
                  </pic:nvPicPr>
                  <pic:blipFill>
                    <a:blip r:embed="rId56"/>
                    <a:stretch>
                      <a:fillRect/>
                    </a:stretch>
                  </pic:blipFill>
                  <pic:spPr>
                    <a:xfrm>
                      <a:off x="0" y="0"/>
                      <a:ext cx="5832000" cy="2259900"/>
                    </a:xfrm>
                    <a:prstGeom prst="rect"/>
                  </pic:spPr>
                </pic:pic>
              </a:graphicData>
            </a:graphic>
          </wp:inline>
        </w:drawing>
      </w:r>
    </w:p>
    <w:p>
      <w:pPr>
        <w:pStyle w:val="Caption"/>
        <w:jc w:val="center"/>
      </w:pPr>
      <w:r>
        <w:t>Figura 7.1. Flujo recomendado de compras, pedidos y existencias.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1984"/>
            <w:vAlign w:val="center"/>
            <w:tcMar>
              <w:top w:w="80" w:type="dxa"/>
              <w:start w:w="100" w:type="dxa"/>
              <w:bottom w:w="80" w:type="dxa"/>
              <w:end w:w="100" w:type="dxa"/>
            </w:tcMar>
            <w:shd w:fill="155E75"/>
          </w:tcPr>
          <w:p>
            <w:pPr>
              <w:spacing w:after="0"/>
            </w:pPr>
            <w:r>
              <w:rPr>
                <w:b/>
                <w:color w:val="FFFFFF"/>
                <w:sz w:val="16"/>
              </w:rPr>
              <w:t>Etapa</w:t>
            </w:r>
          </w:p>
        </w:tc>
        <w:tc>
          <w:tcPr>
            <w:tcW w:type="dxa" w:w="6236"/>
            <w:vAlign w:val="center"/>
            <w:tcMar>
              <w:top w:w="80" w:type="dxa"/>
              <w:start w:w="100" w:type="dxa"/>
              <w:bottom w:w="80" w:type="dxa"/>
              <w:end w:w="100" w:type="dxa"/>
            </w:tcMar>
            <w:shd w:fill="155E75"/>
          </w:tcPr>
          <w:p>
            <w:pPr>
              <w:spacing w:after="0"/>
            </w:pPr>
            <w:r>
              <w:rPr>
                <w:b/>
                <w:color w:val="FFFFFF"/>
                <w:sz w:val="16"/>
              </w:rPr>
              <w:t>Comprobación principal</w:t>
            </w:r>
          </w:p>
        </w:tc>
      </w:tr>
      <w:tr>
        <w:tc>
          <w:tcPr>
            <w:tcW w:type="dxa" w:w="567"/>
            <w:vAlign w:val="center"/>
            <w:tcMar>
              <w:top w:w="80" w:type="dxa"/>
              <w:start w:w="100" w:type="dxa"/>
              <w:bottom w:w="80" w:type="dxa"/>
              <w:end w:w="100" w:type="dxa"/>
            </w:tcMar>
          </w:tcPr>
          <w:p>
            <w:pPr>
              <w:spacing w:after="0"/>
            </w:pPr>
            <w:r>
              <w:rPr>
                <w:sz w:val="16"/>
              </w:rPr>
              <w:t>1</w:t>
            </w:r>
          </w:p>
        </w:tc>
        <w:tc>
          <w:tcPr>
            <w:tcW w:type="dxa" w:w="1984"/>
            <w:vAlign w:val="center"/>
            <w:tcMar>
              <w:top w:w="80" w:type="dxa"/>
              <w:start w:w="100" w:type="dxa"/>
              <w:bottom w:w="80" w:type="dxa"/>
              <w:end w:w="100" w:type="dxa"/>
            </w:tcMar>
          </w:tcPr>
          <w:p>
            <w:pPr>
              <w:spacing w:after="0"/>
            </w:pPr>
            <w:r>
              <w:rPr>
                <w:sz w:val="16"/>
              </w:rPr>
              <w:t>Analizar necesidad</w:t>
            </w:r>
          </w:p>
        </w:tc>
        <w:tc>
          <w:tcPr>
            <w:tcW w:type="dxa" w:w="6236"/>
            <w:vAlign w:val="center"/>
            <w:tcMar>
              <w:top w:w="80" w:type="dxa"/>
              <w:start w:w="100" w:type="dxa"/>
              <w:bottom w:w="80" w:type="dxa"/>
              <w:end w:w="100" w:type="dxa"/>
            </w:tcMar>
          </w:tcPr>
          <w:p>
            <w:pPr>
              <w:spacing w:after="0"/>
            </w:pPr>
            <w:r>
              <w:rPr>
                <w:sz w:val="16"/>
              </w:rPr>
              <w:t>Ventas, cobertura, compras anteriores y stock contado.</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1984"/>
            <w:vAlign w:val="center"/>
            <w:tcMar>
              <w:top w:w="80" w:type="dxa"/>
              <w:start w:w="100" w:type="dxa"/>
              <w:bottom w:w="80" w:type="dxa"/>
              <w:end w:w="100" w:type="dxa"/>
            </w:tcMar>
            <w:shd w:fill="EEF5F7"/>
          </w:tcPr>
          <w:p>
            <w:pPr>
              <w:spacing w:after="0"/>
            </w:pPr>
            <w:r>
              <w:rPr>
                <w:sz w:val="16"/>
              </w:rPr>
              <w:t>Generar propuesta</w:t>
            </w:r>
          </w:p>
        </w:tc>
        <w:tc>
          <w:tcPr>
            <w:tcW w:type="dxa" w:w="6236"/>
            <w:vAlign w:val="center"/>
            <w:tcMar>
              <w:top w:w="80" w:type="dxa"/>
              <w:start w:w="100" w:type="dxa"/>
              <w:bottom w:w="80" w:type="dxa"/>
              <w:end w:w="100" w:type="dxa"/>
            </w:tcMar>
            <w:shd w:fill="EEF5F7"/>
          </w:tcPr>
          <w:p>
            <w:pPr>
              <w:spacing w:after="0"/>
            </w:pPr>
            <w:r>
              <w:rPr>
                <w:sz w:val="16"/>
              </w:rPr>
              <w:t>Pedido automático o preparación manual.</w:t>
            </w:r>
          </w:p>
        </w:tc>
      </w:tr>
      <w:tr>
        <w:tc>
          <w:tcPr>
            <w:tcW w:type="dxa" w:w="567"/>
            <w:vAlign w:val="center"/>
            <w:tcMar>
              <w:top w:w="80" w:type="dxa"/>
              <w:start w:w="100" w:type="dxa"/>
              <w:bottom w:w="80" w:type="dxa"/>
              <w:end w:w="100" w:type="dxa"/>
            </w:tcMar>
          </w:tcPr>
          <w:p>
            <w:pPr>
              <w:spacing w:after="0"/>
            </w:pPr>
            <w:r>
              <w:rPr>
                <w:sz w:val="16"/>
              </w:rPr>
              <w:t>3</w:t>
            </w:r>
          </w:p>
        </w:tc>
        <w:tc>
          <w:tcPr>
            <w:tcW w:type="dxa" w:w="1984"/>
            <w:vAlign w:val="center"/>
            <w:tcMar>
              <w:top w:w="80" w:type="dxa"/>
              <w:start w:w="100" w:type="dxa"/>
              <w:bottom w:w="80" w:type="dxa"/>
              <w:end w:w="100" w:type="dxa"/>
            </w:tcMar>
          </w:tcPr>
          <w:p>
            <w:pPr>
              <w:spacing w:after="0"/>
            </w:pPr>
            <w:r>
              <w:rPr>
                <w:sz w:val="16"/>
              </w:rPr>
              <w:t>Revisar líneas</w:t>
            </w:r>
          </w:p>
        </w:tc>
        <w:tc>
          <w:tcPr>
            <w:tcW w:type="dxa" w:w="6236"/>
            <w:vAlign w:val="center"/>
            <w:tcMar>
              <w:top w:w="80" w:type="dxa"/>
              <w:start w:w="100" w:type="dxa"/>
              <w:bottom w:w="80" w:type="dxa"/>
              <w:end w:w="100" w:type="dxa"/>
            </w:tcMar>
          </w:tcPr>
          <w:p>
            <w:pPr>
              <w:spacing w:after="0"/>
            </w:pPr>
            <w:r>
              <w:rPr>
                <w:sz w:val="16"/>
              </w:rPr>
              <w:t>Proveedor, cantidades, equivalencias, duplicados y riesgos.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1984"/>
            <w:vAlign w:val="center"/>
            <w:tcMar>
              <w:top w:w="80" w:type="dxa"/>
              <w:start w:w="100" w:type="dxa"/>
              <w:bottom w:w="80" w:type="dxa"/>
              <w:end w:w="100" w:type="dxa"/>
            </w:tcMar>
            <w:shd w:fill="EEF5F7"/>
          </w:tcPr>
          <w:p>
            <w:pPr>
              <w:spacing w:after="0"/>
            </w:pPr>
            <w:r>
              <w:rPr>
                <w:sz w:val="16"/>
              </w:rPr>
              <w:t>Crear pedido real</w:t>
            </w:r>
          </w:p>
        </w:tc>
        <w:tc>
          <w:tcPr>
            <w:tcW w:type="dxa" w:w="6236"/>
            <w:vAlign w:val="center"/>
            <w:tcMar>
              <w:top w:w="80" w:type="dxa"/>
              <w:start w:w="100" w:type="dxa"/>
              <w:bottom w:w="80" w:type="dxa"/>
              <w:end w:w="100" w:type="dxa"/>
            </w:tcMar>
            <w:shd w:fill="EEF5F7"/>
          </w:tcPr>
          <w:p>
            <w:pPr>
              <w:spacing w:after="0"/>
            </w:pPr>
            <w:r>
              <w:rPr>
                <w:sz w:val="16"/>
              </w:rPr>
              <w:t>Solo líneas aprobadas y con cantidad final mayor que cero.</w:t>
            </w:r>
          </w:p>
        </w:tc>
      </w:tr>
      <w:tr>
        <w:tc>
          <w:tcPr>
            <w:tcW w:type="dxa" w:w="567"/>
            <w:vAlign w:val="center"/>
            <w:tcMar>
              <w:top w:w="80" w:type="dxa"/>
              <w:start w:w="100" w:type="dxa"/>
              <w:bottom w:w="80" w:type="dxa"/>
              <w:end w:w="100" w:type="dxa"/>
            </w:tcMar>
          </w:tcPr>
          <w:p>
            <w:pPr>
              <w:spacing w:after="0"/>
            </w:pPr>
            <w:r>
              <w:rPr>
                <w:sz w:val="16"/>
              </w:rPr>
              <w:t>5</w:t>
            </w:r>
          </w:p>
        </w:tc>
        <w:tc>
          <w:tcPr>
            <w:tcW w:type="dxa" w:w="1984"/>
            <w:vAlign w:val="center"/>
            <w:tcMar>
              <w:top w:w="80" w:type="dxa"/>
              <w:start w:w="100" w:type="dxa"/>
              <w:bottom w:w="80" w:type="dxa"/>
              <w:end w:w="100" w:type="dxa"/>
            </w:tcMar>
          </w:tcPr>
          <w:p>
            <w:pPr>
              <w:spacing w:after="0"/>
            </w:pPr>
            <w:r>
              <w:rPr>
                <w:sz w:val="16"/>
              </w:rPr>
              <w:t>Recibir mercancía</w:t>
            </w:r>
          </w:p>
        </w:tc>
        <w:tc>
          <w:tcPr>
            <w:tcW w:type="dxa" w:w="6236"/>
            <w:vAlign w:val="center"/>
            <w:tcMar>
              <w:top w:w="80" w:type="dxa"/>
              <w:start w:w="100" w:type="dxa"/>
              <w:bottom w:w="80" w:type="dxa"/>
              <w:end w:w="100" w:type="dxa"/>
            </w:tcMar>
          </w:tcPr>
          <w:p>
            <w:pPr>
              <w:spacing w:after="0"/>
            </w:pPr>
            <w:r>
              <w:rPr>
                <w:sz w:val="16"/>
              </w:rPr>
              <w:t>Comparar pedido, albarán y unidades recibidas.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1984"/>
            <w:vAlign w:val="center"/>
            <w:tcMar>
              <w:top w:w="80" w:type="dxa"/>
              <w:start w:w="100" w:type="dxa"/>
              <w:bottom w:w="80" w:type="dxa"/>
              <w:end w:w="100" w:type="dxa"/>
            </w:tcMar>
            <w:shd w:fill="EEF5F7"/>
          </w:tcPr>
          <w:p>
            <w:pPr>
              <w:spacing w:after="0"/>
            </w:pPr>
            <w:r>
              <w:rPr>
                <w:sz w:val="16"/>
              </w:rPr>
              <w:t>Actualizar</w:t>
            </w:r>
          </w:p>
        </w:tc>
        <w:tc>
          <w:tcPr>
            <w:tcW w:type="dxa" w:w="6236"/>
            <w:vAlign w:val="center"/>
            <w:tcMar>
              <w:top w:w="80" w:type="dxa"/>
              <w:start w:w="100" w:type="dxa"/>
              <w:bottom w:w="80" w:type="dxa"/>
              <w:end w:w="100" w:type="dxa"/>
            </w:tcMar>
            <w:shd w:fill="EEF5F7"/>
          </w:tcPr>
          <w:p>
            <w:pPr>
              <w:spacing w:after="0"/>
            </w:pPr>
            <w:r>
              <w:rPr>
                <w:sz w:val="16"/>
              </w:rPr>
              <w:t>Existencias, costes, histórico y documento de compra.</w:t>
            </w:r>
          </w:p>
        </w:tc>
      </w:tr>
      <w:tr>
        <w:tc>
          <w:tcPr>
            <w:tcW w:type="dxa" w:w="567"/>
            <w:vAlign w:val="center"/>
            <w:tcMar>
              <w:top w:w="80" w:type="dxa"/>
              <w:start w:w="100" w:type="dxa"/>
              <w:bottom w:w="80" w:type="dxa"/>
              <w:end w:w="100" w:type="dxa"/>
            </w:tcMar>
          </w:tcPr>
          <w:p>
            <w:pPr>
              <w:spacing w:after="0"/>
            </w:pPr>
            <w:r>
              <w:rPr>
                <w:sz w:val="16"/>
              </w:rPr>
              <w:t>7</w:t>
            </w:r>
          </w:p>
        </w:tc>
        <w:tc>
          <w:tcPr>
            <w:tcW w:type="dxa" w:w="1984"/>
            <w:vAlign w:val="center"/>
            <w:tcMar>
              <w:top w:w="80" w:type="dxa"/>
              <w:start w:w="100" w:type="dxa"/>
              <w:bottom w:w="80" w:type="dxa"/>
              <w:end w:w="100" w:type="dxa"/>
            </w:tcMar>
          </w:tcPr>
          <w:p>
            <w:pPr>
              <w:spacing w:after="0"/>
            </w:pPr>
            <w:r>
              <w:rPr>
                <w:sz w:val="16"/>
              </w:rPr>
              <w:t>Regla de seguridad</w:t>
            </w:r>
          </w:p>
        </w:tc>
        <w:tc>
          <w:tcPr>
            <w:tcW w:type="dxa" w:w="6236"/>
            <w:vAlign w:val="center"/>
            <w:tcMar>
              <w:top w:w="80" w:type="dxa"/>
              <w:start w:w="100" w:type="dxa"/>
              <w:bottom w:w="80" w:type="dxa"/>
              <w:end w:w="100" w:type="dxa"/>
            </w:tcMar>
          </w:tcPr>
          <w:p>
            <w:pPr>
              <w:spacing w:after="0"/>
            </w:pPr>
            <w:r>
              <w:rPr>
                <w:sz w:val="16"/>
              </w:rPr>
              <w:t>La propuesta es una ayuda; nunca sustituye la revisión.</w:t>
            </w:r>
          </w:p>
        </w:tc>
      </w:tr>
    </w:tbl>
    <w:p>
      <w:pPr>
        <w:pStyle w:val="Heading2"/>
      </w:pPr>
      <w:r>
        <w:t>7.2 Pedidos a proveedores</w:t>
      </w:r>
    </w:p>
    <w:p>
      <w:pPr>
        <w:pStyle w:val="BodyText"/>
      </w:pPr>
      <w:r>
        <w:t>Un pedido debe identificar el proveedor, la tienda, la serie, el número, la fecha y cada artículo con sus unidades y condiciones de compra. Antes de enviarlo o recibirlo deben comprobarse especialmente los códigos, las unidades por caja, el coste, el descuento y el IVA.</w:t>
      </w:r>
    </w:p>
    <w:p>
      <w:pPr>
        <w:pStyle w:val="ListBullet"/>
      </w:pPr>
      <w:r>
        <w:t>No mezclar artículos de proveedores diferentes en un mismo pedido.</w:t>
      </w:r>
    </w:p>
    <w:p>
      <w:pPr>
        <w:pStyle w:val="ListBullet"/>
      </w:pPr>
      <w:r>
        <w:t>Comprobar si ya existe otro pedido abierto o reciente para evitar duplicados.</w:t>
      </w:r>
    </w:p>
    <w:p>
      <w:pPr>
        <w:pStyle w:val="ListBullet"/>
      </w:pPr>
      <w:r>
        <w:t>Distinguir pedido pendiente, pedido parcialmente recibido y pedido completado.</w:t>
      </w:r>
    </w:p>
    <w:p>
      <w:pPr>
        <w:pStyle w:val="ListBullet"/>
      </w:pPr>
      <w:r>
        <w:t>Conservar la referencia del documento del proveedor durante la recepción.</w:t>
      </w:r>
    </w:p>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NO MODIFICA STOCK  </w:t>
            </w:r>
            <w:r>
              <w:t>La creación de un pedido expresa una intención de compra. Las existencias no deben aumentar hasta registrar la entrada o recepción real de la mercancía.</w:t>
            </w:r>
          </w:p>
        </w:tc>
      </w:tr>
    </w:tbl>
    <w:p>
      <w:pPr>
        <w:pStyle w:val="Heading2"/>
      </w:pPr>
      <w:r>
        <w:t>7.3 Pantalla del Pedido automático por proveedor</w:t>
      </w:r>
    </w:p>
    <w:p>
      <w:pPr>
        <w:pStyle w:val="BodyText"/>
      </w:pPr>
      <w:r>
        <w:t>El módulo permite preparar una propuesta utilizando ventas recientes, tendencia, compras históricas, cobertura deseada y decisiones guardadas. Su grid es el elemento central y la cantidad definitiva permanece editable antes de crear un pedido real.</w:t>
      </w:r>
    </w:p>
    <w:p>
      <w:pPr>
        <w:jc w:val="center"/>
      </w:pPr>
      <w:r>
        <w:drawing>
          <wp:inline xmlns:a="http://schemas.openxmlformats.org/drawingml/2006/main" xmlns:pic="http://schemas.openxmlformats.org/drawingml/2006/picture">
            <wp:extent cx="5832000" cy="3361976"/>
            <wp:docPr id="42" name="Picture 42" descr="Reconstrucción documental del Pedido automático por proveedor con seis zonas numeradas"/>
            <wp:cNvGraphicFramePr>
              <a:graphicFrameLocks noChangeAspect="1"/>
            </wp:cNvGraphicFramePr>
            <a:graphic>
              <a:graphicData uri="http://schemas.openxmlformats.org/drawingml/2006/picture">
                <pic:pic>
                  <pic:nvPicPr>
                    <pic:cNvPr id="0" name="02_pedido_auto_general_reconstruccion_anotado.png"/>
                    <pic:cNvPicPr/>
                  </pic:nvPicPr>
                  <pic:blipFill>
                    <a:blip r:embed="rId57"/>
                    <a:stretch>
                      <a:fillRect/>
                    </a:stretch>
                  </pic:blipFill>
                  <pic:spPr>
                    <a:xfrm>
                      <a:off x="0" y="0"/>
                      <a:ext cx="5832000" cy="3361976"/>
                    </a:xfrm>
                    <a:prstGeom prst="rect"/>
                  </pic:spPr>
                </pic:pic>
              </a:graphicData>
            </a:graphic>
          </wp:inline>
        </w:drawing>
      </w:r>
    </w:p>
    <w:p>
      <w:pPr>
        <w:pStyle w:val="Caption"/>
        <w:jc w:val="center"/>
      </w:pPr>
      <w:r>
        <w:t>Figura 7.2. Pedido automático por proveedor: vista general reconstruida.</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Proveedor y perfil</w:t>
            </w:r>
          </w:p>
        </w:tc>
        <w:tc>
          <w:tcPr>
            <w:tcW w:type="dxa" w:w="5953"/>
            <w:vAlign w:val="center"/>
            <w:tcMar>
              <w:top w:w="80" w:type="dxa"/>
              <w:start w:w="100" w:type="dxa"/>
              <w:bottom w:w="80" w:type="dxa"/>
              <w:end w:w="100" w:type="dxa"/>
            </w:tcMar>
          </w:tcPr>
          <w:p>
            <w:pPr>
              <w:spacing w:after="0"/>
            </w:pPr>
            <w:r>
              <w:rPr>
                <w:sz w:val="16"/>
              </w:rPr>
              <w:t>Buscar por código o nombre y recuperar parámetros guardados.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Análisis y cobertura</w:t>
            </w:r>
          </w:p>
        </w:tc>
        <w:tc>
          <w:tcPr>
            <w:tcW w:type="dxa" w:w="5953"/>
            <w:vAlign w:val="center"/>
            <w:tcMar>
              <w:top w:w="80" w:type="dxa"/>
              <w:start w:w="100" w:type="dxa"/>
              <w:bottom w:w="80" w:type="dxa"/>
              <w:end w:w="100" w:type="dxa"/>
            </w:tcMar>
            <w:shd w:fill="EEF5F7"/>
          </w:tcPr>
          <w:p>
            <w:pPr>
              <w:spacing w:after="0"/>
            </w:pPr>
            <w:r>
              <w:rPr>
                <w:sz w:val="16"/>
              </w:rPr>
              <w:t>Días de ventas, tendencia, cobertura y pedidos históricos.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Cálculo</w:t>
            </w:r>
          </w:p>
        </w:tc>
        <w:tc>
          <w:tcPr>
            <w:tcW w:type="dxa" w:w="5953"/>
            <w:vAlign w:val="center"/>
            <w:tcMar>
              <w:top w:w="80" w:type="dxa"/>
              <w:start w:w="100" w:type="dxa"/>
              <w:bottom w:w="80" w:type="dxa"/>
              <w:end w:w="100" w:type="dxa"/>
            </w:tcMar>
          </w:tcPr>
          <w:p>
            <w:pPr>
              <w:spacing w:after="0"/>
            </w:pPr>
            <w:r>
              <w:rPr>
                <w:sz w:val="16"/>
              </w:rPr>
              <w:t>Auto proveedor, Repos. pedidos y Repos. real, cuando estén disponibles.</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Vistas y revisión</w:t>
            </w:r>
          </w:p>
        </w:tc>
        <w:tc>
          <w:tcPr>
            <w:tcW w:type="dxa" w:w="5953"/>
            <w:vAlign w:val="center"/>
            <w:tcMar>
              <w:top w:w="80" w:type="dxa"/>
              <w:start w:w="100" w:type="dxa"/>
              <w:bottom w:w="80" w:type="dxa"/>
              <w:end w:w="100" w:type="dxa"/>
            </w:tcMar>
            <w:shd w:fill="EEF5F7"/>
          </w:tcPr>
          <w:p>
            <w:pPr>
              <w:spacing w:after="0"/>
            </w:pPr>
            <w:r>
              <w:rPr>
                <w:sz w:val="16"/>
              </w:rPr>
              <w:t>Compra clara, dudas, riesgos, excluidos, manuales e historial.</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Grid</w:t>
            </w:r>
          </w:p>
        </w:tc>
        <w:tc>
          <w:tcPr>
            <w:tcW w:type="dxa" w:w="5953"/>
            <w:vAlign w:val="center"/>
            <w:tcMar>
              <w:top w:w="80" w:type="dxa"/>
              <w:start w:w="100" w:type="dxa"/>
              <w:bottom w:w="80" w:type="dxa"/>
              <w:end w:w="100" w:type="dxa"/>
            </w:tcMar>
          </w:tcPr>
          <w:p>
            <w:pPr>
              <w:spacing w:after="0"/>
            </w:pPr>
            <w:r>
              <w:rPr>
                <w:sz w:val="16"/>
              </w:rPr>
              <w:t>Ventas, sugerido, stock contado, cantidad final, confianza y costes.</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268"/>
            <w:vAlign w:val="center"/>
            <w:tcMar>
              <w:top w:w="80" w:type="dxa"/>
              <w:start w:w="100" w:type="dxa"/>
              <w:bottom w:w="80" w:type="dxa"/>
              <w:end w:w="100" w:type="dxa"/>
            </w:tcMar>
            <w:shd w:fill="EEF5F7"/>
          </w:tcPr>
          <w:p>
            <w:pPr>
              <w:spacing w:after="0"/>
            </w:pPr>
            <w:r>
              <w:rPr>
                <w:sz w:val="16"/>
              </w:rPr>
              <w:t>Borradores y salida</w:t>
            </w:r>
          </w:p>
        </w:tc>
        <w:tc>
          <w:tcPr>
            <w:tcW w:type="dxa" w:w="5953"/>
            <w:vAlign w:val="center"/>
            <w:tcMar>
              <w:top w:w="80" w:type="dxa"/>
              <w:start w:w="100" w:type="dxa"/>
              <w:bottom w:w="80" w:type="dxa"/>
              <w:end w:w="100" w:type="dxa"/>
            </w:tcMar>
            <w:shd w:fill="EEF5F7"/>
          </w:tcPr>
          <w:p>
            <w:pPr>
              <w:spacing w:after="0"/>
            </w:pPr>
            <w:r>
              <w:rPr>
                <w:sz w:val="16"/>
              </w:rPr>
              <w:t>Guardar, comparar, exportar, PDF, imprimir o crear pedido real.</w:t>
            </w:r>
          </w:p>
        </w:tc>
      </w:tr>
    </w:tbl>
    <w:tbl>
      <w:tblPr>
        <w:tblW w:type="auto" w:w="0"/>
        <w:jc w:val="center"/>
        <w:tblLayout w:type="fixed"/>
        <w:tblLook w:firstColumn="1" w:firstRow="1" w:lastColumn="0" w:lastRow="0" w:noHBand="0" w:noVBand="1" w:val="04A0"/>
      </w:tblPr>
      <w:tblGrid>
        <w:gridCol w:w="510"/>
        <w:gridCol w:w="8674"/>
      </w:tblGrid>
      <w:tr>
        <w:tc>
          <w:tcPr>
            <w:tcW w:type="dxa" w:w="4929"/>
            <w:shd w:fill="E8F2F6"/>
            <w:tcMar>
              <w:top w:w="100" w:type="dxa"/>
              <w:start w:w="120" w:type="dxa"/>
              <w:bottom w:w="100" w:type="dxa"/>
              <w:end w:w="120" w:type="dxa"/>
            </w:tcMar>
            <w:vAlign w:val="center"/>
          </w:tcPr>
          <w:p>
            <w:pPr>
              <w:jc w:val="center"/>
            </w:pPr>
            <w:r>
              <w:rPr>
                <w:b/>
                <w:color w:val="155E75"/>
                <w:sz w:val="32"/>
              </w:rPr>
              <w:t>i</w:t>
            </w:r>
          </w:p>
        </w:tc>
        <w:tc>
          <w:tcPr>
            <w:tcW w:type="dxa" w:w="4929"/>
            <w:shd w:fill="E8F2F6"/>
            <w:tcMar>
              <w:top w:w="100" w:type="dxa"/>
              <w:start w:w="120" w:type="dxa"/>
              <w:bottom w:w="100" w:type="dxa"/>
              <w:end w:w="120" w:type="dxa"/>
            </w:tcMar>
          </w:tcPr>
          <w:p>
            <w:r>
              <w:rPr>
                <w:b/>
                <w:color w:val="155E75"/>
              </w:rPr>
              <w:t xml:space="preserve">FORMULARIO SIN .LFM  </w:t>
            </w:r>
            <w:r>
              <w:t>La pantalla se monta por código en tiempo de ejecución. Su ausencia de fichero .lfm es deliberada y no indica que falte una parte del módulo.</w:t>
            </w:r>
          </w:p>
        </w:tc>
      </w:tr>
    </w:tbl>
    <w:p>
      <w:pPr>
        <w:pStyle w:val="Heading2"/>
      </w:pPr>
      <w:r>
        <w:t>7.4 Parámetros y modos de cálculo</w:t>
      </w:r>
    </w:p>
    <w:p>
      <w:pPr>
        <w:pStyle w:val="BodyText"/>
      </w:pPr>
      <w:r>
        <w:t>La venta es la referencia principal porque las existencias pueden no ser completamente fiables. El stock de ficha se muestra como información y, cuando se realiza conteo físico, puede anotarse como Stock contado. La Cantidad final es la cifra que realmente se utilizará.</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438"/>
            <w:vAlign w:val="center"/>
            <w:tcMar>
              <w:top w:w="80" w:type="dxa"/>
              <w:start w:w="100" w:type="dxa"/>
              <w:bottom w:w="80" w:type="dxa"/>
              <w:end w:w="100" w:type="dxa"/>
            </w:tcMar>
            <w:shd w:fill="155E75"/>
          </w:tcPr>
          <w:p>
            <w:pPr>
              <w:spacing w:after="0"/>
            </w:pPr>
            <w:r>
              <w:rPr>
                <w:b/>
                <w:color w:val="FFFFFF"/>
                <w:sz w:val="16"/>
              </w:rPr>
              <w:t>Parámetro o modo</w:t>
            </w:r>
          </w:p>
        </w:tc>
        <w:tc>
          <w:tcPr>
            <w:tcW w:type="dxa" w:w="6350"/>
            <w:vAlign w:val="center"/>
            <w:tcMar>
              <w:top w:w="80" w:type="dxa"/>
              <w:start w:w="100" w:type="dxa"/>
              <w:bottom w:w="80" w:type="dxa"/>
              <w:end w:w="100" w:type="dxa"/>
            </w:tcMar>
            <w:shd w:fill="155E75"/>
          </w:tcPr>
          <w:p>
            <w:pPr>
              <w:spacing w:after="0"/>
            </w:pPr>
            <w:r>
              <w:rPr>
                <w:b/>
                <w:color w:val="FFFFFF"/>
                <w:sz w:val="16"/>
              </w:rPr>
              <w:t>Significado práctico</w:t>
            </w:r>
          </w:p>
        </w:tc>
      </w:tr>
      <w:tr>
        <w:tc>
          <w:tcPr>
            <w:tcW w:type="dxa" w:w="2438"/>
            <w:vAlign w:val="center"/>
            <w:tcMar>
              <w:top w:w="80" w:type="dxa"/>
              <w:start w:w="100" w:type="dxa"/>
              <w:bottom w:w="80" w:type="dxa"/>
              <w:end w:w="100" w:type="dxa"/>
            </w:tcMar>
          </w:tcPr>
          <w:p>
            <w:pPr>
              <w:spacing w:after="0"/>
            </w:pPr>
            <w:r>
              <w:rPr>
                <w:sz w:val="16"/>
              </w:rPr>
              <w:t>Días de ventas</w:t>
            </w:r>
          </w:p>
        </w:tc>
        <w:tc>
          <w:tcPr>
            <w:tcW w:type="dxa" w:w="6350"/>
            <w:vAlign w:val="center"/>
            <w:tcMar>
              <w:top w:w="80" w:type="dxa"/>
              <w:start w:w="100" w:type="dxa"/>
              <w:bottom w:w="80" w:type="dxa"/>
              <w:end w:w="100" w:type="dxa"/>
            </w:tcMar>
          </w:tcPr>
          <w:p>
            <w:pPr>
              <w:spacing w:after="0"/>
            </w:pPr>
            <w:r>
              <w:rPr>
                <w:sz w:val="16"/>
              </w:rPr>
              <w:t>Período reciente usado para medir el consumo.</w:t>
            </w:r>
          </w:p>
        </w:tc>
      </w:tr>
      <w:tr>
        <w:tc>
          <w:tcPr>
            <w:tcW w:type="dxa" w:w="2438"/>
            <w:vAlign w:val="center"/>
            <w:tcMar>
              <w:top w:w="80" w:type="dxa"/>
              <w:start w:w="100" w:type="dxa"/>
              <w:bottom w:w="80" w:type="dxa"/>
              <w:end w:w="100" w:type="dxa"/>
            </w:tcMar>
            <w:shd w:fill="EEF5F7"/>
          </w:tcPr>
          <w:p>
            <w:pPr>
              <w:spacing w:after="0"/>
            </w:pPr>
            <w:r>
              <w:rPr>
                <w:sz w:val="16"/>
              </w:rPr>
              <w:t>Días de tendencia</w:t>
            </w:r>
          </w:p>
        </w:tc>
        <w:tc>
          <w:tcPr>
            <w:tcW w:type="dxa" w:w="6350"/>
            <w:vAlign w:val="center"/>
            <w:tcMar>
              <w:top w:w="80" w:type="dxa"/>
              <w:start w:w="100" w:type="dxa"/>
              <w:bottom w:w="80" w:type="dxa"/>
              <w:end w:w="100" w:type="dxa"/>
            </w:tcMar>
            <w:shd w:fill="EEF5F7"/>
          </w:tcPr>
          <w:p>
            <w:pPr>
              <w:spacing w:after="0"/>
            </w:pPr>
            <w:r>
              <w:rPr>
                <w:sz w:val="16"/>
              </w:rPr>
              <w:t>Período más largo para comprobar si la demanda sube o baja.</w:t>
            </w:r>
          </w:p>
        </w:tc>
      </w:tr>
      <w:tr>
        <w:tc>
          <w:tcPr>
            <w:tcW w:type="dxa" w:w="2438"/>
            <w:vAlign w:val="center"/>
            <w:tcMar>
              <w:top w:w="80" w:type="dxa"/>
              <w:start w:w="100" w:type="dxa"/>
              <w:bottom w:w="80" w:type="dxa"/>
              <w:end w:w="100" w:type="dxa"/>
            </w:tcMar>
          </w:tcPr>
          <w:p>
            <w:pPr>
              <w:spacing w:after="0"/>
            </w:pPr>
            <w:r>
              <w:rPr>
                <w:sz w:val="16"/>
              </w:rPr>
              <w:t>Días de cobertura</w:t>
            </w:r>
          </w:p>
        </w:tc>
        <w:tc>
          <w:tcPr>
            <w:tcW w:type="dxa" w:w="6350"/>
            <w:vAlign w:val="center"/>
            <w:tcMar>
              <w:top w:w="80" w:type="dxa"/>
              <w:start w:w="100" w:type="dxa"/>
              <w:bottom w:w="80" w:type="dxa"/>
              <w:end w:w="100" w:type="dxa"/>
            </w:tcMar>
          </w:tcPr>
          <w:p>
            <w:pPr>
              <w:spacing w:after="0"/>
            </w:pPr>
            <w:r>
              <w:rPr>
                <w:sz w:val="16"/>
              </w:rPr>
              <w:t>Tiempo que se desea cubrir con la compra.</w:t>
            </w:r>
          </w:p>
        </w:tc>
      </w:tr>
      <w:tr>
        <w:tc>
          <w:tcPr>
            <w:tcW w:type="dxa" w:w="2438"/>
            <w:vAlign w:val="center"/>
            <w:tcMar>
              <w:top w:w="80" w:type="dxa"/>
              <w:start w:w="100" w:type="dxa"/>
              <w:bottom w:w="80" w:type="dxa"/>
              <w:end w:w="100" w:type="dxa"/>
            </w:tcMar>
            <w:shd w:fill="EEF5F7"/>
          </w:tcPr>
          <w:p>
            <w:pPr>
              <w:spacing w:after="0"/>
            </w:pPr>
            <w:r>
              <w:rPr>
                <w:sz w:val="16"/>
              </w:rPr>
              <w:t>Auto proveedor</w:t>
            </w:r>
          </w:p>
        </w:tc>
        <w:tc>
          <w:tcPr>
            <w:tcW w:type="dxa" w:w="6350"/>
            <w:vAlign w:val="center"/>
            <w:tcMar>
              <w:top w:w="80" w:type="dxa"/>
              <w:start w:w="100" w:type="dxa"/>
              <w:bottom w:w="80" w:type="dxa"/>
              <w:end w:w="100" w:type="dxa"/>
            </w:tcMar>
            <w:shd w:fill="EEF5F7"/>
          </w:tcPr>
          <w:p>
            <w:pPr>
              <w:spacing w:after="0"/>
            </w:pPr>
            <w:r>
              <w:rPr>
                <w:sz w:val="16"/>
              </w:rPr>
              <w:t>Analiza los artículos relacionados con el proveedor y separa compra clara, dudas y riesgos.</w:t>
            </w:r>
          </w:p>
        </w:tc>
      </w:tr>
      <w:tr>
        <w:tc>
          <w:tcPr>
            <w:tcW w:type="dxa" w:w="2438"/>
            <w:vAlign w:val="center"/>
            <w:tcMar>
              <w:top w:w="80" w:type="dxa"/>
              <w:start w:w="100" w:type="dxa"/>
              <w:bottom w:w="80" w:type="dxa"/>
              <w:end w:w="100" w:type="dxa"/>
            </w:tcMar>
          </w:tcPr>
          <w:p>
            <w:pPr>
              <w:spacing w:after="0"/>
            </w:pPr>
            <w:r>
              <w:rPr>
                <w:sz w:val="16"/>
              </w:rPr>
              <w:t>Repos. pedidos</w:t>
            </w:r>
          </w:p>
        </w:tc>
        <w:tc>
          <w:tcPr>
            <w:tcW w:type="dxa" w:w="6350"/>
            <w:vAlign w:val="center"/>
            <w:tcMar>
              <w:top w:w="80" w:type="dxa"/>
              <w:start w:w="100" w:type="dxa"/>
              <w:bottom w:w="80" w:type="dxa"/>
              <w:end w:w="100" w:type="dxa"/>
            </w:tcMar>
          </w:tcPr>
          <w:p>
            <w:pPr>
              <w:spacing w:after="0"/>
            </w:pPr>
            <w:r>
              <w:rPr>
                <w:sz w:val="16"/>
              </w:rPr>
              <w:t>Limita candidatos a artículos presentes en los últimos N pedidos históricos del proveedor. El valor habitual inicial es 4 y puede ser configurable.</w:t>
            </w:r>
          </w:p>
        </w:tc>
      </w:tr>
      <w:tr>
        <w:tc>
          <w:tcPr>
            <w:tcW w:type="dxa" w:w="2438"/>
            <w:vAlign w:val="center"/>
            <w:tcMar>
              <w:top w:w="80" w:type="dxa"/>
              <w:start w:w="100" w:type="dxa"/>
              <w:bottom w:w="80" w:type="dxa"/>
              <w:end w:w="100" w:type="dxa"/>
            </w:tcMar>
            <w:shd w:fill="EEF5F7"/>
          </w:tcPr>
          <w:p>
            <w:pPr>
              <w:spacing w:after="0"/>
            </w:pPr>
            <w:r>
              <w:rPr>
                <w:sz w:val="16"/>
              </w:rPr>
              <w:t>Ref. compras pedidos</w:t>
            </w:r>
          </w:p>
        </w:tc>
        <w:tc>
          <w:tcPr>
            <w:tcW w:type="dxa" w:w="6350"/>
            <w:vAlign w:val="center"/>
            <w:tcMar>
              <w:top w:w="80" w:type="dxa"/>
              <w:start w:w="100" w:type="dxa"/>
              <w:bottom w:w="80" w:type="dxa"/>
              <w:end w:w="100" w:type="dxa"/>
            </w:tcMar>
            <w:shd w:fill="EEF5F7"/>
          </w:tcPr>
          <w:p>
            <w:pPr>
              <w:spacing w:after="0"/>
            </w:pPr>
            <w:r>
              <w:rPr>
                <w:sz w:val="16"/>
              </w:rPr>
              <w:t>Usa las unidades compradas en esos pedidos como referencia de seguridad; la venta continúa mandando.</w:t>
            </w:r>
          </w:p>
        </w:tc>
      </w:tr>
      <w:tr>
        <w:tc>
          <w:tcPr>
            <w:tcW w:type="dxa" w:w="2438"/>
            <w:vAlign w:val="center"/>
            <w:tcMar>
              <w:top w:w="80" w:type="dxa"/>
              <w:start w:w="100" w:type="dxa"/>
              <w:bottom w:w="80" w:type="dxa"/>
              <w:end w:w="100" w:type="dxa"/>
            </w:tcMar>
          </w:tcPr>
          <w:p>
            <w:pPr>
              <w:spacing w:after="0"/>
            </w:pPr>
            <w:r>
              <w:rPr>
                <w:sz w:val="16"/>
              </w:rPr>
              <w:t>Repos. real</w:t>
            </w:r>
          </w:p>
        </w:tc>
        <w:tc>
          <w:tcPr>
            <w:tcW w:type="dxa" w:w="6350"/>
            <w:vAlign w:val="center"/>
            <w:tcMar>
              <w:top w:w="80" w:type="dxa"/>
              <w:start w:w="100" w:type="dxa"/>
              <w:bottom w:w="80" w:type="dxa"/>
              <w:end w:w="100" w:type="dxa"/>
            </w:tcMar>
          </w:tcPr>
          <w:p>
            <w:pPr>
              <w:spacing w:after="0"/>
            </w:pPr>
            <w:r>
              <w:rPr>
                <w:sz w:val="16"/>
              </w:rPr>
              <w:t>Compara lo comprado recientemente con lo vendido durante la cobertura para estimar el saldo teórico.</w:t>
            </w:r>
          </w:p>
        </w:tc>
      </w:tr>
      <w:tr>
        <w:tc>
          <w:tcPr>
            <w:tcW w:type="dxa" w:w="2438"/>
            <w:vAlign w:val="center"/>
            <w:tcMar>
              <w:top w:w="80" w:type="dxa"/>
              <w:start w:w="100" w:type="dxa"/>
              <w:bottom w:w="80" w:type="dxa"/>
              <w:end w:w="100" w:type="dxa"/>
            </w:tcMar>
            <w:shd w:fill="EEF5F7"/>
          </w:tcPr>
          <w:p>
            <w:pPr>
              <w:spacing w:after="0"/>
            </w:pPr>
            <w:r>
              <w:rPr>
                <w:sz w:val="16"/>
              </w:rPr>
              <w:t>Pocas ventas a revisar</w:t>
            </w:r>
          </w:p>
        </w:tc>
        <w:tc>
          <w:tcPr>
            <w:tcW w:type="dxa" w:w="6350"/>
            <w:vAlign w:val="center"/>
            <w:tcMar>
              <w:top w:w="80" w:type="dxa"/>
              <w:start w:w="100" w:type="dxa"/>
              <w:bottom w:w="80" w:type="dxa"/>
              <w:end w:w="100" w:type="dxa"/>
            </w:tcMar>
            <w:shd w:fill="EEF5F7"/>
          </w:tcPr>
          <w:p>
            <w:pPr>
              <w:spacing w:after="0"/>
            </w:pPr>
            <w:r>
              <w:rPr>
                <w:sz w:val="16"/>
              </w:rPr>
              <w:t>Evita que movimientos mínimos entren automáticamente como compra segura.</w:t>
            </w:r>
          </w:p>
        </w:tc>
      </w:tr>
      <w:tr>
        <w:tc>
          <w:tcPr>
            <w:tcW w:type="dxa" w:w="2438"/>
            <w:vAlign w:val="center"/>
            <w:tcMar>
              <w:top w:w="80" w:type="dxa"/>
              <w:start w:w="100" w:type="dxa"/>
              <w:bottom w:w="80" w:type="dxa"/>
              <w:end w:w="100" w:type="dxa"/>
            </w:tcMar>
          </w:tcPr>
          <w:p>
            <w:pPr>
              <w:spacing w:after="0"/>
            </w:pPr>
            <w:r>
              <w:rPr>
                <w:sz w:val="16"/>
              </w:rPr>
              <w:t>Límite de líneas</w:t>
            </w:r>
          </w:p>
        </w:tc>
        <w:tc>
          <w:tcPr>
            <w:tcW w:type="dxa" w:w="6350"/>
            <w:vAlign w:val="center"/>
            <w:tcMar>
              <w:top w:w="80" w:type="dxa"/>
              <w:start w:w="100" w:type="dxa"/>
              <w:bottom w:w="80" w:type="dxa"/>
              <w:end w:w="100" w:type="dxa"/>
            </w:tcMar>
          </w:tcPr>
          <w:p>
            <w:pPr>
              <w:spacing w:after="0"/>
            </w:pPr>
            <w:r>
              <w:rPr>
                <w:sz w:val="16"/>
              </w:rPr>
              <w:t>Impide propuestas excesivamente grandes y facilita la revisión.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FÓRMULA ORIENTATIVA  </w:t>
            </w:r>
            <w:r>
              <w:t>Necesidad aproximada = venta diaria utilizada × días de cobertura. Después se revisan stock contado, compras anteriores, estacionalidad y pedidos ya enviados. La Cantidad final prevalece sobre el sugerido.</w:t>
            </w:r>
          </w:p>
        </w:tc>
      </w:tr>
    </w:tbl>
    <w:p>
      <w:pPr>
        <w:pStyle w:val="Heading2"/>
      </w:pPr>
      <w:r>
        <w:t>7.5 Columnas y lectura de la propuesta</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80" w:type="dxa"/>
              <w:start w:w="100" w:type="dxa"/>
              <w:bottom w:w="80" w:type="dxa"/>
              <w:end w:w="100" w:type="dxa"/>
            </w:tcMar>
            <w:shd w:fill="155E75"/>
          </w:tcPr>
          <w:p>
            <w:pPr>
              <w:spacing w:after="0"/>
            </w:pPr>
            <w:r>
              <w:rPr>
                <w:b/>
                <w:color w:val="FFFFFF"/>
                <w:sz w:val="16"/>
              </w:rPr>
              <w:t>Columna</w:t>
            </w:r>
          </w:p>
        </w:tc>
        <w:tc>
          <w:tcPr>
            <w:tcW w:type="dxa" w:w="6520"/>
            <w:vAlign w:val="center"/>
            <w:tcMar>
              <w:top w:w="80" w:type="dxa"/>
              <w:start w:w="100" w:type="dxa"/>
              <w:bottom w:w="80" w:type="dxa"/>
              <w:end w:w="100" w:type="dxa"/>
            </w:tcMar>
            <w:shd w:fill="155E75"/>
          </w:tcPr>
          <w:p>
            <w:pPr>
              <w:spacing w:after="0"/>
            </w:pPr>
            <w:r>
              <w:rPr>
                <w:b/>
                <w:color w:val="FFFFFF"/>
                <w:sz w:val="16"/>
              </w:rPr>
              <w:t>Qué indica</w:t>
            </w:r>
          </w:p>
        </w:tc>
      </w:tr>
      <w:tr>
        <w:tc>
          <w:tcPr>
            <w:tcW w:type="dxa" w:w="2268"/>
            <w:vAlign w:val="center"/>
            <w:tcMar>
              <w:top w:w="80" w:type="dxa"/>
              <w:start w:w="100" w:type="dxa"/>
              <w:bottom w:w="80" w:type="dxa"/>
              <w:end w:w="100" w:type="dxa"/>
            </w:tcMar>
          </w:tcPr>
          <w:p>
            <w:pPr>
              <w:spacing w:after="0"/>
            </w:pPr>
            <w:r>
              <w:rPr>
                <w:sz w:val="16"/>
              </w:rPr>
              <w:t>Código / Descripción</w:t>
            </w:r>
          </w:p>
        </w:tc>
        <w:tc>
          <w:tcPr>
            <w:tcW w:type="dxa" w:w="6520"/>
            <w:vAlign w:val="center"/>
            <w:tcMar>
              <w:top w:w="80" w:type="dxa"/>
              <w:start w:w="100" w:type="dxa"/>
              <w:bottom w:w="80" w:type="dxa"/>
              <w:end w:w="100" w:type="dxa"/>
            </w:tcMar>
          </w:tcPr>
          <w:p>
            <w:pPr>
              <w:spacing w:after="0"/>
            </w:pPr>
            <w:r>
              <w:rPr>
                <w:sz w:val="16"/>
              </w:rPr>
              <w:t>Artículo propuesto.</w:t>
            </w:r>
          </w:p>
        </w:tc>
      </w:tr>
      <w:tr>
        <w:tc>
          <w:tcPr>
            <w:tcW w:type="dxa" w:w="2268"/>
            <w:vAlign w:val="center"/>
            <w:tcMar>
              <w:top w:w="80" w:type="dxa"/>
              <w:start w:w="100" w:type="dxa"/>
              <w:bottom w:w="80" w:type="dxa"/>
              <w:end w:w="100" w:type="dxa"/>
            </w:tcMar>
            <w:shd w:fill="EEF5F7"/>
          </w:tcPr>
          <w:p>
            <w:pPr>
              <w:spacing w:after="0"/>
            </w:pPr>
            <w:r>
              <w:rPr>
                <w:sz w:val="16"/>
              </w:rPr>
              <w:t>Vendido período / tendencia / histórico</w:t>
            </w:r>
          </w:p>
        </w:tc>
        <w:tc>
          <w:tcPr>
            <w:tcW w:type="dxa" w:w="6520"/>
            <w:vAlign w:val="center"/>
            <w:tcMar>
              <w:top w:w="80" w:type="dxa"/>
              <w:start w:w="100" w:type="dxa"/>
              <w:bottom w:w="80" w:type="dxa"/>
              <w:end w:w="100" w:type="dxa"/>
            </w:tcMar>
            <w:shd w:fill="EEF5F7"/>
          </w:tcPr>
          <w:p>
            <w:pPr>
              <w:spacing w:after="0"/>
            </w:pPr>
            <w:r>
              <w:rPr>
                <w:sz w:val="16"/>
              </w:rPr>
              <w:t>Demanda observada en distintas ventanas.</w:t>
            </w:r>
          </w:p>
        </w:tc>
      </w:tr>
      <w:tr>
        <w:tc>
          <w:tcPr>
            <w:tcW w:type="dxa" w:w="2268"/>
            <w:vAlign w:val="center"/>
            <w:tcMar>
              <w:top w:w="80" w:type="dxa"/>
              <w:start w:w="100" w:type="dxa"/>
              <w:bottom w:w="80" w:type="dxa"/>
              <w:end w:w="100" w:type="dxa"/>
            </w:tcMar>
          </w:tcPr>
          <w:p>
            <w:pPr>
              <w:spacing w:after="0"/>
            </w:pPr>
            <w:r>
              <w:rPr>
                <w:sz w:val="16"/>
              </w:rPr>
              <w:t>Venta/día usada</w:t>
            </w:r>
          </w:p>
        </w:tc>
        <w:tc>
          <w:tcPr>
            <w:tcW w:type="dxa" w:w="6520"/>
            <w:vAlign w:val="center"/>
            <w:tcMar>
              <w:top w:w="80" w:type="dxa"/>
              <w:start w:w="100" w:type="dxa"/>
              <w:bottom w:w="80" w:type="dxa"/>
              <w:end w:w="100" w:type="dxa"/>
            </w:tcMar>
          </w:tcPr>
          <w:p>
            <w:pPr>
              <w:spacing w:after="0"/>
            </w:pPr>
            <w:r>
              <w:rPr>
                <w:sz w:val="16"/>
              </w:rPr>
              <w:t>Promedio aplicado al cálculo.</w:t>
            </w:r>
          </w:p>
        </w:tc>
      </w:tr>
      <w:tr>
        <w:tc>
          <w:tcPr>
            <w:tcW w:type="dxa" w:w="2268"/>
            <w:vAlign w:val="center"/>
            <w:tcMar>
              <w:top w:w="80" w:type="dxa"/>
              <w:start w:w="100" w:type="dxa"/>
              <w:bottom w:w="80" w:type="dxa"/>
              <w:end w:w="100" w:type="dxa"/>
            </w:tcMar>
            <w:shd w:fill="EEF5F7"/>
          </w:tcPr>
          <w:p>
            <w:pPr>
              <w:spacing w:after="0"/>
            </w:pPr>
            <w:r>
              <w:rPr>
                <w:sz w:val="16"/>
              </w:rPr>
              <w:t>Sugerido</w:t>
            </w:r>
          </w:p>
        </w:tc>
        <w:tc>
          <w:tcPr>
            <w:tcW w:type="dxa" w:w="6520"/>
            <w:vAlign w:val="center"/>
            <w:tcMar>
              <w:top w:w="80" w:type="dxa"/>
              <w:start w:w="100" w:type="dxa"/>
              <w:bottom w:w="80" w:type="dxa"/>
              <w:end w:w="100" w:type="dxa"/>
            </w:tcMar>
            <w:shd w:fill="EEF5F7"/>
          </w:tcPr>
          <w:p>
            <w:pPr>
              <w:spacing w:after="0"/>
            </w:pPr>
            <w:r>
              <w:rPr>
                <w:sz w:val="16"/>
              </w:rPr>
              <w:t>Cantidad calculada inicialmente.</w:t>
            </w:r>
          </w:p>
        </w:tc>
      </w:tr>
      <w:tr>
        <w:tc>
          <w:tcPr>
            <w:tcW w:type="dxa" w:w="2268"/>
            <w:vAlign w:val="center"/>
            <w:tcMar>
              <w:top w:w="80" w:type="dxa"/>
              <w:start w:w="100" w:type="dxa"/>
              <w:bottom w:w="80" w:type="dxa"/>
              <w:end w:w="100" w:type="dxa"/>
            </w:tcMar>
          </w:tcPr>
          <w:p>
            <w:pPr>
              <w:spacing w:after="0"/>
            </w:pPr>
            <w:r>
              <w:rPr>
                <w:sz w:val="16"/>
              </w:rPr>
              <w:t>Stock contado</w:t>
            </w:r>
          </w:p>
        </w:tc>
        <w:tc>
          <w:tcPr>
            <w:tcW w:type="dxa" w:w="6520"/>
            <w:vAlign w:val="center"/>
            <w:tcMar>
              <w:top w:w="80" w:type="dxa"/>
              <w:start w:w="100" w:type="dxa"/>
              <w:bottom w:w="80" w:type="dxa"/>
              <w:end w:w="100" w:type="dxa"/>
            </w:tcMar>
          </w:tcPr>
          <w:p>
            <w:pPr>
              <w:spacing w:after="0"/>
            </w:pPr>
            <w:r>
              <w:rPr>
                <w:sz w:val="16"/>
              </w:rPr>
              <w:t>Existencias comprobadas por el usuario.</w:t>
            </w:r>
          </w:p>
        </w:tc>
      </w:tr>
      <w:tr>
        <w:tc>
          <w:tcPr>
            <w:tcW w:type="dxa" w:w="2268"/>
            <w:vAlign w:val="center"/>
            <w:tcMar>
              <w:top w:w="80" w:type="dxa"/>
              <w:start w:w="100" w:type="dxa"/>
              <w:bottom w:w="80" w:type="dxa"/>
              <w:end w:w="100" w:type="dxa"/>
            </w:tcMar>
            <w:shd w:fill="EEF5F7"/>
          </w:tcPr>
          <w:p>
            <w:pPr>
              <w:spacing w:after="0"/>
            </w:pPr>
            <w:r>
              <w:rPr>
                <w:sz w:val="16"/>
              </w:rPr>
              <w:t>Cantidad final</w:t>
            </w:r>
          </w:p>
        </w:tc>
        <w:tc>
          <w:tcPr>
            <w:tcW w:type="dxa" w:w="6520"/>
            <w:vAlign w:val="center"/>
            <w:tcMar>
              <w:top w:w="80" w:type="dxa"/>
              <w:start w:w="100" w:type="dxa"/>
              <w:bottom w:w="80" w:type="dxa"/>
              <w:end w:w="100" w:type="dxa"/>
            </w:tcMar>
            <w:shd w:fill="EEF5F7"/>
          </w:tcPr>
          <w:p>
            <w:pPr>
              <w:spacing w:after="0"/>
            </w:pPr>
            <w:r>
              <w:rPr>
                <w:sz w:val="16"/>
              </w:rPr>
              <w:t>Cantidad editable que pasará al pedido.</w:t>
            </w:r>
          </w:p>
        </w:tc>
      </w:tr>
      <w:tr>
        <w:tc>
          <w:tcPr>
            <w:tcW w:type="dxa" w:w="2268"/>
            <w:vAlign w:val="center"/>
            <w:tcMar>
              <w:top w:w="80" w:type="dxa"/>
              <w:start w:w="100" w:type="dxa"/>
              <w:bottom w:w="80" w:type="dxa"/>
              <w:end w:w="100" w:type="dxa"/>
            </w:tcMar>
          </w:tcPr>
          <w:p>
            <w:pPr>
              <w:spacing w:after="0"/>
            </w:pPr>
            <w:r>
              <w:rPr>
                <w:sz w:val="16"/>
              </w:rPr>
              <w:t>Confianza</w:t>
            </w:r>
          </w:p>
        </w:tc>
        <w:tc>
          <w:tcPr>
            <w:tcW w:type="dxa" w:w="6520"/>
            <w:vAlign w:val="center"/>
            <w:tcMar>
              <w:top w:w="80" w:type="dxa"/>
              <w:start w:w="100" w:type="dxa"/>
              <w:bottom w:w="80" w:type="dxa"/>
              <w:end w:w="100" w:type="dxa"/>
            </w:tcMar>
          </w:tcPr>
          <w:p>
            <w:pPr>
              <w:spacing w:after="0"/>
            </w:pPr>
            <w:r>
              <w:rPr>
                <w:sz w:val="16"/>
              </w:rPr>
              <w:t>Alta, media, baja o sin confianza según los datos.</w:t>
            </w:r>
          </w:p>
        </w:tc>
      </w:tr>
      <w:tr>
        <w:tc>
          <w:tcPr>
            <w:tcW w:type="dxa" w:w="2268"/>
            <w:vAlign w:val="center"/>
            <w:tcMar>
              <w:top w:w="80" w:type="dxa"/>
              <w:start w:w="100" w:type="dxa"/>
              <w:bottom w:w="80" w:type="dxa"/>
              <w:end w:w="100" w:type="dxa"/>
            </w:tcMar>
            <w:shd w:fill="EEF5F7"/>
          </w:tcPr>
          <w:p>
            <w:pPr>
              <w:spacing w:after="0"/>
            </w:pPr>
            <w:r>
              <w:rPr>
                <w:sz w:val="16"/>
              </w:rPr>
              <w:t>Acción</w:t>
            </w:r>
          </w:p>
        </w:tc>
        <w:tc>
          <w:tcPr>
            <w:tcW w:type="dxa" w:w="6520"/>
            <w:vAlign w:val="center"/>
            <w:tcMar>
              <w:top w:w="80" w:type="dxa"/>
              <w:start w:w="100" w:type="dxa"/>
              <w:bottom w:w="80" w:type="dxa"/>
              <w:end w:w="100" w:type="dxa"/>
            </w:tcMar>
            <w:shd w:fill="EEF5F7"/>
          </w:tcPr>
          <w:p>
            <w:pPr>
              <w:spacing w:after="0"/>
            </w:pPr>
            <w:r>
              <w:rPr>
                <w:sz w:val="16"/>
              </w:rPr>
              <w:t>AUTO, REVISAR, RIESGO, EXCLUIR o MANUAL.</w:t>
            </w:r>
          </w:p>
        </w:tc>
      </w:tr>
      <w:tr>
        <w:tc>
          <w:tcPr>
            <w:tcW w:type="dxa" w:w="2268"/>
            <w:vAlign w:val="center"/>
            <w:tcMar>
              <w:top w:w="80" w:type="dxa"/>
              <w:start w:w="100" w:type="dxa"/>
              <w:bottom w:w="80" w:type="dxa"/>
              <w:end w:w="100" w:type="dxa"/>
            </w:tcMar>
          </w:tcPr>
          <w:p>
            <w:pPr>
              <w:spacing w:after="0"/>
            </w:pPr>
            <w:r>
              <w:rPr>
                <w:sz w:val="16"/>
              </w:rPr>
              <w:t>Últ. venta / Últ. compra</w:t>
            </w:r>
          </w:p>
        </w:tc>
        <w:tc>
          <w:tcPr>
            <w:tcW w:type="dxa" w:w="6520"/>
            <w:vAlign w:val="center"/>
            <w:tcMar>
              <w:top w:w="80" w:type="dxa"/>
              <w:start w:w="100" w:type="dxa"/>
              <w:bottom w:w="80" w:type="dxa"/>
              <w:end w:w="100" w:type="dxa"/>
            </w:tcMar>
          </w:tcPr>
          <w:p>
            <w:pPr>
              <w:spacing w:after="0"/>
            </w:pPr>
            <w:r>
              <w:rPr>
                <w:sz w:val="16"/>
              </w:rPr>
              <w:t>Recencia real del movimiento.</w:t>
            </w:r>
          </w:p>
        </w:tc>
      </w:tr>
      <w:tr>
        <w:tc>
          <w:tcPr>
            <w:tcW w:type="dxa" w:w="2268"/>
            <w:vAlign w:val="center"/>
            <w:tcMar>
              <w:top w:w="80" w:type="dxa"/>
              <w:start w:w="100" w:type="dxa"/>
              <w:bottom w:w="80" w:type="dxa"/>
              <w:end w:w="100" w:type="dxa"/>
            </w:tcMar>
            <w:shd w:fill="EEF5F7"/>
          </w:tcPr>
          <w:p>
            <w:pPr>
              <w:spacing w:after="0"/>
            </w:pPr>
            <w:r>
              <w:rPr>
                <w:sz w:val="16"/>
              </w:rPr>
              <w:t>Coste / PVP / IVA</w:t>
            </w:r>
          </w:p>
        </w:tc>
        <w:tc>
          <w:tcPr>
            <w:tcW w:type="dxa" w:w="6520"/>
            <w:vAlign w:val="center"/>
            <w:tcMar>
              <w:top w:w="80" w:type="dxa"/>
              <w:start w:w="100" w:type="dxa"/>
              <w:bottom w:w="80" w:type="dxa"/>
              <w:end w:w="100" w:type="dxa"/>
            </w:tcMar>
            <w:shd w:fill="EEF5F7"/>
          </w:tcPr>
          <w:p>
            <w:pPr>
              <w:spacing w:after="0"/>
            </w:pPr>
            <w:r>
              <w:rPr>
                <w:sz w:val="16"/>
              </w:rPr>
              <w:t>Datos económicos para detectar márgenes o valores anómalos.</w:t>
            </w:r>
          </w:p>
        </w:tc>
      </w:tr>
    </w:tbl>
    <w:p>
      <w:pPr>
        <w:pStyle w:val="BodyText"/>
      </w:pPr>
      <w:r>
        <w:t>Las cabeceras del grid deben permitir ordenar para localizar rápidamente cantidades altas, artículos con poca confianza, últimas compras antiguas o márgenes anómalos.</w:t>
      </w:r>
    </w:p>
    <w:p>
      <w:pPr>
        <w:pStyle w:val="Heading2"/>
      </w:pPr>
      <w:r>
        <w:t>7.6 Revisión, selección y artículos similares</w:t>
      </w:r>
    </w:p>
    <w:p>
      <w:pPr>
        <w:jc w:val="center"/>
      </w:pPr>
      <w:r>
        <w:drawing>
          <wp:inline xmlns:a="http://schemas.openxmlformats.org/drawingml/2006/main" xmlns:pic="http://schemas.openxmlformats.org/drawingml/2006/picture">
            <wp:extent cx="5832000" cy="3190447"/>
            <wp:docPr id="43" name="Picture 43" descr="Reconstrucción de la revisión del pedido sugerido con seis zonas numeradas"/>
            <wp:cNvGraphicFramePr>
              <a:graphicFrameLocks noChangeAspect="1"/>
            </wp:cNvGraphicFramePr>
            <a:graphic>
              <a:graphicData uri="http://schemas.openxmlformats.org/drawingml/2006/picture">
                <pic:pic>
                  <pic:nvPicPr>
                    <pic:cNvPr id="0" name="03_pedido_auto_revision_reconstruccion_anotado.png"/>
                    <pic:cNvPicPr/>
                  </pic:nvPicPr>
                  <pic:blipFill>
                    <a:blip r:embed="rId58"/>
                    <a:stretch>
                      <a:fillRect/>
                    </a:stretch>
                  </pic:blipFill>
                  <pic:spPr>
                    <a:xfrm>
                      <a:off x="0" y="0"/>
                      <a:ext cx="5832000" cy="3190447"/>
                    </a:xfrm>
                    <a:prstGeom prst="rect"/>
                  </pic:spPr>
                </pic:pic>
              </a:graphicData>
            </a:graphic>
          </wp:inline>
        </w:drawing>
      </w:r>
    </w:p>
    <w:p>
      <w:pPr>
        <w:pStyle w:val="Caption"/>
        <w:jc w:val="center"/>
      </w:pPr>
      <w:r>
        <w:t>Figura 7.3. Revisión y decisiones antes de crear el pedido real.</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24"/>
            <w:vAlign w:val="center"/>
            <w:tcMar>
              <w:top w:w="80" w:type="dxa"/>
              <w:start w:w="100" w:type="dxa"/>
              <w:bottom w:w="80" w:type="dxa"/>
              <w:end w:w="100" w:type="dxa"/>
            </w:tcMar>
            <w:shd w:fill="155E75"/>
          </w:tcPr>
          <w:p>
            <w:pPr>
              <w:spacing w:after="0"/>
            </w:pPr>
            <w:r>
              <w:rPr>
                <w:b/>
                <w:color w:val="FFFFFF"/>
                <w:sz w:val="16"/>
              </w:rPr>
              <w:t>Zona</w:t>
            </w:r>
          </w:p>
        </w:tc>
        <w:tc>
          <w:tcPr>
            <w:tcW w:type="dxa" w:w="5896"/>
            <w:vAlign w:val="center"/>
            <w:tcMar>
              <w:top w:w="80" w:type="dxa"/>
              <w:start w:w="100" w:type="dxa"/>
              <w:bottom w:w="80" w:type="dxa"/>
              <w:end w:w="100" w:type="dxa"/>
            </w:tcMar>
            <w:shd w:fill="155E75"/>
          </w:tcPr>
          <w:p>
            <w:pPr>
              <w:spacing w:after="0"/>
            </w:pPr>
            <w:r>
              <w:rPr>
                <w:b/>
                <w:color w:val="FFFFFF"/>
                <w:sz w:val="16"/>
              </w:rPr>
              <w:t>Interpretación</w:t>
            </w:r>
          </w:p>
        </w:tc>
      </w:tr>
      <w:tr>
        <w:tc>
          <w:tcPr>
            <w:tcW w:type="dxa" w:w="567"/>
            <w:vAlign w:val="center"/>
            <w:tcMar>
              <w:top w:w="80" w:type="dxa"/>
              <w:start w:w="100" w:type="dxa"/>
              <w:bottom w:w="80" w:type="dxa"/>
              <w:end w:w="100" w:type="dxa"/>
            </w:tcMar>
          </w:tcPr>
          <w:p>
            <w:pPr>
              <w:spacing w:after="0"/>
            </w:pPr>
            <w:r>
              <w:rPr>
                <w:sz w:val="16"/>
              </w:rPr>
              <w:t>1</w:t>
            </w:r>
          </w:p>
        </w:tc>
        <w:tc>
          <w:tcPr>
            <w:tcW w:type="dxa" w:w="2324"/>
            <w:vAlign w:val="center"/>
            <w:tcMar>
              <w:top w:w="80" w:type="dxa"/>
              <w:start w:w="100" w:type="dxa"/>
              <w:bottom w:w="80" w:type="dxa"/>
              <w:end w:w="100" w:type="dxa"/>
            </w:tcMar>
          </w:tcPr>
          <w:p>
            <w:pPr>
              <w:spacing w:after="0"/>
            </w:pPr>
            <w:r>
              <w:rPr>
                <w:sz w:val="16"/>
              </w:rPr>
              <w:t>Resumen de vistas</w:t>
            </w:r>
          </w:p>
        </w:tc>
        <w:tc>
          <w:tcPr>
            <w:tcW w:type="dxa" w:w="5896"/>
            <w:vAlign w:val="center"/>
            <w:tcMar>
              <w:top w:w="80" w:type="dxa"/>
              <w:start w:w="100" w:type="dxa"/>
              <w:bottom w:w="80" w:type="dxa"/>
              <w:end w:w="100" w:type="dxa"/>
            </w:tcMar>
          </w:tcPr>
          <w:p>
            <w:pPr>
              <w:spacing w:after="0"/>
            </w:pPr>
            <w:r>
              <w:rPr>
                <w:sz w:val="16"/>
              </w:rPr>
              <w:t>Compra segura, revisar, riesgos y excluidos.</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24"/>
            <w:vAlign w:val="center"/>
            <w:tcMar>
              <w:top w:w="80" w:type="dxa"/>
              <w:start w:w="100" w:type="dxa"/>
              <w:bottom w:w="80" w:type="dxa"/>
              <w:end w:w="100" w:type="dxa"/>
            </w:tcMar>
            <w:shd w:fill="EEF5F7"/>
          </w:tcPr>
          <w:p>
            <w:pPr>
              <w:spacing w:after="0"/>
            </w:pPr>
            <w:r>
              <w:rPr>
                <w:sz w:val="16"/>
              </w:rPr>
              <w:t>Acciones masivas</w:t>
            </w:r>
          </w:p>
        </w:tc>
        <w:tc>
          <w:tcPr>
            <w:tcW w:type="dxa" w:w="5896"/>
            <w:vAlign w:val="center"/>
            <w:tcMar>
              <w:top w:w="80" w:type="dxa"/>
              <w:start w:w="100" w:type="dxa"/>
              <w:bottom w:w="80" w:type="dxa"/>
              <w:end w:w="100" w:type="dxa"/>
            </w:tcMar>
            <w:shd w:fill="EEF5F7"/>
          </w:tcPr>
          <w:p>
            <w:pPr>
              <w:spacing w:after="0"/>
            </w:pPr>
            <w:r>
              <w:rPr>
                <w:sz w:val="16"/>
              </w:rPr>
              <w:t>Marcar, quitar, pasar a revisar, excluir o recuperar.</w:t>
            </w:r>
          </w:p>
        </w:tc>
      </w:tr>
      <w:tr>
        <w:tc>
          <w:tcPr>
            <w:tcW w:type="dxa" w:w="567"/>
            <w:vAlign w:val="center"/>
            <w:tcMar>
              <w:top w:w="80" w:type="dxa"/>
              <w:start w:w="100" w:type="dxa"/>
              <w:bottom w:w="80" w:type="dxa"/>
              <w:end w:w="100" w:type="dxa"/>
            </w:tcMar>
          </w:tcPr>
          <w:p>
            <w:pPr>
              <w:spacing w:after="0"/>
            </w:pPr>
            <w:r>
              <w:rPr>
                <w:sz w:val="16"/>
              </w:rPr>
              <w:t>3</w:t>
            </w:r>
          </w:p>
        </w:tc>
        <w:tc>
          <w:tcPr>
            <w:tcW w:type="dxa" w:w="2324"/>
            <w:vAlign w:val="center"/>
            <w:tcMar>
              <w:top w:w="80" w:type="dxa"/>
              <w:start w:w="100" w:type="dxa"/>
              <w:bottom w:w="80" w:type="dxa"/>
              <w:end w:w="100" w:type="dxa"/>
            </w:tcMar>
          </w:tcPr>
          <w:p>
            <w:pPr>
              <w:spacing w:after="0"/>
            </w:pPr>
            <w:r>
              <w:rPr>
                <w:sz w:val="16"/>
              </w:rPr>
              <w:t>Grid de revisión</w:t>
            </w:r>
          </w:p>
        </w:tc>
        <w:tc>
          <w:tcPr>
            <w:tcW w:type="dxa" w:w="5896"/>
            <w:vAlign w:val="center"/>
            <w:tcMar>
              <w:top w:w="80" w:type="dxa"/>
              <w:start w:w="100" w:type="dxa"/>
              <w:bottom w:w="80" w:type="dxa"/>
              <w:end w:w="100" w:type="dxa"/>
            </w:tcMar>
          </w:tcPr>
          <w:p>
            <w:pPr>
              <w:spacing w:after="0"/>
            </w:pPr>
            <w:r>
              <w:rPr>
                <w:sz w:val="16"/>
              </w:rPr>
              <w:t>Conjunto de líneas del estudio actual.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24"/>
            <w:vAlign w:val="center"/>
            <w:tcMar>
              <w:top w:w="80" w:type="dxa"/>
              <w:start w:w="100" w:type="dxa"/>
              <w:bottom w:w="80" w:type="dxa"/>
              <w:end w:w="100" w:type="dxa"/>
            </w:tcMar>
            <w:shd w:fill="EEF5F7"/>
          </w:tcPr>
          <w:p>
            <w:pPr>
              <w:spacing w:after="0"/>
            </w:pPr>
            <w:r>
              <w:rPr>
                <w:sz w:val="16"/>
              </w:rPr>
              <w:t>Campos editables</w:t>
            </w:r>
          </w:p>
        </w:tc>
        <w:tc>
          <w:tcPr>
            <w:tcW w:type="dxa" w:w="5896"/>
            <w:vAlign w:val="center"/>
            <w:tcMar>
              <w:top w:w="80" w:type="dxa"/>
              <w:start w:w="100" w:type="dxa"/>
              <w:bottom w:w="80" w:type="dxa"/>
              <w:end w:w="100" w:type="dxa"/>
            </w:tcMar>
            <w:shd w:fill="EEF5F7"/>
          </w:tcPr>
          <w:p>
            <w:pPr>
              <w:spacing w:after="0"/>
            </w:pPr>
            <w:r>
              <w:rPr>
                <w:sz w:val="16"/>
              </w:rPr>
              <w:t>Stock contado y Cantidad final.</w:t>
            </w:r>
          </w:p>
        </w:tc>
      </w:tr>
      <w:tr>
        <w:tc>
          <w:tcPr>
            <w:tcW w:type="dxa" w:w="567"/>
            <w:vAlign w:val="center"/>
            <w:tcMar>
              <w:top w:w="80" w:type="dxa"/>
              <w:start w:w="100" w:type="dxa"/>
              <w:bottom w:w="80" w:type="dxa"/>
              <w:end w:w="100" w:type="dxa"/>
            </w:tcMar>
          </w:tcPr>
          <w:p>
            <w:pPr>
              <w:spacing w:after="0"/>
            </w:pPr>
            <w:r>
              <w:rPr>
                <w:sz w:val="16"/>
              </w:rPr>
              <w:t>5</w:t>
            </w:r>
          </w:p>
        </w:tc>
        <w:tc>
          <w:tcPr>
            <w:tcW w:type="dxa" w:w="2324"/>
            <w:vAlign w:val="center"/>
            <w:tcMar>
              <w:top w:w="80" w:type="dxa"/>
              <w:start w:w="100" w:type="dxa"/>
              <w:bottom w:w="80" w:type="dxa"/>
              <w:end w:w="100" w:type="dxa"/>
            </w:tcMar>
          </w:tcPr>
          <w:p>
            <w:pPr>
              <w:spacing w:after="0"/>
            </w:pPr>
            <w:r>
              <w:rPr>
                <w:sz w:val="16"/>
              </w:rPr>
              <w:t>Borrador e historial</w:t>
            </w:r>
          </w:p>
        </w:tc>
        <w:tc>
          <w:tcPr>
            <w:tcW w:type="dxa" w:w="5896"/>
            <w:vAlign w:val="center"/>
            <w:tcMar>
              <w:top w:w="80" w:type="dxa"/>
              <w:start w:w="100" w:type="dxa"/>
              <w:bottom w:w="80" w:type="dxa"/>
              <w:end w:w="100" w:type="dxa"/>
            </w:tcMar>
          </w:tcPr>
          <w:p>
            <w:pPr>
              <w:spacing w:after="0"/>
            </w:pPr>
            <w:r>
              <w:rPr>
                <w:sz w:val="16"/>
              </w:rPr>
              <w:t>Guardar trabajo, recuperar y comparar.</w:t>
            </w:r>
          </w:p>
        </w:tc>
      </w:tr>
      <w:tr>
        <w:tc>
          <w:tcPr>
            <w:tcW w:type="dxa" w:w="567"/>
            <w:vAlign w:val="center"/>
            <w:tcMar>
              <w:top w:w="80" w:type="dxa"/>
              <w:start w:w="100" w:type="dxa"/>
              <w:bottom w:w="80" w:type="dxa"/>
              <w:end w:w="100" w:type="dxa"/>
            </w:tcMar>
            <w:shd w:fill="EEF5F7"/>
          </w:tcPr>
          <w:p>
            <w:pPr>
              <w:spacing w:after="0"/>
            </w:pPr>
            <w:r>
              <w:rPr>
                <w:sz w:val="16"/>
              </w:rPr>
              <w:t>6</w:t>
            </w:r>
          </w:p>
        </w:tc>
        <w:tc>
          <w:tcPr>
            <w:tcW w:type="dxa" w:w="2324"/>
            <w:vAlign w:val="center"/>
            <w:tcMar>
              <w:top w:w="80" w:type="dxa"/>
              <w:start w:w="100" w:type="dxa"/>
              <w:bottom w:w="80" w:type="dxa"/>
              <w:end w:w="100" w:type="dxa"/>
            </w:tcMar>
            <w:shd w:fill="EEF5F7"/>
          </w:tcPr>
          <w:p>
            <w:pPr>
              <w:spacing w:after="0"/>
            </w:pPr>
            <w:r>
              <w:rPr>
                <w:sz w:val="16"/>
              </w:rPr>
              <w:t>Salida controlada</w:t>
            </w:r>
          </w:p>
        </w:tc>
        <w:tc>
          <w:tcPr>
            <w:tcW w:type="dxa" w:w="5896"/>
            <w:vAlign w:val="center"/>
            <w:tcMar>
              <w:top w:w="80" w:type="dxa"/>
              <w:start w:w="100" w:type="dxa"/>
              <w:bottom w:w="80" w:type="dxa"/>
              <w:end w:w="100" w:type="dxa"/>
            </w:tcMar>
            <w:shd w:fill="EEF5F7"/>
          </w:tcPr>
          <w:p>
            <w:pPr>
              <w:spacing w:after="0"/>
            </w:pPr>
            <w:r>
              <w:rPr>
                <w:sz w:val="16"/>
              </w:rPr>
              <w:t>PDF, CSV o pedido real confirmado.</w:t>
            </w:r>
          </w:p>
        </w:tc>
      </w:tr>
    </w:tbl>
    <w:p>
      <w:pPr>
        <w:pStyle w:val="ListBullet"/>
      </w:pPr>
      <w:r>
        <w:t>Ver similares ayuda a localizar posibles sustitutos por palabras y cantidades próximas; no elimina automáticamente ningún artículo.</w:t>
      </w:r>
    </w:p>
    <w:p>
      <w:pPr>
        <w:pStyle w:val="ListBullet"/>
      </w:pPr>
      <w:r>
        <w:t>Añadir línea permite incorporar necesidades no detectadas por el cálculo. La línea manual debe conservar cantidad final y entrar en borradores.</w:t>
      </w:r>
    </w:p>
    <w:p>
      <w:pPr>
        <w:pStyle w:val="ListBullet"/>
      </w:pPr>
      <w:r>
        <w:t>Quitar ahora afecta al estudio actual; Excluir siempre guarda una decisión para futuras propuestas y requiere confirmación.</w:t>
      </w:r>
    </w:p>
    <w:p>
      <w:pPr>
        <w:pStyle w:val="ListBullet"/>
      </w:pPr>
      <w:r>
        <w:t>Compra segura muestra líneas de confianza alta sin riesgos básicos, pero sigue necesitando revisión humana.</w:t>
      </w:r>
    </w:p>
    <w:p>
      <w:pPr>
        <w:pStyle w:val="Heading2"/>
      </w:pPr>
      <w:r>
        <w:t>7.7 Borradores, historial y creación del pedido real</w:t>
      </w:r>
    </w:p>
    <w:p>
      <w:pPr>
        <w:pStyle w:val="BodyText"/>
      </w:pPr>
      <w:r>
        <w:t>Guardar borrador debe conservar el estudio completo, no solo la vista que se está mostrando. Al recuperarlo deben reconstruirse las listas internas de compra automática, dudas, riesgos y excluidos, manteniendo además el Stock contado y la Cantidad final editados.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24"/>
            <w:vAlign w:val="center"/>
            <w:tcMar>
              <w:top w:w="80" w:type="dxa"/>
              <w:start w:w="100" w:type="dxa"/>
              <w:bottom w:w="80" w:type="dxa"/>
              <w:end w:w="100" w:type="dxa"/>
            </w:tcMar>
            <w:shd w:fill="155E75"/>
          </w:tcPr>
          <w:p>
            <w:pPr>
              <w:spacing w:after="0"/>
            </w:pPr>
            <w:r>
              <w:rPr>
                <w:b/>
                <w:color w:val="FFFFFF"/>
                <w:sz w:val="16"/>
              </w:rPr>
              <w:t>Función</w:t>
            </w:r>
          </w:p>
        </w:tc>
        <w:tc>
          <w:tcPr>
            <w:tcW w:type="dxa" w:w="6463"/>
            <w:vAlign w:val="center"/>
            <w:tcMar>
              <w:top w:w="80" w:type="dxa"/>
              <w:start w:w="100" w:type="dxa"/>
              <w:bottom w:w="80" w:type="dxa"/>
              <w:end w:w="100" w:type="dxa"/>
            </w:tcMar>
            <w:shd w:fill="155E75"/>
          </w:tcPr>
          <w:p>
            <w:pPr>
              <w:spacing w:after="0"/>
            </w:pPr>
            <w:r>
              <w:rPr>
                <w:b/>
                <w:color w:val="FFFFFF"/>
                <w:sz w:val="16"/>
              </w:rPr>
              <w:t>Comportamiento esperado</w:t>
            </w:r>
          </w:p>
        </w:tc>
      </w:tr>
      <w:tr>
        <w:tc>
          <w:tcPr>
            <w:tcW w:type="dxa" w:w="2324"/>
            <w:vAlign w:val="center"/>
            <w:tcMar>
              <w:top w:w="80" w:type="dxa"/>
              <w:start w:w="100" w:type="dxa"/>
              <w:bottom w:w="80" w:type="dxa"/>
              <w:end w:w="100" w:type="dxa"/>
            </w:tcMar>
          </w:tcPr>
          <w:p>
            <w:pPr>
              <w:spacing w:after="0"/>
            </w:pPr>
            <w:r>
              <w:rPr>
                <w:sz w:val="16"/>
              </w:rPr>
              <w:t>Guardar borrador</w:t>
            </w:r>
          </w:p>
        </w:tc>
        <w:tc>
          <w:tcPr>
            <w:tcW w:type="dxa" w:w="6463"/>
            <w:vAlign w:val="center"/>
            <w:tcMar>
              <w:top w:w="80" w:type="dxa"/>
              <w:start w:w="100" w:type="dxa"/>
              <w:bottom w:w="80" w:type="dxa"/>
              <w:end w:w="100" w:type="dxa"/>
            </w:tcMar>
          </w:tcPr>
          <w:p>
            <w:pPr>
              <w:spacing w:after="0"/>
            </w:pPr>
            <w:r>
              <w:rPr>
                <w:sz w:val="16"/>
              </w:rPr>
              <w:t>Conserva todo el estudio y las ediciones.</w:t>
            </w:r>
          </w:p>
        </w:tc>
      </w:tr>
      <w:tr>
        <w:tc>
          <w:tcPr>
            <w:tcW w:type="dxa" w:w="2324"/>
            <w:vAlign w:val="center"/>
            <w:tcMar>
              <w:top w:w="80" w:type="dxa"/>
              <w:start w:w="100" w:type="dxa"/>
              <w:bottom w:w="80" w:type="dxa"/>
              <w:end w:w="100" w:type="dxa"/>
            </w:tcMar>
            <w:shd w:fill="EEF5F7"/>
          </w:tcPr>
          <w:p>
            <w:pPr>
              <w:spacing w:after="0"/>
            </w:pPr>
            <w:r>
              <w:rPr>
                <w:sz w:val="16"/>
              </w:rPr>
              <w:t>Cargar borrador</w:t>
            </w:r>
          </w:p>
        </w:tc>
        <w:tc>
          <w:tcPr>
            <w:tcW w:type="dxa" w:w="6463"/>
            <w:vAlign w:val="center"/>
            <w:tcMar>
              <w:top w:w="80" w:type="dxa"/>
              <w:start w:w="100" w:type="dxa"/>
              <w:bottom w:w="80" w:type="dxa"/>
              <w:end w:w="100" w:type="dxa"/>
            </w:tcMar>
            <w:shd w:fill="EEF5F7"/>
          </w:tcPr>
          <w:p>
            <w:pPr>
              <w:spacing w:after="0"/>
            </w:pPr>
            <w:r>
              <w:rPr>
                <w:sz w:val="16"/>
              </w:rPr>
              <w:t>Recupera vistas y cantidades sin recalcular.</w:t>
            </w:r>
          </w:p>
        </w:tc>
      </w:tr>
      <w:tr>
        <w:tc>
          <w:tcPr>
            <w:tcW w:type="dxa" w:w="2324"/>
            <w:vAlign w:val="center"/>
            <w:tcMar>
              <w:top w:w="80" w:type="dxa"/>
              <w:start w:w="100" w:type="dxa"/>
              <w:bottom w:w="80" w:type="dxa"/>
              <w:end w:w="100" w:type="dxa"/>
            </w:tcMar>
          </w:tcPr>
          <w:p>
            <w:pPr>
              <w:spacing w:after="0"/>
            </w:pPr>
            <w:r>
              <w:rPr>
                <w:sz w:val="16"/>
              </w:rPr>
              <w:t>Comparar anterior</w:t>
            </w:r>
          </w:p>
        </w:tc>
        <w:tc>
          <w:tcPr>
            <w:tcW w:type="dxa" w:w="6463"/>
            <w:vAlign w:val="center"/>
            <w:tcMar>
              <w:top w:w="80" w:type="dxa"/>
              <w:start w:w="100" w:type="dxa"/>
              <w:bottom w:w="80" w:type="dxa"/>
              <w:end w:w="100" w:type="dxa"/>
            </w:tcMar>
          </w:tcPr>
          <w:p>
            <w:pPr>
              <w:spacing w:after="0"/>
            </w:pPr>
            <w:r>
              <w:rPr>
                <w:sz w:val="16"/>
              </w:rPr>
              <w:t>Contrasta con el último pedido real del proveedor.</w:t>
            </w:r>
          </w:p>
        </w:tc>
      </w:tr>
      <w:tr>
        <w:tc>
          <w:tcPr>
            <w:tcW w:type="dxa" w:w="2324"/>
            <w:vAlign w:val="center"/>
            <w:tcMar>
              <w:top w:w="80" w:type="dxa"/>
              <w:start w:w="100" w:type="dxa"/>
              <w:bottom w:w="80" w:type="dxa"/>
              <w:end w:w="100" w:type="dxa"/>
            </w:tcMar>
            <w:shd w:fill="EEF5F7"/>
          </w:tcPr>
          <w:p>
            <w:pPr>
              <w:spacing w:after="0"/>
            </w:pPr>
            <w:r>
              <w:rPr>
                <w:sz w:val="16"/>
              </w:rPr>
              <w:t>Hist. auto</w:t>
            </w:r>
          </w:p>
        </w:tc>
        <w:tc>
          <w:tcPr>
            <w:tcW w:type="dxa" w:w="6463"/>
            <w:vAlign w:val="center"/>
            <w:tcMar>
              <w:top w:w="80" w:type="dxa"/>
              <w:start w:w="100" w:type="dxa"/>
              <w:bottom w:w="80" w:type="dxa"/>
              <w:end w:w="100" w:type="dxa"/>
            </w:tcMar>
            <w:shd w:fill="EEF5F7"/>
          </w:tcPr>
          <w:p>
            <w:pPr>
              <w:spacing w:after="0"/>
            </w:pPr>
            <w:r>
              <w:rPr>
                <w:sz w:val="16"/>
              </w:rPr>
              <w:t>Muestra pedidos reales creados desde este módulo.</w:t>
            </w:r>
          </w:p>
        </w:tc>
      </w:tr>
      <w:tr>
        <w:tc>
          <w:tcPr>
            <w:tcW w:type="dxa" w:w="2324"/>
            <w:vAlign w:val="center"/>
            <w:tcMar>
              <w:top w:w="80" w:type="dxa"/>
              <w:start w:w="100" w:type="dxa"/>
              <w:bottom w:w="80" w:type="dxa"/>
              <w:end w:w="100" w:type="dxa"/>
            </w:tcMar>
          </w:tcPr>
          <w:p>
            <w:pPr>
              <w:spacing w:after="0"/>
            </w:pPr>
            <w:r>
              <w:rPr>
                <w:sz w:val="16"/>
              </w:rPr>
              <w:t>Control anti-duplicado</w:t>
            </w:r>
          </w:p>
        </w:tc>
        <w:tc>
          <w:tcPr>
            <w:tcW w:type="dxa" w:w="6463"/>
            <w:vAlign w:val="center"/>
            <w:tcMar>
              <w:top w:w="80" w:type="dxa"/>
              <w:start w:w="100" w:type="dxa"/>
              <w:bottom w:w="80" w:type="dxa"/>
              <w:end w:w="100" w:type="dxa"/>
            </w:tcMar>
          </w:tcPr>
          <w:p>
            <w:pPr>
              <w:spacing w:after="0"/>
            </w:pPr>
            <w:r>
              <w:rPr>
                <w:sz w:val="16"/>
              </w:rPr>
              <w:t>Avisa si existe un pedido automático reciente del mismo proveedor.</w:t>
            </w:r>
          </w:p>
        </w:tc>
      </w:tr>
      <w:tr>
        <w:tc>
          <w:tcPr>
            <w:tcW w:type="dxa" w:w="2324"/>
            <w:vAlign w:val="center"/>
            <w:tcMar>
              <w:top w:w="80" w:type="dxa"/>
              <w:start w:w="100" w:type="dxa"/>
              <w:bottom w:w="80" w:type="dxa"/>
              <w:end w:w="100" w:type="dxa"/>
            </w:tcMar>
            <w:shd w:fill="EEF5F7"/>
          </w:tcPr>
          <w:p>
            <w:pPr>
              <w:spacing w:after="0"/>
            </w:pPr>
            <w:r>
              <w:rPr>
                <w:sz w:val="16"/>
              </w:rPr>
              <w:t>Crear pedido real</w:t>
            </w:r>
          </w:p>
        </w:tc>
        <w:tc>
          <w:tcPr>
            <w:tcW w:type="dxa" w:w="6463"/>
            <w:vAlign w:val="center"/>
            <w:tcMar>
              <w:top w:w="80" w:type="dxa"/>
              <w:start w:w="100" w:type="dxa"/>
              <w:bottom w:w="80" w:type="dxa"/>
              <w:end w:w="100" w:type="dxa"/>
            </w:tcMar>
            <w:shd w:fill="EEF5F7"/>
          </w:tcPr>
          <w:p>
            <w:pPr>
              <w:spacing w:after="0"/>
            </w:pPr>
            <w:r>
              <w:rPr>
                <w:sz w:val="16"/>
              </w:rPr>
              <w:t>Inserta solo líneas visibles con Cantidad final &gt; 0, tras revisión y confirmación.</w:t>
            </w:r>
          </w:p>
        </w:tc>
      </w:tr>
      <w:tr>
        <w:tc>
          <w:tcPr>
            <w:tcW w:type="dxa" w:w="2324"/>
            <w:vAlign w:val="center"/>
            <w:tcMar>
              <w:top w:w="80" w:type="dxa"/>
              <w:start w:w="100" w:type="dxa"/>
              <w:bottom w:w="80" w:type="dxa"/>
              <w:end w:w="100" w:type="dxa"/>
            </w:tcMar>
          </w:tcPr>
          <w:p>
            <w:pPr>
              <w:spacing w:after="0"/>
            </w:pPr>
            <w:r>
              <w:rPr>
                <w:sz w:val="16"/>
              </w:rPr>
              <w:t>Log</w:t>
            </w:r>
          </w:p>
        </w:tc>
        <w:tc>
          <w:tcPr>
            <w:tcW w:type="dxa" w:w="6463"/>
            <w:vAlign w:val="center"/>
            <w:tcMar>
              <w:top w:w="80" w:type="dxa"/>
              <w:start w:w="100" w:type="dxa"/>
              <w:bottom w:w="80" w:type="dxa"/>
              <w:end w:w="100" w:type="dxa"/>
            </w:tcMar>
          </w:tcPr>
          <w:p>
            <w:pPr>
              <w:spacing w:after="0"/>
            </w:pPr>
            <w:r>
              <w:rPr>
                <w:sz w:val="16"/>
              </w:rPr>
              <w:t>Registra operaciones y errores en ~/.local/share/facturlinex/logs/pedido_auto_YYYYMMDD.log.</w:t>
            </w:r>
          </w:p>
        </w:tc>
      </w:tr>
    </w:tbl>
    <w:tbl>
      <w:tblPr>
        <w:tblW w:type="auto" w:w="0"/>
        <w:jc w:val="center"/>
        <w:tblLayout w:type="fixed"/>
        <w:tblLook w:firstColumn="1" w:firstRow="1" w:lastColumn="0" w:lastRow="0" w:noHBand="0" w:noVBand="1" w:val="04A0"/>
      </w:tblPr>
      <w:tblGrid>
        <w:gridCol w:w="510"/>
        <w:gridCol w:w="8674"/>
      </w:tblGrid>
      <w:tr>
        <w:tc>
          <w:tcPr>
            <w:tcW w:type="dxa" w:w="4929"/>
            <w:shd w:fill="FDECEC"/>
            <w:tcMar>
              <w:top w:w="100" w:type="dxa"/>
              <w:start w:w="120" w:type="dxa"/>
              <w:bottom w:w="100" w:type="dxa"/>
              <w:end w:w="120" w:type="dxa"/>
            </w:tcMar>
            <w:vAlign w:val="center"/>
          </w:tcPr>
          <w:p>
            <w:pPr>
              <w:jc w:val="center"/>
            </w:pPr>
            <w:r>
              <w:rPr>
                <w:b/>
                <w:color w:val="B3261E"/>
                <w:sz w:val="32"/>
              </w:rPr>
              <w:t>!</w:t>
            </w:r>
          </w:p>
        </w:tc>
        <w:tc>
          <w:tcPr>
            <w:tcW w:type="dxa" w:w="4929"/>
            <w:shd w:fill="FDECEC"/>
            <w:tcMar>
              <w:top w:w="100" w:type="dxa"/>
              <w:start w:w="120" w:type="dxa"/>
              <w:bottom w:w="100" w:type="dxa"/>
              <w:end w:w="120" w:type="dxa"/>
            </w:tcMar>
          </w:tcPr>
          <w:p>
            <w:r>
              <w:rPr>
                <w:b/>
                <w:color w:val="B3261E"/>
              </w:rPr>
              <w:t xml:space="preserve">ANTES DE CREAR  </w:t>
            </w:r>
            <w:r>
              <w:t>Revise proveedor, número de líneas, unidades, confianza, riesgos, equivalencias, cantidades finales altas y artículos con coste o PVP extraño. La confirmación final debe indicar claramente qué líneas serán insertadas.</w:t>
            </w:r>
          </w:p>
        </w:tc>
      </w:tr>
    </w:tbl>
    <w:p>
      <w:pPr>
        <w:pStyle w:val="Heading2"/>
      </w:pPr>
      <w:r>
        <w:t>7.8 PDF, CSV e impresión</w:t>
      </w:r>
    </w:p>
    <w:p>
      <w:pPr>
        <w:jc w:val="center"/>
      </w:pPr>
      <w:r>
        <w:drawing>
          <wp:inline xmlns:a="http://schemas.openxmlformats.org/drawingml/2006/main" xmlns:pic="http://schemas.openxmlformats.org/drawingml/2006/picture">
            <wp:extent cx="4536000" cy="3321000"/>
            <wp:docPr id="44" name="Picture 44" descr="Ejemplo anonimizado de pedido a proveedor con cuatro zonas numeradas"/>
            <wp:cNvGraphicFramePr>
              <a:graphicFrameLocks noChangeAspect="1"/>
            </wp:cNvGraphicFramePr>
            <a:graphic>
              <a:graphicData uri="http://schemas.openxmlformats.org/drawingml/2006/picture">
                <pic:pic>
                  <pic:nvPicPr>
                    <pic:cNvPr id="0" name="06_pedido_pdf_ejemplo_anotado.png"/>
                    <pic:cNvPicPr/>
                  </pic:nvPicPr>
                  <pic:blipFill>
                    <a:blip r:embed="rId59"/>
                    <a:stretch>
                      <a:fillRect/>
                    </a:stretch>
                  </pic:blipFill>
                  <pic:spPr>
                    <a:xfrm>
                      <a:off x="0" y="0"/>
                      <a:ext cx="4536000" cy="3321000"/>
                    </a:xfrm>
                    <a:prstGeom prst="rect"/>
                  </pic:spPr>
                </pic:pic>
              </a:graphicData>
            </a:graphic>
          </wp:inline>
        </w:drawing>
      </w:r>
    </w:p>
    <w:p>
      <w:pPr>
        <w:pStyle w:val="Caption"/>
        <w:jc w:val="center"/>
      </w:pPr>
      <w:r>
        <w:t>Figura 7.4. Ejemplo documental anonimizado de pedido a proveedor.</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Contenido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Empresa, proveedor, serie, número y fecha.</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Líneas</w:t>
            </w:r>
          </w:p>
        </w:tc>
        <w:tc>
          <w:tcPr>
            <w:tcW w:type="dxa" w:w="5953"/>
            <w:vAlign w:val="center"/>
            <w:tcMar>
              <w:top w:w="80" w:type="dxa"/>
              <w:start w:w="100" w:type="dxa"/>
              <w:bottom w:w="80" w:type="dxa"/>
              <w:end w:w="100" w:type="dxa"/>
            </w:tcMar>
            <w:shd w:fill="EEF5F7"/>
          </w:tcPr>
          <w:p>
            <w:pPr>
              <w:spacing w:after="0"/>
            </w:pPr>
            <w:r>
              <w:rPr>
                <w:sz w:val="16"/>
              </w:rPr>
              <w:t>Códigos, unidades, costes, descuentos y totales.</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Totales</w:t>
            </w:r>
          </w:p>
        </w:tc>
        <w:tc>
          <w:tcPr>
            <w:tcW w:type="dxa" w:w="5953"/>
            <w:vAlign w:val="center"/>
            <w:tcMar>
              <w:top w:w="80" w:type="dxa"/>
              <w:start w:w="100" w:type="dxa"/>
              <w:bottom w:w="80" w:type="dxa"/>
              <w:end w:w="100" w:type="dxa"/>
            </w:tcMar>
          </w:tcPr>
          <w:p>
            <w:pPr>
              <w:spacing w:after="0"/>
            </w:pPr>
            <w:r>
              <w:rPr>
                <w:sz w:val="16"/>
              </w:rPr>
              <w:t>Base, IVA y total del pedido.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Observaciones</w:t>
            </w:r>
          </w:p>
        </w:tc>
        <w:tc>
          <w:tcPr>
            <w:tcW w:type="dxa" w:w="5953"/>
            <w:vAlign w:val="center"/>
            <w:tcMar>
              <w:top w:w="80" w:type="dxa"/>
              <w:start w:w="100" w:type="dxa"/>
              <w:bottom w:w="80" w:type="dxa"/>
              <w:end w:w="100" w:type="dxa"/>
            </w:tcMar>
            <w:shd w:fill="EEF5F7"/>
          </w:tcPr>
          <w:p>
            <w:pPr>
              <w:spacing w:after="0"/>
            </w:pPr>
            <w:r>
              <w:rPr>
                <w:sz w:val="16"/>
              </w:rPr>
              <w:t>Origen de la propuesta y notas para revisión.</w:t>
            </w:r>
          </w:p>
        </w:tc>
      </w:tr>
    </w:tbl>
    <w:p>
      <w:pPr>
        <w:pStyle w:val="ListBullet"/>
      </w:pPr>
      <w:r>
        <w:t>CSV permite revisar o compartir la propuesta en formato tabular.</w:t>
      </w:r>
    </w:p>
    <w:p>
      <w:pPr>
        <w:pStyle w:val="ListBullet"/>
      </w:pPr>
      <w:r>
        <w:t>PDF sirve para previsualizar, archivar o enviar el pedido.</w:t>
      </w:r>
    </w:p>
    <w:p>
      <w:pPr>
        <w:pStyle w:val="ListBullet"/>
      </w:pPr>
      <w:r>
        <w:t>La opción de abrir el PDF tras generarlo facilita comprobar el resultado antes de imprimir.</w:t>
      </w:r>
    </w:p>
    <w:p>
      <w:pPr>
        <w:pStyle w:val="ListBullet"/>
      </w:pPr>
      <w:r>
        <w:t>El informe no debe crear ni recibir mercancía por sí solo.</w:t>
      </w:r>
    </w:p>
    <w:p>
      <w:pPr>
        <w:pStyle w:val="Heading2"/>
      </w:pPr>
      <w:r>
        <w:t>7.9 Recepción de mercancía</w:t>
      </w:r>
    </w:p>
    <w:p>
      <w:pPr>
        <w:pStyle w:val="BodyText"/>
      </w:pPr>
      <w:r>
        <w:t>La recepción compara lo pedido con lo realmente entregado. Una línea puede quedar completa, parcial o pendiente. Solo las unidades recibidas deben incorporarse a existencias, conservando las pendientes para una recepción posterior cuando el flujo del módulo lo permita.</w:t>
      </w:r>
    </w:p>
    <w:p>
      <w:pPr>
        <w:jc w:val="center"/>
      </w:pPr>
      <w:r>
        <w:drawing>
          <wp:inline xmlns:a="http://schemas.openxmlformats.org/drawingml/2006/main" xmlns:pic="http://schemas.openxmlformats.org/drawingml/2006/picture">
            <wp:extent cx="5832000" cy="3181091"/>
            <wp:docPr id="45" name="Picture 45" descr="Reconstrucción documental de recepción de pedidos con cinco zonas numeradas"/>
            <wp:cNvGraphicFramePr>
              <a:graphicFrameLocks noChangeAspect="1"/>
            </wp:cNvGraphicFramePr>
            <a:graphic>
              <a:graphicData uri="http://schemas.openxmlformats.org/drawingml/2006/picture">
                <pic:pic>
                  <pic:nvPicPr>
                    <pic:cNvPr id="0" name="04_recepcion_pedido_reconstruccion_anotado.png"/>
                    <pic:cNvPicPr/>
                  </pic:nvPicPr>
                  <pic:blipFill>
                    <a:blip r:embed="rId60"/>
                    <a:stretch>
                      <a:fillRect/>
                    </a:stretch>
                  </pic:blipFill>
                  <pic:spPr>
                    <a:xfrm>
                      <a:off x="0" y="0"/>
                      <a:ext cx="5832000" cy="3181091"/>
                    </a:xfrm>
                    <a:prstGeom prst="rect"/>
                  </pic:spPr>
                </pic:pic>
              </a:graphicData>
            </a:graphic>
          </wp:inline>
        </w:drawing>
      </w:r>
    </w:p>
    <w:p>
      <w:pPr>
        <w:pStyle w:val="Caption"/>
        <w:jc w:val="center"/>
      </w:pPr>
      <w:r>
        <w:t>Figura 7.5. Recepción e importación de un pedido recibido.</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381"/>
            <w:vAlign w:val="center"/>
            <w:tcMar>
              <w:top w:w="80" w:type="dxa"/>
              <w:start w:w="100" w:type="dxa"/>
              <w:bottom w:w="80" w:type="dxa"/>
              <w:end w:w="100" w:type="dxa"/>
            </w:tcMar>
            <w:shd w:fill="155E75"/>
          </w:tcPr>
          <w:p>
            <w:pPr>
              <w:spacing w:after="0"/>
            </w:pPr>
            <w:r>
              <w:rPr>
                <w:b/>
                <w:color w:val="FFFFFF"/>
                <w:sz w:val="16"/>
              </w:rPr>
              <w:t>Zona</w:t>
            </w:r>
          </w:p>
        </w:tc>
        <w:tc>
          <w:tcPr>
            <w:tcW w:type="dxa" w:w="5839"/>
            <w:vAlign w:val="center"/>
            <w:tcMar>
              <w:top w:w="80" w:type="dxa"/>
              <w:start w:w="100" w:type="dxa"/>
              <w:bottom w:w="80" w:type="dxa"/>
              <w:end w:w="100" w:type="dxa"/>
            </w:tcMar>
            <w:shd w:fill="155E75"/>
          </w:tcPr>
          <w:p>
            <w:pPr>
              <w:spacing w:after="0"/>
            </w:pPr>
            <w:r>
              <w:rPr>
                <w:b/>
                <w:color w:val="FFFFFF"/>
                <w:sz w:val="16"/>
              </w:rPr>
              <w:t>Comprobación</w:t>
            </w:r>
          </w:p>
        </w:tc>
      </w:tr>
      <w:tr>
        <w:tc>
          <w:tcPr>
            <w:tcW w:type="dxa" w:w="567"/>
            <w:vAlign w:val="center"/>
            <w:tcMar>
              <w:top w:w="80" w:type="dxa"/>
              <w:start w:w="100" w:type="dxa"/>
              <w:bottom w:w="80" w:type="dxa"/>
              <w:end w:w="100" w:type="dxa"/>
            </w:tcMar>
          </w:tcPr>
          <w:p>
            <w:pPr>
              <w:spacing w:after="0"/>
            </w:pPr>
            <w:r>
              <w:rPr>
                <w:sz w:val="16"/>
              </w:rPr>
              <w:t>1</w:t>
            </w:r>
          </w:p>
        </w:tc>
        <w:tc>
          <w:tcPr>
            <w:tcW w:type="dxa" w:w="2381"/>
            <w:vAlign w:val="center"/>
            <w:tcMar>
              <w:top w:w="80" w:type="dxa"/>
              <w:start w:w="100" w:type="dxa"/>
              <w:bottom w:w="80" w:type="dxa"/>
              <w:end w:w="100" w:type="dxa"/>
            </w:tcMar>
          </w:tcPr>
          <w:p>
            <w:pPr>
              <w:spacing w:after="0"/>
            </w:pPr>
            <w:r>
              <w:rPr>
                <w:sz w:val="16"/>
              </w:rPr>
              <w:t>Pedido y proveedor</w:t>
            </w:r>
          </w:p>
        </w:tc>
        <w:tc>
          <w:tcPr>
            <w:tcW w:type="dxa" w:w="5839"/>
            <w:vAlign w:val="center"/>
            <w:tcMar>
              <w:top w:w="80" w:type="dxa"/>
              <w:start w:w="100" w:type="dxa"/>
              <w:bottom w:w="80" w:type="dxa"/>
              <w:end w:w="100" w:type="dxa"/>
            </w:tcMar>
          </w:tcPr>
          <w:p>
            <w:pPr>
              <w:spacing w:after="0"/>
            </w:pPr>
            <w:r>
              <w:rPr>
                <w:sz w:val="16"/>
              </w:rPr>
              <w:t>Proveedor, serie, número, fecha y albarán.</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381"/>
            <w:vAlign w:val="center"/>
            <w:tcMar>
              <w:top w:w="80" w:type="dxa"/>
              <w:start w:w="100" w:type="dxa"/>
              <w:bottom w:w="80" w:type="dxa"/>
              <w:end w:w="100" w:type="dxa"/>
            </w:tcMar>
            <w:shd w:fill="EEF5F7"/>
          </w:tcPr>
          <w:p>
            <w:pPr>
              <w:spacing w:after="0"/>
            </w:pPr>
            <w:r>
              <w:rPr>
                <w:sz w:val="16"/>
              </w:rPr>
              <w:t>Líneas recibidas</w:t>
            </w:r>
          </w:p>
        </w:tc>
        <w:tc>
          <w:tcPr>
            <w:tcW w:type="dxa" w:w="5839"/>
            <w:vAlign w:val="center"/>
            <w:tcMar>
              <w:top w:w="80" w:type="dxa"/>
              <w:start w:w="100" w:type="dxa"/>
              <w:bottom w:w="80" w:type="dxa"/>
              <w:end w:w="100" w:type="dxa"/>
            </w:tcMar>
            <w:shd w:fill="EEF5F7"/>
          </w:tcPr>
          <w:p>
            <w:pPr>
              <w:spacing w:after="0"/>
            </w:pPr>
            <w:r>
              <w:rPr>
                <w:sz w:val="16"/>
              </w:rPr>
              <w:t>Artículos y comparación de cantidades.</w:t>
            </w:r>
          </w:p>
        </w:tc>
      </w:tr>
      <w:tr>
        <w:tc>
          <w:tcPr>
            <w:tcW w:type="dxa" w:w="567"/>
            <w:vAlign w:val="center"/>
            <w:tcMar>
              <w:top w:w="80" w:type="dxa"/>
              <w:start w:w="100" w:type="dxa"/>
              <w:bottom w:w="80" w:type="dxa"/>
              <w:end w:w="100" w:type="dxa"/>
            </w:tcMar>
          </w:tcPr>
          <w:p>
            <w:pPr>
              <w:spacing w:after="0"/>
            </w:pPr>
            <w:r>
              <w:rPr>
                <w:sz w:val="16"/>
              </w:rPr>
              <w:t>3</w:t>
            </w:r>
          </w:p>
        </w:tc>
        <w:tc>
          <w:tcPr>
            <w:tcW w:type="dxa" w:w="2381"/>
            <w:vAlign w:val="center"/>
            <w:tcMar>
              <w:top w:w="80" w:type="dxa"/>
              <w:start w:w="100" w:type="dxa"/>
              <w:bottom w:w="80" w:type="dxa"/>
              <w:end w:w="100" w:type="dxa"/>
            </w:tcMar>
          </w:tcPr>
          <w:p>
            <w:pPr>
              <w:spacing w:after="0"/>
            </w:pPr>
            <w:r>
              <w:rPr>
                <w:sz w:val="16"/>
              </w:rPr>
              <w:t>Pedidas / recibidas / pendientes</w:t>
            </w:r>
          </w:p>
        </w:tc>
        <w:tc>
          <w:tcPr>
            <w:tcW w:type="dxa" w:w="5839"/>
            <w:vAlign w:val="center"/>
            <w:tcMar>
              <w:top w:w="80" w:type="dxa"/>
              <w:start w:w="100" w:type="dxa"/>
              <w:bottom w:w="80" w:type="dxa"/>
              <w:end w:w="100" w:type="dxa"/>
            </w:tcMar>
          </w:tcPr>
          <w:p>
            <w:pPr>
              <w:spacing w:after="0"/>
            </w:pPr>
            <w:r>
              <w:rPr>
                <w:sz w:val="16"/>
              </w:rPr>
              <w:t>Registrar recepción completa o parcial.</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381"/>
            <w:vAlign w:val="center"/>
            <w:tcMar>
              <w:top w:w="80" w:type="dxa"/>
              <w:start w:w="100" w:type="dxa"/>
              <w:bottom w:w="80" w:type="dxa"/>
              <w:end w:w="100" w:type="dxa"/>
            </w:tcMar>
            <w:shd w:fill="EEF5F7"/>
          </w:tcPr>
          <w:p>
            <w:pPr>
              <w:spacing w:after="0"/>
            </w:pPr>
            <w:r>
              <w:rPr>
                <w:sz w:val="16"/>
              </w:rPr>
              <w:t>Control</w:t>
            </w:r>
          </w:p>
        </w:tc>
        <w:tc>
          <w:tcPr>
            <w:tcW w:type="dxa" w:w="5839"/>
            <w:vAlign w:val="center"/>
            <w:tcMar>
              <w:top w:w="80" w:type="dxa"/>
              <w:start w:w="100" w:type="dxa"/>
              <w:bottom w:w="80" w:type="dxa"/>
              <w:end w:w="100" w:type="dxa"/>
            </w:tcMar>
            <w:shd w:fill="EEF5F7"/>
          </w:tcPr>
          <w:p>
            <w:pPr>
              <w:spacing w:after="0"/>
            </w:pPr>
            <w:r>
              <w:rPr>
                <w:sz w:val="16"/>
              </w:rPr>
              <w:t>Costes, histórico, pendientes y guardado.</w:t>
            </w:r>
          </w:p>
        </w:tc>
      </w:tr>
      <w:tr>
        <w:tc>
          <w:tcPr>
            <w:tcW w:type="dxa" w:w="567"/>
            <w:vAlign w:val="center"/>
            <w:tcMar>
              <w:top w:w="80" w:type="dxa"/>
              <w:start w:w="100" w:type="dxa"/>
              <w:bottom w:w="80" w:type="dxa"/>
              <w:end w:w="100" w:type="dxa"/>
            </w:tcMar>
          </w:tcPr>
          <w:p>
            <w:pPr>
              <w:spacing w:after="0"/>
            </w:pPr>
            <w:r>
              <w:rPr>
                <w:sz w:val="16"/>
              </w:rPr>
              <w:t>5</w:t>
            </w:r>
          </w:p>
        </w:tc>
        <w:tc>
          <w:tcPr>
            <w:tcW w:type="dxa" w:w="2381"/>
            <w:vAlign w:val="center"/>
            <w:tcMar>
              <w:top w:w="80" w:type="dxa"/>
              <w:start w:w="100" w:type="dxa"/>
              <w:bottom w:w="80" w:type="dxa"/>
              <w:end w:w="100" w:type="dxa"/>
            </w:tcMar>
          </w:tcPr>
          <w:p>
            <w:pPr>
              <w:spacing w:after="0"/>
            </w:pPr>
            <w:r>
              <w:rPr>
                <w:sz w:val="16"/>
              </w:rPr>
              <w:t>Totales</w:t>
            </w:r>
          </w:p>
        </w:tc>
        <w:tc>
          <w:tcPr>
            <w:tcW w:type="dxa" w:w="5839"/>
            <w:vAlign w:val="center"/>
            <w:tcMar>
              <w:top w:w="80" w:type="dxa"/>
              <w:start w:w="100" w:type="dxa"/>
              <w:bottom w:w="80" w:type="dxa"/>
              <w:end w:w="100" w:type="dxa"/>
            </w:tcMar>
          </w:tcPr>
          <w:p>
            <w:pPr>
              <w:spacing w:after="0"/>
            </w:pPr>
            <w:r>
              <w:rPr>
                <w:sz w:val="16"/>
              </w:rPr>
              <w:t>Base, IVA, total y número de líneas pendientes.</w:t>
            </w:r>
          </w:p>
        </w:tc>
      </w:tr>
    </w:tbl>
    <w:tbl>
      <w:tblPr>
        <w:tblW w:type="auto" w:w="0"/>
        <w:jc w:val="center"/>
        <w:tblLayout w:type="fixed"/>
        <w:tblLook w:firstColumn="1" w:firstRow="1" w:lastColumn="0" w:lastRow="0" w:noHBand="0" w:noVBand="1" w:val="04A0"/>
      </w:tblPr>
      <w:tblGrid>
        <w:gridCol w:w="510"/>
        <w:gridCol w:w="8674"/>
      </w:tblGrid>
      <w:tr>
        <w:tc>
          <w:tcPr>
            <w:tcW w:type="dxa" w:w="4929"/>
            <w:shd w:fill="FFF4E5"/>
            <w:tcMar>
              <w:top w:w="100" w:type="dxa"/>
              <w:start w:w="120" w:type="dxa"/>
              <w:bottom w:w="100" w:type="dxa"/>
              <w:end w:w="120" w:type="dxa"/>
            </w:tcMar>
            <w:vAlign w:val="center"/>
          </w:tcPr>
          <w:p>
            <w:pPr>
              <w:jc w:val="center"/>
            </w:pPr>
            <w:r>
              <w:rPr>
                <w:b/>
                <w:color w:val="B36A00"/>
                <w:sz w:val="32"/>
              </w:rPr>
              <w:t>!</w:t>
            </w:r>
          </w:p>
        </w:tc>
        <w:tc>
          <w:tcPr>
            <w:tcW w:type="dxa" w:w="4929"/>
            <w:shd w:fill="FFF4E5"/>
            <w:tcMar>
              <w:top w:w="100" w:type="dxa"/>
              <w:start w:w="120" w:type="dxa"/>
              <w:bottom w:w="100" w:type="dxa"/>
              <w:end w:w="120" w:type="dxa"/>
            </w:tcMar>
          </w:tcPr>
          <w:p>
            <w:r>
              <w:rPr>
                <w:b/>
                <w:color w:val="B36A00"/>
              </w:rPr>
              <w:t xml:space="preserve">CAMPOS POR NOMBRE  </w:t>
            </w:r>
            <w:r>
              <w:t>En procesos de importación y recepción es preferible usar FieldByName. Los accesos mediante Fields[n] son sensibles al orden de los campos y deben revisarse antes de cualquier cambio.</w:t>
            </w:r>
          </w:p>
        </w:tc>
      </w:tr>
    </w:tbl>
    <w:p>
      <w:pPr>
        <w:pStyle w:val="Heading2"/>
      </w:pPr>
      <w:r>
        <w:t>7.10 Actualización de existencias e historial</w:t>
      </w:r>
    </w:p>
    <w:p>
      <w:pPr>
        <w:jc w:val="center"/>
      </w:pPr>
      <w:r>
        <w:drawing>
          <wp:inline xmlns:a="http://schemas.openxmlformats.org/drawingml/2006/main" xmlns:pic="http://schemas.openxmlformats.org/drawingml/2006/picture">
            <wp:extent cx="5832000" cy="3629803"/>
            <wp:docPr id="46" name="Picture 46" descr="Captura real compatible de Actualización de stocks con cinco zonas numeradas"/>
            <wp:cNvGraphicFramePr>
              <a:graphicFrameLocks noChangeAspect="1"/>
            </wp:cNvGraphicFramePr>
            <a:graphic>
              <a:graphicData uri="http://schemas.openxmlformats.org/drawingml/2006/picture">
                <pic:pic>
                  <pic:nvPicPr>
                    <pic:cNvPr id="0" name="05_actualizacion_stock_real_anotada.png"/>
                    <pic:cNvPicPr/>
                  </pic:nvPicPr>
                  <pic:blipFill>
                    <a:blip r:embed="rId61"/>
                    <a:stretch>
                      <a:fillRect/>
                    </a:stretch>
                  </pic:blipFill>
                  <pic:spPr>
                    <a:xfrm>
                      <a:off x="0" y="0"/>
                      <a:ext cx="5832000" cy="3629803"/>
                    </a:xfrm>
                    <a:prstGeom prst="rect"/>
                  </pic:spPr>
                </pic:pic>
              </a:graphicData>
            </a:graphic>
          </wp:inline>
        </w:drawing>
      </w:r>
    </w:p>
    <w:p>
      <w:pPr>
        <w:pStyle w:val="Caption"/>
        <w:jc w:val="center"/>
      </w:pPr>
      <w:r>
        <w:t>Figura 7.6. Actualización de stocks e historial de cambios.</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567"/>
            <w:vAlign w:val="center"/>
            <w:tcMar>
              <w:top w:w="80" w:type="dxa"/>
              <w:start w:w="100" w:type="dxa"/>
              <w:bottom w:w="80" w:type="dxa"/>
              <w:end w:w="100" w:type="dxa"/>
            </w:tcMar>
            <w:shd w:fill="155E75"/>
          </w:tcPr>
          <w:p>
            <w:pPr>
              <w:spacing w:after="0"/>
            </w:pPr>
            <w:r>
              <w:rPr>
                <w:b/>
                <w:color w:val="FFFFFF"/>
                <w:sz w:val="16"/>
              </w:rPr>
              <w:t>N.º</w:t>
            </w:r>
          </w:p>
        </w:tc>
        <w:tc>
          <w:tcPr>
            <w:tcW w:type="dxa" w:w="2268"/>
            <w:vAlign w:val="center"/>
            <w:tcMar>
              <w:top w:w="80" w:type="dxa"/>
              <w:start w:w="100" w:type="dxa"/>
              <w:bottom w:w="80" w:type="dxa"/>
              <w:end w:w="100" w:type="dxa"/>
            </w:tcMar>
            <w:shd w:fill="155E75"/>
          </w:tcPr>
          <w:p>
            <w:pPr>
              <w:spacing w:after="0"/>
            </w:pPr>
            <w:r>
              <w:rPr>
                <w:b/>
                <w:color w:val="FFFFFF"/>
                <w:sz w:val="16"/>
              </w:rPr>
              <w:t>Zona</w:t>
            </w:r>
          </w:p>
        </w:tc>
        <w:tc>
          <w:tcPr>
            <w:tcW w:type="dxa" w:w="5953"/>
            <w:vAlign w:val="center"/>
            <w:tcMar>
              <w:top w:w="80" w:type="dxa"/>
              <w:start w:w="100" w:type="dxa"/>
              <w:bottom w:w="80" w:type="dxa"/>
              <w:end w:w="100" w:type="dxa"/>
            </w:tcMar>
            <w:shd w:fill="155E75"/>
          </w:tcPr>
          <w:p>
            <w:pPr>
              <w:spacing w:after="0"/>
            </w:pPr>
            <w:r>
              <w:rPr>
                <w:b/>
                <w:color w:val="FFFFFF"/>
                <w:sz w:val="16"/>
              </w:rPr>
              <w:t>Uso</w:t>
            </w:r>
          </w:p>
        </w:tc>
      </w:tr>
      <w:tr>
        <w:tc>
          <w:tcPr>
            <w:tcW w:type="dxa" w:w="567"/>
            <w:vAlign w:val="center"/>
            <w:tcMar>
              <w:top w:w="80" w:type="dxa"/>
              <w:start w:w="100" w:type="dxa"/>
              <w:bottom w:w="80" w:type="dxa"/>
              <w:end w:w="100" w:type="dxa"/>
            </w:tcMar>
          </w:tcPr>
          <w:p>
            <w:pPr>
              <w:spacing w:after="0"/>
            </w:pPr>
            <w:r>
              <w:rPr>
                <w:sz w:val="16"/>
              </w:rPr>
              <w:t>1</w:t>
            </w:r>
          </w:p>
        </w:tc>
        <w:tc>
          <w:tcPr>
            <w:tcW w:type="dxa" w:w="2268"/>
            <w:vAlign w:val="center"/>
            <w:tcMar>
              <w:top w:w="80" w:type="dxa"/>
              <w:start w:w="100" w:type="dxa"/>
              <w:bottom w:w="80" w:type="dxa"/>
              <w:end w:w="100" w:type="dxa"/>
            </w:tcMar>
          </w:tcPr>
          <w:p>
            <w:pPr>
              <w:spacing w:after="0"/>
            </w:pPr>
            <w:r>
              <w:rPr>
                <w:sz w:val="16"/>
              </w:rPr>
              <w:t>Cabecera</w:t>
            </w:r>
          </w:p>
        </w:tc>
        <w:tc>
          <w:tcPr>
            <w:tcW w:type="dxa" w:w="5953"/>
            <w:vAlign w:val="center"/>
            <w:tcMar>
              <w:top w:w="80" w:type="dxa"/>
              <w:start w:w="100" w:type="dxa"/>
              <w:bottom w:w="80" w:type="dxa"/>
              <w:end w:w="100" w:type="dxa"/>
            </w:tcMar>
          </w:tcPr>
          <w:p>
            <w:pPr>
              <w:spacing w:after="0"/>
            </w:pPr>
            <w:r>
              <w:rPr>
                <w:sz w:val="16"/>
              </w:rPr>
              <w:t>Identifica el formulario y permite cerrar.</w:t>
            </w:r>
          </w:p>
        </w:tc>
      </w:tr>
      <w:tr>
        <w:tc>
          <w:tcPr>
            <w:tcW w:type="dxa" w:w="567"/>
            <w:vAlign w:val="center"/>
            <w:tcMar>
              <w:top w:w="80" w:type="dxa"/>
              <w:start w:w="100" w:type="dxa"/>
              <w:bottom w:w="80" w:type="dxa"/>
              <w:end w:w="100" w:type="dxa"/>
            </w:tcMar>
            <w:shd w:fill="EEF5F7"/>
          </w:tcPr>
          <w:p>
            <w:pPr>
              <w:spacing w:after="0"/>
            </w:pPr>
            <w:r>
              <w:rPr>
                <w:sz w:val="16"/>
              </w:rPr>
              <w:t>2</w:t>
            </w:r>
          </w:p>
        </w:tc>
        <w:tc>
          <w:tcPr>
            <w:tcW w:type="dxa" w:w="2268"/>
            <w:vAlign w:val="center"/>
            <w:tcMar>
              <w:top w:w="80" w:type="dxa"/>
              <w:start w:w="100" w:type="dxa"/>
              <w:bottom w:w="80" w:type="dxa"/>
              <w:end w:w="100" w:type="dxa"/>
            </w:tcMar>
            <w:shd w:fill="EEF5F7"/>
          </w:tcPr>
          <w:p>
            <w:pPr>
              <w:spacing w:after="0"/>
            </w:pPr>
            <w:r>
              <w:rPr>
                <w:sz w:val="16"/>
              </w:rPr>
              <w:t>Artículo</w:t>
            </w:r>
          </w:p>
        </w:tc>
        <w:tc>
          <w:tcPr>
            <w:tcW w:type="dxa" w:w="5953"/>
            <w:vAlign w:val="center"/>
            <w:tcMar>
              <w:top w:w="80" w:type="dxa"/>
              <w:start w:w="100" w:type="dxa"/>
              <w:bottom w:w="80" w:type="dxa"/>
              <w:end w:w="100" w:type="dxa"/>
            </w:tcMar>
            <w:shd w:fill="EEF5F7"/>
          </w:tcPr>
          <w:p>
            <w:pPr>
              <w:spacing w:after="0"/>
            </w:pPr>
            <w:r>
              <w:rPr>
                <w:sz w:val="16"/>
              </w:rPr>
              <w:t>Código, EAN o búsqueda por descripción.</w:t>
            </w:r>
          </w:p>
        </w:tc>
      </w:tr>
      <w:tr>
        <w:tc>
          <w:tcPr>
            <w:tcW w:type="dxa" w:w="567"/>
            <w:vAlign w:val="center"/>
            <w:tcMar>
              <w:top w:w="80" w:type="dxa"/>
              <w:start w:w="100" w:type="dxa"/>
              <w:bottom w:w="80" w:type="dxa"/>
              <w:end w:w="100" w:type="dxa"/>
            </w:tcMar>
          </w:tcPr>
          <w:p>
            <w:pPr>
              <w:spacing w:after="0"/>
            </w:pPr>
            <w:r>
              <w:rPr>
                <w:sz w:val="16"/>
              </w:rPr>
              <w:t>3</w:t>
            </w:r>
          </w:p>
        </w:tc>
        <w:tc>
          <w:tcPr>
            <w:tcW w:type="dxa" w:w="2268"/>
            <w:vAlign w:val="center"/>
            <w:tcMar>
              <w:top w:w="80" w:type="dxa"/>
              <w:start w:w="100" w:type="dxa"/>
              <w:bottom w:w="80" w:type="dxa"/>
              <w:end w:w="100" w:type="dxa"/>
            </w:tcMar>
          </w:tcPr>
          <w:p>
            <w:pPr>
              <w:spacing w:after="0"/>
            </w:pPr>
            <w:r>
              <w:rPr>
                <w:sz w:val="16"/>
              </w:rPr>
              <w:t>Stock y motivo</w:t>
            </w:r>
          </w:p>
        </w:tc>
        <w:tc>
          <w:tcPr>
            <w:tcW w:type="dxa" w:w="5953"/>
            <w:vAlign w:val="center"/>
            <w:tcMar>
              <w:top w:w="80" w:type="dxa"/>
              <w:start w:w="100" w:type="dxa"/>
              <w:bottom w:w="80" w:type="dxa"/>
              <w:end w:w="100" w:type="dxa"/>
            </w:tcMar>
          </w:tcPr>
          <w:p>
            <w:pPr>
              <w:spacing w:after="0"/>
            </w:pPr>
            <w:r>
              <w:rPr>
                <w:sz w:val="16"/>
              </w:rPr>
              <w:t>Actual, mínimo, máximo y explicación del cambio.</w:t>
            </w:r>
          </w:p>
        </w:tc>
      </w:tr>
      <w:tr>
        <w:tc>
          <w:tcPr>
            <w:tcW w:type="dxa" w:w="567"/>
            <w:vAlign w:val="center"/>
            <w:tcMar>
              <w:top w:w="80" w:type="dxa"/>
              <w:start w:w="100" w:type="dxa"/>
              <w:bottom w:w="80" w:type="dxa"/>
              <w:end w:w="100" w:type="dxa"/>
            </w:tcMar>
            <w:shd w:fill="EEF5F7"/>
          </w:tcPr>
          <w:p>
            <w:pPr>
              <w:spacing w:after="0"/>
            </w:pPr>
            <w:r>
              <w:rPr>
                <w:sz w:val="16"/>
              </w:rPr>
              <w:t>4</w:t>
            </w:r>
          </w:p>
        </w:tc>
        <w:tc>
          <w:tcPr>
            <w:tcW w:type="dxa" w:w="2268"/>
            <w:vAlign w:val="center"/>
            <w:tcMar>
              <w:top w:w="80" w:type="dxa"/>
              <w:start w:w="100" w:type="dxa"/>
              <w:bottom w:w="80" w:type="dxa"/>
              <w:end w:w="100" w:type="dxa"/>
            </w:tcMar>
            <w:shd w:fill="EEF5F7"/>
          </w:tcPr>
          <w:p>
            <w:pPr>
              <w:spacing w:after="0"/>
            </w:pPr>
            <w:r>
              <w:rPr>
                <w:sz w:val="16"/>
              </w:rPr>
              <w:t>Historial</w:t>
            </w:r>
          </w:p>
        </w:tc>
        <w:tc>
          <w:tcPr>
            <w:tcW w:type="dxa" w:w="5953"/>
            <w:vAlign w:val="center"/>
            <w:tcMar>
              <w:top w:w="80" w:type="dxa"/>
              <w:start w:w="100" w:type="dxa"/>
              <w:bottom w:w="80" w:type="dxa"/>
              <w:end w:w="100" w:type="dxa"/>
            </w:tcMar>
            <w:shd w:fill="EEF5F7"/>
          </w:tcPr>
          <w:p>
            <w:pPr>
              <w:spacing w:after="0"/>
            </w:pPr>
            <w:r>
              <w:rPr>
                <w:sz w:val="16"/>
              </w:rPr>
              <w:t>Cambios registrados y ordenables por cabecera.</w:t>
            </w:r>
          </w:p>
        </w:tc>
      </w:tr>
      <w:tr>
        <w:tc>
          <w:tcPr>
            <w:tcW w:type="dxa" w:w="567"/>
            <w:vAlign w:val="center"/>
            <w:tcMar>
              <w:top w:w="80" w:type="dxa"/>
              <w:start w:w="100" w:type="dxa"/>
              <w:bottom w:w="80" w:type="dxa"/>
              <w:end w:w="100" w:type="dxa"/>
            </w:tcMar>
          </w:tcPr>
          <w:p>
            <w:pPr>
              <w:spacing w:after="0"/>
            </w:pPr>
            <w:r>
              <w:rPr>
                <w:sz w:val="16"/>
              </w:rPr>
              <w:t>5</w:t>
            </w:r>
          </w:p>
        </w:tc>
        <w:tc>
          <w:tcPr>
            <w:tcW w:type="dxa" w:w="2268"/>
            <w:vAlign w:val="center"/>
            <w:tcMar>
              <w:top w:w="80" w:type="dxa"/>
              <w:start w:w="100" w:type="dxa"/>
              <w:bottom w:w="80" w:type="dxa"/>
              <w:end w:w="100" w:type="dxa"/>
            </w:tcMar>
          </w:tcPr>
          <w:p>
            <w:pPr>
              <w:spacing w:after="0"/>
            </w:pPr>
            <w:r>
              <w:rPr>
                <w:sz w:val="16"/>
              </w:rPr>
              <w:t>Acciones</w:t>
            </w:r>
          </w:p>
        </w:tc>
        <w:tc>
          <w:tcPr>
            <w:tcW w:type="dxa" w:w="5953"/>
            <w:vAlign w:val="center"/>
            <w:tcMar>
              <w:top w:w="80" w:type="dxa"/>
              <w:start w:w="100" w:type="dxa"/>
              <w:bottom w:w="80" w:type="dxa"/>
              <w:end w:w="100" w:type="dxa"/>
            </w:tcMar>
          </w:tcPr>
          <w:p>
            <w:pPr>
              <w:spacing w:after="0"/>
            </w:pPr>
            <w:r>
              <w:rPr>
                <w:sz w:val="16"/>
              </w:rPr>
              <w:t>Actualizar stock o consultar historial.</w:t>
            </w:r>
          </w:p>
        </w:tc>
      </w:tr>
    </w:tbl>
    <w:p>
      <w:pPr>
        <w:pStyle w:val="ListBullet"/>
      </w:pPr>
      <w:r>
        <w:t>Con un código informado, el historial se filtra por ese artículo.</w:t>
      </w:r>
    </w:p>
    <w:p>
      <w:pPr>
        <w:pStyle w:val="ListBullet"/>
      </w:pPr>
      <w:r>
        <w:t>Sin código, Ver historial debe mostrar todos los cambios.</w:t>
      </w:r>
    </w:p>
    <w:p>
      <w:pPr>
        <w:pStyle w:val="ListBullet"/>
      </w:pPr>
      <w:r>
        <w:t>Las columnas del historial deben poder ordenarse desde la cabecera.</w:t>
      </w:r>
    </w:p>
    <w:p>
      <w:pPr>
        <w:pStyle w:val="ListBullet"/>
      </w:pPr>
      <w:r>
        <w:t>Cada ajuste debe conservar fecha, hora, puesto y motivo.</w:t>
      </w:r>
    </w:p>
    <w:p>
      <w:pPr>
        <w:pStyle w:val="ListBullet"/>
      </w:pPr>
      <w:r>
        <w:t>No utilizar un ajuste manual de stock para sustituir la recepción normal de un pedido salvo corrección justificada.</w:t>
      </w:r>
    </w:p>
    <w:p>
      <w:pPr>
        <w:pStyle w:val="Heading2"/>
      </w:pPr>
      <w:r>
        <w:t>7.11 Procedimiento recomendado</w:t>
      </w:r>
    </w:p>
    <w:p>
      <w:pPr>
        <w:pStyle w:val="BodyText"/>
      </w:pPr>
      <w:r>
        <w:t>1. Seleccione el proveedor correcto.</w:t>
      </w:r>
    </w:p>
    <w:p>
      <w:pPr>
        <w:pStyle w:val="BodyText"/>
      </w:pPr>
      <w:r>
        <w:t>2. Elija un perfil o configure los días de ventas, tendencia y cobertura.</w:t>
      </w:r>
    </w:p>
    <w:p>
      <w:pPr>
        <w:pStyle w:val="BodyText"/>
      </w:pPr>
      <w:r>
        <w:t>3. Ejecute el modo de cálculo adecuado.</w:t>
      </w:r>
    </w:p>
    <w:p>
      <w:pPr>
        <w:pStyle w:val="BodyText"/>
      </w:pPr>
      <w:r>
        <w:t>4. Revise Compra segura, Dudas, Riesgos y Excluidos.</w:t>
      </w:r>
    </w:p>
    <w:p>
      <w:pPr>
        <w:pStyle w:val="BodyText"/>
      </w:pPr>
      <w:r>
        <w:t>5. Introduzca stock contado cuando disponga de un conteo fiable.</w:t>
      </w:r>
    </w:p>
    <w:p>
      <w:pPr>
        <w:pStyle w:val="BodyText"/>
      </w:pPr>
      <w:r>
        <w:t>6. Ajuste la Cantidad final y añada o quite líneas manualmente cuando sea necesario.</w:t>
      </w:r>
    </w:p>
    <w:p>
      <w:pPr>
        <w:pStyle w:val="BodyText"/>
      </w:pPr>
      <w:r>
        <w:t>7. Compruebe similares, equivalencias, historial y último pedido real.</w:t>
      </w:r>
    </w:p>
    <w:p>
      <w:pPr>
        <w:pStyle w:val="BodyText"/>
      </w:pPr>
      <w:r>
        <w:t>8. Guarde un borrador si la revisión no está terminada.</w:t>
      </w:r>
    </w:p>
    <w:p>
      <w:pPr>
        <w:pStyle w:val="BodyText"/>
      </w:pPr>
      <w:r>
        <w:t>9. Genere PDF o CSV para una última comprobación.</w:t>
      </w:r>
    </w:p>
    <w:p>
      <w:pPr>
        <w:pStyle w:val="BodyText"/>
      </w:pPr>
      <w:r>
        <w:t>10. Cree el pedido real solo después de la confirmación.</w:t>
      </w:r>
    </w:p>
    <w:p>
      <w:pPr>
        <w:pStyle w:val="BodyText"/>
      </w:pPr>
      <w:r>
        <w:t>11. Al recibir, registre únicamente las unidades entregadas.</w:t>
      </w:r>
    </w:p>
    <w:p>
      <w:pPr>
        <w:pStyle w:val="BodyText"/>
      </w:pPr>
      <w:r>
        <w:t>12. Compruebe existencias, costes e histórico de cambios.</w:t>
      </w:r>
    </w:p>
    <w:p>
      <w:pPr>
        <w:pStyle w:val="Heading2"/>
      </w:pPr>
      <w:r>
        <w:t>7.12 Errores frecuentes</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835"/>
            <w:vAlign w:val="center"/>
            <w:tcMar>
              <w:top w:w="80" w:type="dxa"/>
              <w:start w:w="100" w:type="dxa"/>
              <w:bottom w:w="80" w:type="dxa"/>
              <w:end w:w="100" w:type="dxa"/>
            </w:tcMar>
            <w:shd w:fill="155E75"/>
          </w:tcPr>
          <w:p>
            <w:pPr>
              <w:spacing w:after="0"/>
            </w:pPr>
            <w:r>
              <w:rPr>
                <w:b/>
                <w:color w:val="FFFFFF"/>
                <w:sz w:val="16"/>
              </w:rPr>
              <w:t>Síntoma</w:t>
            </w:r>
          </w:p>
        </w:tc>
        <w:tc>
          <w:tcPr>
            <w:tcW w:type="dxa" w:w="5953"/>
            <w:vAlign w:val="center"/>
            <w:tcMar>
              <w:top w:w="80" w:type="dxa"/>
              <w:start w:w="100" w:type="dxa"/>
              <w:bottom w:w="80" w:type="dxa"/>
              <w:end w:w="100" w:type="dxa"/>
            </w:tcMar>
            <w:shd w:fill="155E75"/>
          </w:tcPr>
          <w:p>
            <w:pPr>
              <w:spacing w:after="0"/>
            </w:pPr>
            <w:r>
              <w:rPr>
                <w:b/>
                <w:color w:val="FFFFFF"/>
                <w:sz w:val="16"/>
              </w:rPr>
              <w:t>Comprobación</w:t>
            </w:r>
          </w:p>
        </w:tc>
      </w:tr>
      <w:tr>
        <w:tc>
          <w:tcPr>
            <w:tcW w:type="dxa" w:w="2835"/>
            <w:vAlign w:val="center"/>
            <w:tcMar>
              <w:top w:w="80" w:type="dxa"/>
              <w:start w:w="100" w:type="dxa"/>
              <w:bottom w:w="80" w:type="dxa"/>
              <w:end w:w="100" w:type="dxa"/>
            </w:tcMar>
          </w:tcPr>
          <w:p>
            <w:pPr>
              <w:spacing w:after="0"/>
            </w:pPr>
            <w:r>
              <w:rPr>
                <w:sz w:val="16"/>
              </w:rPr>
              <w:t>El proveedor no aparece</w:t>
            </w:r>
          </w:p>
        </w:tc>
        <w:tc>
          <w:tcPr>
            <w:tcW w:type="dxa" w:w="5953"/>
            <w:vAlign w:val="center"/>
            <w:tcMar>
              <w:top w:w="80" w:type="dxa"/>
              <w:start w:w="100" w:type="dxa"/>
              <w:bottom w:w="80" w:type="dxa"/>
              <w:end w:w="100" w:type="dxa"/>
            </w:tcMar>
          </w:tcPr>
          <w:p>
            <w:pPr>
              <w:spacing w:after="0"/>
            </w:pPr>
            <w:r>
              <w:rPr>
                <w:sz w:val="16"/>
              </w:rPr>
              <w:t>Buscar por código o nombre y comprobar conexión y tabla proveedores.</w:t>
            </w:r>
          </w:p>
        </w:tc>
      </w:tr>
      <w:tr>
        <w:tc>
          <w:tcPr>
            <w:tcW w:type="dxa" w:w="2835"/>
            <w:vAlign w:val="center"/>
            <w:tcMar>
              <w:top w:w="80" w:type="dxa"/>
              <w:start w:w="100" w:type="dxa"/>
              <w:bottom w:w="80" w:type="dxa"/>
              <w:end w:w="100" w:type="dxa"/>
            </w:tcMar>
            <w:shd w:fill="EEF5F7"/>
          </w:tcPr>
          <w:p>
            <w:pPr>
              <w:spacing w:after="0"/>
            </w:pPr>
            <w:r>
              <w:rPr>
                <w:sz w:val="16"/>
              </w:rPr>
              <w:t>La propuesta está vacía</w:t>
            </w:r>
          </w:p>
        </w:tc>
        <w:tc>
          <w:tcPr>
            <w:tcW w:type="dxa" w:w="5953"/>
            <w:vAlign w:val="center"/>
            <w:tcMar>
              <w:top w:w="80" w:type="dxa"/>
              <w:start w:w="100" w:type="dxa"/>
              <w:bottom w:w="80" w:type="dxa"/>
              <w:end w:w="100" w:type="dxa"/>
            </w:tcMar>
            <w:shd w:fill="EEF5F7"/>
          </w:tcPr>
          <w:p>
            <w:pPr>
              <w:spacing w:after="0"/>
            </w:pPr>
            <w:r>
              <w:rPr>
                <w:sz w:val="16"/>
              </w:rPr>
              <w:t>Revisar ventas, proveedor, período, candidatos y artículos excluidos.</w:t>
            </w:r>
          </w:p>
        </w:tc>
      </w:tr>
      <w:tr>
        <w:tc>
          <w:tcPr>
            <w:tcW w:type="dxa" w:w="2835"/>
            <w:vAlign w:val="center"/>
            <w:tcMar>
              <w:top w:w="80" w:type="dxa"/>
              <w:start w:w="100" w:type="dxa"/>
              <w:bottom w:w="80" w:type="dxa"/>
              <w:end w:w="100" w:type="dxa"/>
            </w:tcMar>
          </w:tcPr>
          <w:p>
            <w:pPr>
              <w:spacing w:after="0"/>
            </w:pPr>
            <w:r>
              <w:rPr>
                <w:sz w:val="16"/>
              </w:rPr>
              <w:t>Sugiere una cantidad excesiva</w:t>
            </w:r>
          </w:p>
        </w:tc>
        <w:tc>
          <w:tcPr>
            <w:tcW w:type="dxa" w:w="5953"/>
            <w:vAlign w:val="center"/>
            <w:tcMar>
              <w:top w:w="80" w:type="dxa"/>
              <w:start w:w="100" w:type="dxa"/>
              <w:bottom w:w="80" w:type="dxa"/>
              <w:end w:w="100" w:type="dxa"/>
            </w:tcMar>
          </w:tcPr>
          <w:p>
            <w:pPr>
              <w:spacing w:after="0"/>
            </w:pPr>
            <w:r>
              <w:rPr>
                <w:sz w:val="16"/>
              </w:rPr>
              <w:t>Comprobar cobertura, tendencia, stock contado, compras históricas y promociones.</w:t>
            </w:r>
          </w:p>
        </w:tc>
      </w:tr>
      <w:tr>
        <w:tc>
          <w:tcPr>
            <w:tcW w:type="dxa" w:w="2835"/>
            <w:vAlign w:val="center"/>
            <w:tcMar>
              <w:top w:w="80" w:type="dxa"/>
              <w:start w:w="100" w:type="dxa"/>
              <w:bottom w:w="80" w:type="dxa"/>
              <w:end w:w="100" w:type="dxa"/>
            </w:tcMar>
            <w:shd w:fill="EEF5F7"/>
          </w:tcPr>
          <w:p>
            <w:pPr>
              <w:spacing w:after="0"/>
            </w:pPr>
            <w:r>
              <w:rPr>
                <w:sz w:val="16"/>
              </w:rPr>
              <w:t>Incluye artículos con muy pocas ventas</w:t>
            </w:r>
          </w:p>
        </w:tc>
        <w:tc>
          <w:tcPr>
            <w:tcW w:type="dxa" w:w="5953"/>
            <w:vAlign w:val="center"/>
            <w:tcMar>
              <w:top w:w="80" w:type="dxa"/>
              <w:start w:w="100" w:type="dxa"/>
              <w:bottom w:w="80" w:type="dxa"/>
              <w:end w:w="100" w:type="dxa"/>
            </w:tcMar>
            <w:shd w:fill="EEF5F7"/>
          </w:tcPr>
          <w:p>
            <w:pPr>
              <w:spacing w:after="0"/>
            </w:pPr>
            <w:r>
              <w:rPr>
                <w:sz w:val="16"/>
              </w:rPr>
              <w:t>Activar Pocas ventas a revisar o ajustar el umbral.</w:t>
            </w:r>
          </w:p>
        </w:tc>
      </w:tr>
      <w:tr>
        <w:tc>
          <w:tcPr>
            <w:tcW w:type="dxa" w:w="2835"/>
            <w:vAlign w:val="center"/>
            <w:tcMar>
              <w:top w:w="80" w:type="dxa"/>
              <w:start w:w="100" w:type="dxa"/>
              <w:bottom w:w="80" w:type="dxa"/>
              <w:end w:w="100" w:type="dxa"/>
            </w:tcMar>
          </w:tcPr>
          <w:p>
            <w:pPr>
              <w:spacing w:after="0"/>
            </w:pPr>
            <w:r>
              <w:rPr>
                <w:sz w:val="16"/>
              </w:rPr>
              <w:t>Aparecen posibles duplicados</w:t>
            </w:r>
          </w:p>
        </w:tc>
        <w:tc>
          <w:tcPr>
            <w:tcW w:type="dxa" w:w="5953"/>
            <w:vAlign w:val="center"/>
            <w:tcMar>
              <w:top w:w="80" w:type="dxa"/>
              <w:start w:w="100" w:type="dxa"/>
              <w:bottom w:w="80" w:type="dxa"/>
              <w:end w:w="100" w:type="dxa"/>
            </w:tcMar>
          </w:tcPr>
          <w:p>
            <w:pPr>
              <w:spacing w:after="0"/>
            </w:pPr>
            <w:r>
              <w:rPr>
                <w:sz w:val="16"/>
              </w:rPr>
              <w:t>Usar Ver similares y equivalencias; no borrar automáticamente.</w:t>
            </w:r>
          </w:p>
        </w:tc>
      </w:tr>
      <w:tr>
        <w:tc>
          <w:tcPr>
            <w:tcW w:type="dxa" w:w="2835"/>
            <w:vAlign w:val="center"/>
            <w:tcMar>
              <w:top w:w="80" w:type="dxa"/>
              <w:start w:w="100" w:type="dxa"/>
              <w:bottom w:w="80" w:type="dxa"/>
              <w:end w:w="100" w:type="dxa"/>
            </w:tcMar>
            <w:shd w:fill="EEF5F7"/>
          </w:tcPr>
          <w:p>
            <w:pPr>
              <w:spacing w:after="0"/>
            </w:pPr>
            <w:r>
              <w:rPr>
                <w:sz w:val="16"/>
              </w:rPr>
              <w:t>El borrador pierde líneas</w:t>
            </w:r>
          </w:p>
        </w:tc>
        <w:tc>
          <w:tcPr>
            <w:tcW w:type="dxa" w:w="5953"/>
            <w:vAlign w:val="center"/>
            <w:tcMar>
              <w:top w:w="80" w:type="dxa"/>
              <w:start w:w="100" w:type="dxa"/>
              <w:bottom w:w="80" w:type="dxa"/>
              <w:end w:w="100" w:type="dxa"/>
            </w:tcMar>
            <w:shd w:fill="EEF5F7"/>
          </w:tcPr>
          <w:p>
            <w:pPr>
              <w:spacing w:after="0"/>
            </w:pPr>
            <w:r>
              <w:rPr>
                <w:sz w:val="16"/>
              </w:rPr>
              <w:t>Debe guardarse el estudio completo, no solo la vista visible.</w:t>
            </w:r>
          </w:p>
        </w:tc>
      </w:tr>
      <w:tr>
        <w:tc>
          <w:tcPr>
            <w:tcW w:type="dxa" w:w="2835"/>
            <w:vAlign w:val="center"/>
            <w:tcMar>
              <w:top w:w="80" w:type="dxa"/>
              <w:start w:w="100" w:type="dxa"/>
              <w:bottom w:w="80" w:type="dxa"/>
              <w:end w:w="100" w:type="dxa"/>
            </w:tcMar>
          </w:tcPr>
          <w:p>
            <w:pPr>
              <w:spacing w:after="0"/>
            </w:pPr>
            <w:r>
              <w:rPr>
                <w:sz w:val="16"/>
              </w:rPr>
              <w:t>Pedido duplicado</w:t>
            </w:r>
          </w:p>
        </w:tc>
        <w:tc>
          <w:tcPr>
            <w:tcW w:type="dxa" w:w="5953"/>
            <w:vAlign w:val="center"/>
            <w:tcMar>
              <w:top w:w="80" w:type="dxa"/>
              <w:start w:w="100" w:type="dxa"/>
              <w:bottom w:w="80" w:type="dxa"/>
              <w:end w:w="100" w:type="dxa"/>
            </w:tcMar>
          </w:tcPr>
          <w:p>
            <w:pPr>
              <w:spacing w:after="0"/>
            </w:pPr>
            <w:r>
              <w:rPr>
                <w:sz w:val="16"/>
              </w:rPr>
              <w:t>Consultar Hist. auto y la advertencia anti-duplicado.</w:t>
            </w:r>
          </w:p>
        </w:tc>
      </w:tr>
      <w:tr>
        <w:tc>
          <w:tcPr>
            <w:tcW w:type="dxa" w:w="2835"/>
            <w:vAlign w:val="center"/>
            <w:tcMar>
              <w:top w:w="80" w:type="dxa"/>
              <w:start w:w="100" w:type="dxa"/>
              <w:bottom w:w="80" w:type="dxa"/>
              <w:end w:w="100" w:type="dxa"/>
            </w:tcMar>
            <w:shd w:fill="EEF5F7"/>
          </w:tcPr>
          <w:p>
            <w:pPr>
              <w:spacing w:after="0"/>
            </w:pPr>
            <w:r>
              <w:rPr>
                <w:sz w:val="16"/>
              </w:rPr>
              <w:t>No entra una línea al pedido real</w:t>
            </w:r>
          </w:p>
        </w:tc>
        <w:tc>
          <w:tcPr>
            <w:tcW w:type="dxa" w:w="5953"/>
            <w:vAlign w:val="center"/>
            <w:tcMar>
              <w:top w:w="80" w:type="dxa"/>
              <w:start w:w="100" w:type="dxa"/>
              <w:bottom w:w="80" w:type="dxa"/>
              <w:end w:w="100" w:type="dxa"/>
            </w:tcMar>
            <w:shd w:fill="EEF5F7"/>
          </w:tcPr>
          <w:p>
            <w:pPr>
              <w:spacing w:after="0"/>
            </w:pPr>
            <w:r>
              <w:rPr>
                <w:sz w:val="16"/>
              </w:rPr>
              <w:t>Debe estar visible y tener Cantidad final mayor que cero.</w:t>
            </w:r>
          </w:p>
        </w:tc>
      </w:tr>
      <w:tr>
        <w:tc>
          <w:tcPr>
            <w:tcW w:type="dxa" w:w="2835"/>
            <w:vAlign w:val="center"/>
            <w:tcMar>
              <w:top w:w="80" w:type="dxa"/>
              <w:start w:w="100" w:type="dxa"/>
              <w:bottom w:w="80" w:type="dxa"/>
              <w:end w:w="100" w:type="dxa"/>
            </w:tcMar>
          </w:tcPr>
          <w:p>
            <w:pPr>
              <w:spacing w:after="0"/>
            </w:pPr>
            <w:r>
              <w:rPr>
                <w:sz w:val="16"/>
              </w:rPr>
              <w:t>El stock aumenta antes de recibir</w:t>
            </w:r>
          </w:p>
        </w:tc>
        <w:tc>
          <w:tcPr>
            <w:tcW w:type="dxa" w:w="5953"/>
            <w:vAlign w:val="center"/>
            <w:tcMar>
              <w:top w:w="80" w:type="dxa"/>
              <w:start w:w="100" w:type="dxa"/>
              <w:bottom w:w="80" w:type="dxa"/>
              <w:end w:w="100" w:type="dxa"/>
            </w:tcMar>
          </w:tcPr>
          <w:p>
            <w:pPr>
              <w:spacing w:after="0"/>
            </w:pPr>
            <w:r>
              <w:rPr>
                <w:sz w:val="16"/>
              </w:rPr>
              <w:t>La creación del pedido no debe actualizar existencias.</w:t>
            </w:r>
          </w:p>
        </w:tc>
      </w:tr>
      <w:tr>
        <w:tc>
          <w:tcPr>
            <w:tcW w:type="dxa" w:w="2835"/>
            <w:vAlign w:val="center"/>
            <w:tcMar>
              <w:top w:w="80" w:type="dxa"/>
              <w:start w:w="100" w:type="dxa"/>
              <w:bottom w:w="80" w:type="dxa"/>
              <w:end w:w="100" w:type="dxa"/>
            </w:tcMar>
            <w:shd w:fill="EEF5F7"/>
          </w:tcPr>
          <w:p>
            <w:pPr>
              <w:spacing w:after="0"/>
            </w:pPr>
            <w:r>
              <w:rPr>
                <w:sz w:val="16"/>
              </w:rPr>
              <w:t>Ver historial muestra uno o ninguno</w:t>
            </w:r>
          </w:p>
        </w:tc>
        <w:tc>
          <w:tcPr>
            <w:tcW w:type="dxa" w:w="5953"/>
            <w:vAlign w:val="center"/>
            <w:tcMar>
              <w:top w:w="80" w:type="dxa"/>
              <w:start w:w="100" w:type="dxa"/>
              <w:bottom w:w="80" w:type="dxa"/>
              <w:end w:w="100" w:type="dxa"/>
            </w:tcMar>
            <w:shd w:fill="EEF5F7"/>
          </w:tcPr>
          <w:p>
            <w:pPr>
              <w:spacing w:after="0"/>
            </w:pPr>
            <w:r>
              <w:rPr>
                <w:sz w:val="16"/>
              </w:rPr>
              <w:t>Sin código debe consultar todos los cambios; con código debe filtrar.</w:t>
            </w:r>
          </w:p>
        </w:tc>
      </w:tr>
      <w:tr>
        <w:tc>
          <w:tcPr>
            <w:tcW w:type="dxa" w:w="2835"/>
            <w:vAlign w:val="center"/>
            <w:tcMar>
              <w:top w:w="80" w:type="dxa"/>
              <w:start w:w="100" w:type="dxa"/>
              <w:bottom w:w="80" w:type="dxa"/>
              <w:end w:w="100" w:type="dxa"/>
            </w:tcMar>
          </w:tcPr>
          <w:p>
            <w:pPr>
              <w:spacing w:after="0"/>
            </w:pPr>
            <w:r>
              <w:rPr>
                <w:sz w:val="16"/>
              </w:rPr>
              <w:t>Importación coloca datos en campo equivocado</w:t>
            </w:r>
          </w:p>
        </w:tc>
        <w:tc>
          <w:tcPr>
            <w:tcW w:type="dxa" w:w="5953"/>
            <w:vAlign w:val="center"/>
            <w:tcMar>
              <w:top w:w="80" w:type="dxa"/>
              <w:start w:w="100" w:type="dxa"/>
              <w:bottom w:w="80" w:type="dxa"/>
              <w:end w:w="100" w:type="dxa"/>
            </w:tcMar>
          </w:tcPr>
          <w:p>
            <w:pPr>
              <w:spacing w:after="0"/>
            </w:pPr>
            <w:r>
              <w:rPr>
                <w:sz w:val="16"/>
              </w:rPr>
              <w:t>Revisar Fields[n] y sustituir por FieldByName cuando sea seguro.</w:t>
            </w:r>
          </w:p>
        </w:tc>
      </w:tr>
    </w:tbl>
    <w:p>
      <w:pPr>
        <w:pStyle w:val="Heading2"/>
      </w:pPr>
      <w:r>
        <w:t>7.13 Lista final de comprobación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29"/>
        <w:gridCol w:w="4929"/>
      </w:tblGrid>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Proveedor, tienda, serie y fecha correctos.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Modo de cálculo y períodos adecuados.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Artículos sin ventas o de baja confianza revisados.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Stock contado informado cuando existe conteo fiable.</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Cantidad final comprobada en todas las líneas.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Similares, equivalencias y duplicados revisados.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Coste, PVP, IVA y márgenes coherentes.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Pedidos recientes e historial automático consultados.</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Borrador guardado si la revisión continúa después.</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PDF o CSV revisado antes de crear el pedido real.</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Solo líneas visibles con Cantidad final &gt; 0.</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Recepción contrastada con el documento del proveedor.</w:t>
            </w:r>
          </w:p>
        </w:tc>
      </w:tr>
      <w:tr>
        <w:tc>
          <w:tcPr>
            <w:tcW w:type="dxa" w:w="454"/>
            <w:tcMar>
              <w:top w:w="65" w:type="dxa"/>
              <w:start w:w="80" w:type="dxa"/>
              <w:bottom w:w="65" w:type="dxa"/>
              <w:end w:w="80" w:type="dxa"/>
            </w:tcMar>
          </w:tcPr>
          <w:p>
            <w:pPr>
              <w:spacing w:after="0"/>
              <w:jc w:val="center"/>
            </w:pPr>
            <w:r>
              <w:rPr>
                <w:sz w:val="17"/>
              </w:rPr>
              <w:t>☐</w:t>
            </w:r>
          </w:p>
        </w:tc>
        <w:tc>
          <w:tcPr>
            <w:tcW w:type="dxa" w:w="8674"/>
            <w:tcMar>
              <w:top w:w="65" w:type="dxa"/>
              <w:start w:w="80" w:type="dxa"/>
              <w:bottom w:w="65" w:type="dxa"/>
              <w:end w:w="80" w:type="dxa"/>
            </w:tcMar>
          </w:tcPr>
          <w:p>
            <w:pPr>
              <w:spacing w:after="0"/>
            </w:pPr>
            <w:r>
              <w:rPr>
                <w:sz w:val="17"/>
              </w:rPr>
              <w:t>Existencias e histórico actualizados después de recibir.</w:t>
            </w:r>
          </w:p>
        </w:tc>
      </w:tr>
      <w:tr>
        <w:tc>
          <w:tcPr>
            <w:tcW w:type="dxa" w:w="454"/>
            <w:tcMar>
              <w:top w:w="65" w:type="dxa"/>
              <w:start w:w="80" w:type="dxa"/>
              <w:bottom w:w="65" w:type="dxa"/>
              <w:end w:w="80" w:type="dxa"/>
            </w:tcMar>
            <w:shd w:fill="F6F9FA"/>
          </w:tcPr>
          <w:p>
            <w:pPr>
              <w:spacing w:after="0"/>
              <w:jc w:val="center"/>
            </w:pPr>
            <w:r>
              <w:rPr>
                <w:sz w:val="17"/>
              </w:rPr>
              <w:t>☐</w:t>
            </w:r>
          </w:p>
        </w:tc>
        <w:tc>
          <w:tcPr>
            <w:tcW w:type="dxa" w:w="8674"/>
            <w:tcMar>
              <w:top w:w="65" w:type="dxa"/>
              <w:start w:w="80" w:type="dxa"/>
              <w:bottom w:w="65" w:type="dxa"/>
              <w:end w:w="80" w:type="dxa"/>
            </w:tcMar>
            <w:shd w:fill="F6F9FA"/>
          </w:tcPr>
          <w:p>
            <w:pPr>
              <w:spacing w:after="0"/>
            </w:pPr>
            <w:r>
              <w:rPr>
                <w:sz w:val="17"/>
              </w:rPr>
              <w:t>Cuadros, números y leyendas de las figuras coinciden.</w:t>
            </w:r>
          </w:p>
        </w:tc>
      </w:tr>
    </w:tbl>
    <w:tbl>
      <w:tblPr>
        <w:tblW w:type="auto" w:w="0"/>
        <w:jc w:val="center"/>
        <w:tblLayout w:type="fixed"/>
        <w:tblLook w:firstColumn="1" w:firstRow="1" w:lastColumn="0" w:lastRow="0" w:noHBand="0" w:noVBand="1" w:val="04A0"/>
      </w:tblPr>
      <w:tblGrid>
        <w:gridCol w:w="510"/>
        <w:gridCol w:w="8674"/>
      </w:tblGrid>
      <w:tr>
        <w:tc>
          <w:tcPr>
            <w:tcW w:type="dxa" w:w="4929"/>
            <w:shd w:fill="E9F7EF"/>
            <w:tcMar>
              <w:top w:w="100" w:type="dxa"/>
              <w:start w:w="120" w:type="dxa"/>
              <w:bottom w:w="100" w:type="dxa"/>
              <w:end w:w="120" w:type="dxa"/>
            </w:tcMar>
            <w:vAlign w:val="center"/>
          </w:tcPr>
          <w:p>
            <w:pPr>
              <w:jc w:val="center"/>
            </w:pPr>
            <w:r>
              <w:rPr>
                <w:b/>
                <w:color w:val="18864B"/>
                <w:sz w:val="32"/>
              </w:rPr>
              <w:t>✓</w:t>
            </w:r>
          </w:p>
        </w:tc>
        <w:tc>
          <w:tcPr>
            <w:tcW w:type="dxa" w:w="4929"/>
            <w:shd w:fill="E9F7EF"/>
            <w:tcMar>
              <w:top w:w="100" w:type="dxa"/>
              <w:start w:w="120" w:type="dxa"/>
              <w:bottom w:w="100" w:type="dxa"/>
              <w:end w:w="120" w:type="dxa"/>
            </w:tcMar>
          </w:tcPr>
          <w:p>
            <w:r>
              <w:rPr>
                <w:b/>
                <w:color w:val="18864B"/>
              </w:rPr>
              <w:t xml:space="preserve">CIERRE CORRECTO  </w:t>
            </w:r>
            <w:r>
              <w:t>El proceso está terminado cuando el pedido real coincide con lo aprobado, la recepción refleja solo lo entregado y el stock y el histórico conservan una trazabilidad comprensible.</w:t>
            </w:r>
          </w:p>
        </w:tc>
      </w:tr>
    </w:tbl>
    <w:p>
      <w:bookmarkStart w:id="10" w:name="cap8"/>
      <w:pPr>
        <w:pStyle w:val="Heading1"/>
        <w:keepNext/>
      </w:pPr>
      <w:r>
        <w:t>8. Facturación, impresión, PDF y correo</w:t>
      </w:r>
      <w:bookmarkEnd w:id="10"/>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Generación de PDF y columna de descuento validadas en la revisión correspondiente. Las plantillas .lrf requieren control de compatibilidad.</w:t>
            </w:r>
          </w:p>
        </w:tc>
      </w:tr>
    </w:tbl>
    <w:p>
      <w:pPr>
        <w:spacing w:after="20"/>
      </w:pPr>
    </w:p>
    <w:p>
      <w:pPr>
        <w:pStyle w:val="Heading2"/>
        <w:keepNext/>
      </w:pPr>
      <w:r>
        <w:t>8.1 Facturación de albaranes</w:t>
      </w:r>
    </w:p>
    <w:p>
      <w:pPr>
        <w:pStyle w:val="BodyText"/>
        <w:keepLines w:val="0"/>
        <w:spacing w:after="100" w:line="259" w:lineRule="auto"/>
        <w:ind w:left="0"/>
      </w:pPr>
      <w:r>
        <w:rPr>
          <w:rFonts w:ascii="Carlito" w:hAnsi="Carlito" w:eastAsia="Carlito"/>
          <w:i w:val="0"/>
          <w:sz w:val="21"/>
        </w:rPr>
        <w:t>La facturación convierte albaranes en facturas según cliente, serie y criterios seleccionados. Antes de confirmar, revisar el período, documentos incluidos, cliente y totales.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Los albaranes pertenecen al cliente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No existen documentos ya facturados o anulados incluidos por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serie de factura es correcta.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Las líneas, descuentos e IVA coinciden con el origen.</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La numeración siguiente es válida.</w:t>
            </w:r>
          </w:p>
        </w:tc>
      </w:tr>
    </w:tbl>
    <w:p>
      <w:pPr>
        <w:spacing w:after="40"/>
      </w:pPr>
    </w:p>
    <w:p>
      <w:pPr>
        <w:pStyle w:val="Heading2"/>
        <w:keepNext/>
      </w:pPr>
      <w:r>
        <w:t>8.2 Información de descuentos</w:t>
      </w:r>
    </w:p>
    <w:p>
      <w:pPr>
        <w:pStyle w:val="BodyText"/>
        <w:keepLines w:val="0"/>
        <w:spacing w:after="100" w:line="259" w:lineRule="auto"/>
        <w:ind w:left="0"/>
      </w:pPr>
      <w:r>
        <w:rPr>
          <w:rFonts w:ascii="Carlito" w:hAnsi="Carlito" w:eastAsia="Carlito"/>
          <w:i w:val="0"/>
          <w:sz w:val="21"/>
        </w:rPr>
        <w:t>Las facturas PDF deben mostrar una columna Dto entre PVP y Total línea cuando existen descuentos. El porcentaje debe presentarse con dos decimales, evitando que el total parezca incoherente respecto a cantidad y precio.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EJEMPLO: </w:t>
            </w:r>
            <w:r>
              <w:rPr>
                <w:rFonts w:ascii="Carlito" w:hAnsi="Carlito" w:eastAsia="Carlito"/>
                <w:color w:val="000000"/>
                <w:sz w:val="19"/>
              </w:rPr>
              <w:t>Cantidad 2, PVP 3,55, descuento 25,00 % y total de línea 5,33. Sin la columna Dto, el lector no puede explicar la diferencia.</w:t>
            </w:r>
          </w:p>
        </w:tc>
      </w:tr>
    </w:tbl>
    <w:p>
      <w:pPr>
        <w:spacing w:after="20"/>
      </w:pPr>
    </w:p>
    <w:p>
      <w:pPr>
        <w:pStyle w:val="Heading2"/>
        <w:keepNext/>
      </w:pPr>
      <w:r>
        <w:t>8.3 Plantillas .lrf</w:t>
      </w:r>
    </w:p>
    <w:p>
      <w:pPr>
        <w:pStyle w:val="BodyText"/>
        <w:keepLines w:val="0"/>
        <w:spacing w:after="100" w:line="259" w:lineRule="auto"/>
        <w:ind w:left="0"/>
      </w:pPr>
      <w:r>
        <w:rPr>
          <w:rFonts w:ascii="Carlito" w:hAnsi="Carlito" w:eastAsia="Carlito"/>
          <w:i w:val="0"/>
          <w:sz w:val="21"/>
        </w:rPr>
        <w:t>Las plantillas de LazReport contienen objetos y expresiones enlazadas a datasets. Si una plantilla solicita un campo inexistente, la generación se detiene con un error de cálculo.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835"/>
            <w:shd w:fill="1F4E78"/>
            <w:vAlign w:val="center"/>
          </w:tcPr>
          <w:p>
            <w:r>
              <w:rPr>
                <w:rFonts w:ascii="Carlito" w:hAnsi="Carlito" w:eastAsia="Carlito"/>
                <w:b/>
                <w:color w:val="FFFFFF"/>
                <w:sz w:val="18"/>
              </w:rPr>
              <w:t>Error</w:t>
            </w:r>
          </w:p>
        </w:tc>
        <w:tc>
          <w:tcPr>
            <w:tcW w:type="dxa" w:w="3402"/>
            <w:shd w:fill="1F4E78"/>
            <w:vAlign w:val="center"/>
          </w:tcPr>
          <w:p>
            <w:r>
              <w:rPr>
                <w:rFonts w:ascii="Carlito" w:hAnsi="Carlito" w:eastAsia="Carlito"/>
                <w:b/>
                <w:color w:val="FFFFFF"/>
                <w:sz w:val="18"/>
              </w:rPr>
              <w:t>Causa probable</w:t>
            </w:r>
          </w:p>
        </w:tc>
        <w:tc>
          <w:tcPr>
            <w:tcW w:type="dxa" w:w="3118"/>
            <w:shd w:fill="1F4E78"/>
            <w:vAlign w:val="center"/>
          </w:tcPr>
          <w:p>
            <w:r>
              <w:rPr>
                <w:rFonts w:ascii="Carlito" w:hAnsi="Carlito" w:eastAsia="Carlito"/>
                <w:b/>
                <w:color w:val="FFFFFF"/>
                <w:sz w:val="18"/>
              </w:rPr>
              <w:t>Acción</w:t>
            </w:r>
          </w:p>
        </w:tc>
      </w:tr>
      <w:tr>
        <w:trPr>
          <w:cantSplit/>
        </w:trPr>
        <w:tc>
          <w:tcPr>
            <w:tcW w:type="dxa" w:w="2835"/>
            <w:vAlign w:val="center"/>
          </w:tcPr>
          <w:p>
            <w:r>
              <w:rPr>
                <w:rFonts w:ascii="Carlito" w:hAnsi="Carlito" w:eastAsia="Carlito"/>
                <w:sz w:val="18"/>
              </w:rPr>
              <w:t>Undefined symbol dbImprimir."IMP5"</w:t>
            </w:r>
          </w:p>
        </w:tc>
        <w:tc>
          <w:tcPr>
            <w:tcW w:type="dxa" w:w="3402"/>
            <w:vAlign w:val="center"/>
          </w:tcPr>
          <w:p>
            <w:r>
              <w:rPr>
                <w:rFonts w:ascii="Carlito" w:hAnsi="Carlito" w:eastAsia="Carlito"/>
                <w:sz w:val="18"/>
              </w:rPr>
              <w:t>La plantilla contiene un Memo que referencia un campo no disponible.</w:t>
            </w:r>
          </w:p>
        </w:tc>
        <w:tc>
          <w:tcPr>
            <w:tcW w:type="dxa" w:w="3118"/>
            <w:vAlign w:val="center"/>
          </w:tcPr>
          <w:p>
            <w:r>
              <w:rPr>
                <w:rFonts w:ascii="Carlito" w:hAnsi="Carlito" w:eastAsia="Carlito"/>
                <w:sz w:val="18"/>
              </w:rPr>
              <w:t>Abrir la plantilla correcta, localizar el objeto y ajustar la expresión o proporcionar el campo.</w:t>
            </w:r>
          </w:p>
        </w:tc>
      </w:tr>
      <w:tr>
        <w:trPr>
          <w:cantSplit/>
        </w:trPr>
        <w:tc>
          <w:tcPr>
            <w:tcW w:type="dxa" w:w="2835"/>
            <w:shd w:fill="F2F2F2"/>
            <w:vAlign w:val="center"/>
          </w:tcPr>
          <w:p>
            <w:r>
              <w:rPr>
                <w:rFonts w:ascii="Carlito" w:hAnsi="Carlito" w:eastAsia="Carlito"/>
                <w:sz w:val="18"/>
              </w:rPr>
              <w:t>Error SQL cerca de AND</w:t>
            </w:r>
          </w:p>
        </w:tc>
        <w:tc>
          <w:tcPr>
            <w:tcW w:type="dxa" w:w="3402"/>
            <w:shd w:fill="F2F2F2"/>
            <w:vAlign w:val="center"/>
          </w:tcPr>
          <w:p>
            <w:r>
              <w:rPr>
                <w:rFonts w:ascii="Carlito" w:hAnsi="Carlito" w:eastAsia="Carlito"/>
                <w:sz w:val="18"/>
              </w:rPr>
              <w:t>Condición construida sin una cláusula previa o parámetro vacío.</w:t>
            </w:r>
          </w:p>
        </w:tc>
        <w:tc>
          <w:tcPr>
            <w:tcW w:type="dxa" w:w="3118"/>
            <w:shd w:fill="F2F2F2"/>
            <w:vAlign w:val="center"/>
          </w:tcPr>
          <w:p>
            <w:r>
              <w:rPr>
                <w:rFonts w:ascii="Carlito" w:hAnsi="Carlito" w:eastAsia="Carlito"/>
                <w:sz w:val="18"/>
              </w:rPr>
              <w:t>Revisar la SQL final y el valor de los filtros.</w:t>
            </w:r>
          </w:p>
        </w:tc>
      </w:tr>
      <w:tr>
        <w:trPr>
          <w:cantSplit/>
        </w:trPr>
        <w:tc>
          <w:tcPr>
            <w:tcW w:type="dxa" w:w="2835"/>
            <w:vAlign w:val="center"/>
          </w:tcPr>
          <w:p>
            <w:r>
              <w:rPr>
                <w:rFonts w:ascii="Carlito" w:hAnsi="Carlito" w:eastAsia="Carlito"/>
                <w:sz w:val="18"/>
              </w:rPr>
              <w:t>Se carga Documentos.lrf sin referencia visible</w:t>
            </w:r>
          </w:p>
        </w:tc>
        <w:tc>
          <w:tcPr>
            <w:tcW w:type="dxa" w:w="3402"/>
            <w:vAlign w:val="center"/>
          </w:tcPr>
          <w:p>
            <w:r>
              <w:rPr>
                <w:rFonts w:ascii="Carlito" w:hAnsi="Carlito" w:eastAsia="Carlito"/>
                <w:sz w:val="18"/>
              </w:rPr>
              <w:t>La ruta o el nombre puede construirse dinámicamente.</w:t>
            </w:r>
          </w:p>
        </w:tc>
        <w:tc>
          <w:tcPr>
            <w:tcW w:type="dxa" w:w="3118"/>
            <w:vAlign w:val="center"/>
          </w:tcPr>
          <w:p>
            <w:r>
              <w:rPr>
                <w:rFonts w:ascii="Carlito" w:hAnsi="Carlito" w:eastAsia="Carlito"/>
                <w:sz w:val="18"/>
              </w:rPr>
              <w:t>Buscar LoadFromFile, variables de ruta, recursos y configuración en tiempo de ejecución.</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PRECAUCIÓN: </w:t>
            </w:r>
            <w:r>
              <w:rPr>
                <w:rFonts w:ascii="Carlito" w:hAnsi="Carlito" w:eastAsia="Carlito"/>
                <w:color w:val="000000"/>
                <w:sz w:val="19"/>
              </w:rPr>
              <w:t>No modificar una plantilla de producción sin conservar una copia. Dos ficheros con nombres similares pueden no utilizarse en el mismo circuito.</w:t>
            </w:r>
          </w:p>
        </w:tc>
      </w:tr>
    </w:tbl>
    <w:p>
      <w:pPr>
        <w:spacing w:after="20"/>
      </w:pPr>
    </w:p>
    <w:p>
      <w:pPr>
        <w:pStyle w:val="Heading2"/>
        <w:keepNext/>
      </w:pPr>
      <w:r>
        <w:t>8.4 Generación de PDF</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Seleccionar el documento o conjunto de documentos.</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Generar el PDF.</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Abrir la previsualización.</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Comprobar cabecera, datos fiscales, líneas, descuentos, bases, IVA y totales.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que no existen textos cortados, columnas fuera de página o caracteres incorrectos.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Guardar o enviar únicamente después de la revisión.</w:t>
      </w:r>
    </w:p>
    <w:p>
      <w:pPr>
        <w:pStyle w:val="Heading2"/>
        <w:keepNext/>
      </w:pPr>
      <w:r>
        <w:t>8.5 Envío por correo</w:t>
      </w:r>
    </w:p>
    <w:p>
      <w:pPr>
        <w:pStyle w:val="BodyText"/>
        <w:keepLines w:val="0"/>
        <w:spacing w:after="100" w:line="259" w:lineRule="auto"/>
        <w:ind w:left="0"/>
      </w:pPr>
      <w:r>
        <w:rPr>
          <w:rFonts w:ascii="Carlito" w:hAnsi="Carlito" w:eastAsia="Carlito"/>
          <w:i w:val="0"/>
          <w:sz w:val="21"/>
        </w:rPr>
        <w:t>El envío por correo genera o adjunta el documento y muestra un mensaje de información. Los paneles de aviso deben aparecer por encima de los demás componentes y el texto no debe superponerse ni mostrarse emborronado.</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Destinatario correcto.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Asunto y cuerpo adecuados.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PDF generado y adjunto.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de progreso visible.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final verde legible y mostrado una sola vez.</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Error de envío, si existe, claramente informado.</w:t>
            </w:r>
          </w:p>
        </w:tc>
      </w:tr>
    </w:tbl>
    <w:p>
      <w:pPr>
        <w:spacing w:after="40"/>
      </w:pPr>
    </w:p>
    <w:p>
      <w:bookmarkStart w:id="11" w:name="cap9"/>
      <w:pPr>
        <w:pStyle w:val="Heading1"/>
        <w:keepNext/>
      </w:pPr>
      <w:r>
        <w:t>9. VeriFactu y documentos rectificativos</w:t>
      </w:r>
      <w:bookmarkEnd w:id="11"/>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Monitor y estructura principal conocidos. Los circuitos rectificativos deben seguir probándose con casos reales y de excepción.</w:t>
            </w:r>
          </w:p>
        </w:tc>
      </w:tr>
    </w:tbl>
    <w:p>
      <w:pPr>
        <w:spacing w:after="20"/>
      </w:pPr>
    </w:p>
    <w:p>
      <w:pPr>
        <w:pStyle w:val="Heading2"/>
        <w:keepNext/>
      </w:pPr>
      <w:r>
        <w:t>9.1 Tipos de documento</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3969"/>
            <w:shd w:fill="1F4E78"/>
            <w:vAlign w:val="center"/>
          </w:tcPr>
          <w:p>
            <w:r>
              <w:rPr>
                <w:rFonts w:ascii="Carlito" w:hAnsi="Carlito" w:eastAsia="Carlito"/>
                <w:b/>
                <w:color w:val="FFFFFF"/>
                <w:sz w:val="18"/>
              </w:rPr>
              <w:t>Descripción</w:t>
            </w:r>
          </w:p>
        </w:tc>
        <w:tc>
          <w:tcPr>
            <w:tcW w:type="dxa" w:w="3118"/>
            <w:shd w:fill="1F4E78"/>
            <w:vAlign w:val="center"/>
          </w:tcPr>
          <w:p>
            <w:r>
              <w:rPr>
                <w:rFonts w:ascii="Carlito" w:hAnsi="Carlito" w:eastAsia="Carlito"/>
                <w:b/>
                <w:color w:val="FFFFFF"/>
                <w:sz w:val="18"/>
              </w:rPr>
              <w:t>Serie habitual</w:t>
            </w:r>
          </w:p>
        </w:tc>
      </w:tr>
      <w:tr>
        <w:trPr>
          <w:cantSplit/>
        </w:trPr>
        <w:tc>
          <w:tcPr>
            <w:tcW w:type="dxa" w:w="2268"/>
            <w:vAlign w:val="center"/>
          </w:tcPr>
          <w:p>
            <w:r>
              <w:rPr>
                <w:rFonts w:ascii="Carlito" w:hAnsi="Carlito" w:eastAsia="Carlito"/>
                <w:sz w:val="18"/>
              </w:rPr>
              <w:t>F1</w:t>
            </w:r>
          </w:p>
        </w:tc>
        <w:tc>
          <w:tcPr>
            <w:tcW w:type="dxa" w:w="3969"/>
            <w:vAlign w:val="center"/>
          </w:tcPr>
          <w:p>
            <w:r>
              <w:rPr>
                <w:rFonts w:ascii="Carlito" w:hAnsi="Carlito" w:eastAsia="Carlito"/>
                <w:sz w:val="18"/>
              </w:rPr>
              <w:t>Factura completa</w:t>
            </w:r>
          </w:p>
        </w:tc>
        <w:tc>
          <w:tcPr>
            <w:tcW w:type="dxa" w:w="3118"/>
            <w:vAlign w:val="center"/>
          </w:tcPr>
          <w:p>
            <w:r>
              <w:rPr>
                <w:rFonts w:ascii="Carlito" w:hAnsi="Carlito" w:eastAsia="Carlito"/>
                <w:sz w:val="18"/>
              </w:rPr>
              <w:t>Serie normal.</w:t>
            </w:r>
          </w:p>
        </w:tc>
      </w:tr>
      <w:tr>
        <w:trPr>
          <w:cantSplit/>
        </w:trPr>
        <w:tc>
          <w:tcPr>
            <w:tcW w:type="dxa" w:w="2268"/>
            <w:shd w:fill="F2F2F2"/>
            <w:vAlign w:val="center"/>
          </w:tcPr>
          <w:p>
            <w:r>
              <w:rPr>
                <w:rFonts w:ascii="Carlito" w:hAnsi="Carlito" w:eastAsia="Carlito"/>
                <w:sz w:val="18"/>
              </w:rPr>
              <w:t>F2</w:t>
            </w:r>
          </w:p>
        </w:tc>
        <w:tc>
          <w:tcPr>
            <w:tcW w:type="dxa" w:w="3969"/>
            <w:shd w:fill="F2F2F2"/>
            <w:vAlign w:val="center"/>
          </w:tcPr>
          <w:p>
            <w:r>
              <w:rPr>
                <w:rFonts w:ascii="Carlito" w:hAnsi="Carlito" w:eastAsia="Carlito"/>
                <w:sz w:val="18"/>
              </w:rPr>
              <w:t>Factura simplificada</w:t>
            </w:r>
          </w:p>
        </w:tc>
        <w:tc>
          <w:tcPr>
            <w:tcW w:type="dxa" w:w="3118"/>
            <w:shd w:fill="F2F2F2"/>
            <w:vAlign w:val="center"/>
          </w:tcPr>
          <w:p>
            <w:r>
              <w:rPr>
                <w:rFonts w:ascii="Carlito" w:hAnsi="Carlito" w:eastAsia="Carlito"/>
                <w:sz w:val="18"/>
              </w:rPr>
              <w:t>Serie con prefijo FS-.</w:t>
            </w:r>
          </w:p>
        </w:tc>
      </w:tr>
      <w:tr>
        <w:trPr>
          <w:cantSplit/>
        </w:trPr>
        <w:tc>
          <w:tcPr>
            <w:tcW w:type="dxa" w:w="2268"/>
            <w:vAlign w:val="center"/>
          </w:tcPr>
          <w:p>
            <w:r>
              <w:rPr>
                <w:rFonts w:ascii="Carlito" w:hAnsi="Carlito" w:eastAsia="Carlito"/>
                <w:sz w:val="18"/>
              </w:rPr>
              <w:t>Rectificativa normal</w:t>
            </w:r>
          </w:p>
        </w:tc>
        <w:tc>
          <w:tcPr>
            <w:tcW w:type="dxa" w:w="3969"/>
            <w:vAlign w:val="center"/>
          </w:tcPr>
          <w:p>
            <w:r>
              <w:rPr>
                <w:rFonts w:ascii="Carlito" w:hAnsi="Carlito" w:eastAsia="Carlito"/>
                <w:sz w:val="18"/>
              </w:rPr>
              <w:t>Corrige una factura completa</w:t>
            </w:r>
          </w:p>
        </w:tc>
        <w:tc>
          <w:tcPr>
            <w:tcW w:type="dxa" w:w="3118"/>
            <w:vAlign w:val="center"/>
          </w:tcPr>
          <w:p>
            <w:r>
              <w:rPr>
                <w:rFonts w:ascii="Carlito" w:hAnsi="Carlito" w:eastAsia="Carlito"/>
                <w:sz w:val="18"/>
              </w:rPr>
              <w:t>R26 u otra serie configurada.</w:t>
            </w:r>
          </w:p>
        </w:tc>
      </w:tr>
      <w:tr>
        <w:trPr>
          <w:cantSplit/>
        </w:trPr>
        <w:tc>
          <w:tcPr>
            <w:tcW w:type="dxa" w:w="2268"/>
            <w:shd w:fill="F2F2F2"/>
            <w:vAlign w:val="center"/>
          </w:tcPr>
          <w:p>
            <w:r>
              <w:rPr>
                <w:rFonts w:ascii="Carlito" w:hAnsi="Carlito" w:eastAsia="Carlito"/>
                <w:sz w:val="18"/>
              </w:rPr>
              <w:t>Rectificativa simplificada</w:t>
            </w:r>
          </w:p>
        </w:tc>
        <w:tc>
          <w:tcPr>
            <w:tcW w:type="dxa" w:w="3969"/>
            <w:shd w:fill="F2F2F2"/>
            <w:vAlign w:val="center"/>
          </w:tcPr>
          <w:p>
            <w:r>
              <w:rPr>
                <w:rFonts w:ascii="Carlito" w:hAnsi="Carlito" w:eastAsia="Carlito"/>
                <w:sz w:val="18"/>
              </w:rPr>
              <w:t>Corrige una simplificada</w:t>
            </w:r>
          </w:p>
        </w:tc>
        <w:tc>
          <w:tcPr>
            <w:tcW w:type="dxa" w:w="3118"/>
            <w:shd w:fill="F2F2F2"/>
            <w:vAlign w:val="center"/>
          </w:tcPr>
          <w:p>
            <w:r>
              <w:rPr>
                <w:rFonts w:ascii="Carlito" w:hAnsi="Carlito" w:eastAsia="Carlito"/>
                <w:sz w:val="18"/>
              </w:rPr>
              <w:t>FS-R26 u otra serie configurada.</w:t>
            </w:r>
          </w:p>
        </w:tc>
      </w:tr>
    </w:tbl>
    <w:p>
      <w:pPr>
        <w:spacing w:after="40"/>
      </w:pPr>
    </w:p>
    <w:p>
      <w:pPr>
        <w:pStyle w:val="Heading2"/>
        <w:keepNext/>
      </w:pPr>
      <w:r>
        <w:t>9.2 Cola VeriFactu</w:t>
      </w:r>
    </w:p>
    <w:p>
      <w:pPr>
        <w:pStyle w:val="BodyText"/>
        <w:keepLines w:val="0"/>
        <w:spacing w:after="100" w:line="259" w:lineRule="auto"/>
        <w:ind w:left="0"/>
      </w:pPr>
      <w:r>
        <w:rPr>
          <w:rFonts w:ascii="Carlito" w:hAnsi="Carlito" w:eastAsia="Carlito"/>
          <w:i w:val="0"/>
          <w:sz w:val="21"/>
        </w:rPr>
        <w:t>La cola conserva los datos necesarios para el envío y seguimiento: serie, número, fecha, hora, total con IVA, estado, JSON, hash, hash anterior, fecha ISO y tipo de factura.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Campo</w:t>
            </w:r>
          </w:p>
        </w:tc>
        <w:tc>
          <w:tcPr>
            <w:tcW w:type="dxa" w:w="7087"/>
            <w:shd w:fill="1F4E78"/>
            <w:vAlign w:val="center"/>
          </w:tcPr>
          <w:p>
            <w:r>
              <w:rPr>
                <w:rFonts w:ascii="Carlito" w:hAnsi="Carlito" w:eastAsia="Carlito"/>
                <w:b/>
                <w:color w:val="FFFFFF"/>
                <w:sz w:val="18"/>
              </w:rPr>
              <w:t>Función</w:t>
            </w:r>
          </w:p>
        </w:tc>
      </w:tr>
      <w:tr>
        <w:trPr>
          <w:cantSplit/>
        </w:trPr>
        <w:tc>
          <w:tcPr>
            <w:tcW w:type="dxa" w:w="2268"/>
            <w:vAlign w:val="center"/>
          </w:tcPr>
          <w:p>
            <w:r>
              <w:rPr>
                <w:rFonts w:ascii="Carlito" w:hAnsi="Carlito" w:eastAsia="Carlito"/>
                <w:sz w:val="18"/>
              </w:rPr>
              <w:t>estado</w:t>
            </w:r>
          </w:p>
        </w:tc>
        <w:tc>
          <w:tcPr>
            <w:tcW w:type="dxa" w:w="7087"/>
            <w:vAlign w:val="center"/>
          </w:tcPr>
          <w:p>
            <w:r>
              <w:rPr>
                <w:rFonts w:ascii="Carlito" w:hAnsi="Carlito" w:eastAsia="Carlito"/>
                <w:sz w:val="18"/>
              </w:rPr>
              <w:t>Situación del registro: pendiente, enviado, aceptado, error, etc.</w:t>
            </w:r>
          </w:p>
        </w:tc>
      </w:tr>
      <w:tr>
        <w:trPr>
          <w:cantSplit/>
        </w:trPr>
        <w:tc>
          <w:tcPr>
            <w:tcW w:type="dxa" w:w="2268"/>
            <w:shd w:fill="F2F2F2"/>
            <w:vAlign w:val="center"/>
          </w:tcPr>
          <w:p>
            <w:r>
              <w:rPr>
                <w:rFonts w:ascii="Carlito" w:hAnsi="Carlito" w:eastAsia="Carlito"/>
                <w:sz w:val="18"/>
              </w:rPr>
              <w:t>payload_json</w:t>
            </w:r>
          </w:p>
        </w:tc>
        <w:tc>
          <w:tcPr>
            <w:tcW w:type="dxa" w:w="7087"/>
            <w:shd w:fill="F2F2F2"/>
            <w:vAlign w:val="center"/>
          </w:tcPr>
          <w:p>
            <w:r>
              <w:rPr>
                <w:rFonts w:ascii="Carlito" w:hAnsi="Carlito" w:eastAsia="Carlito"/>
                <w:sz w:val="18"/>
              </w:rPr>
              <w:t>Contenido preparado para el envío.</w:t>
            </w:r>
          </w:p>
        </w:tc>
      </w:tr>
      <w:tr>
        <w:trPr>
          <w:cantSplit/>
        </w:trPr>
        <w:tc>
          <w:tcPr>
            <w:tcW w:type="dxa" w:w="2268"/>
            <w:vAlign w:val="center"/>
          </w:tcPr>
          <w:p>
            <w:r>
              <w:rPr>
                <w:rFonts w:ascii="Carlito" w:hAnsi="Carlito" w:eastAsia="Carlito"/>
                <w:sz w:val="18"/>
              </w:rPr>
              <w:t>hash</w:t>
            </w:r>
          </w:p>
        </w:tc>
        <w:tc>
          <w:tcPr>
            <w:tcW w:type="dxa" w:w="7087"/>
            <w:vAlign w:val="center"/>
          </w:tcPr>
          <w:p>
            <w:r>
              <w:rPr>
                <w:rFonts w:ascii="Carlito" w:hAnsi="Carlito" w:eastAsia="Carlito"/>
                <w:sz w:val="18"/>
              </w:rPr>
              <w:t>Huella SHA-256 del registro canónico y fecha.</w:t>
            </w:r>
          </w:p>
        </w:tc>
      </w:tr>
      <w:tr>
        <w:trPr>
          <w:cantSplit/>
        </w:trPr>
        <w:tc>
          <w:tcPr>
            <w:tcW w:type="dxa" w:w="2268"/>
            <w:shd w:fill="F2F2F2"/>
            <w:vAlign w:val="center"/>
          </w:tcPr>
          <w:p>
            <w:r>
              <w:rPr>
                <w:rFonts w:ascii="Carlito" w:hAnsi="Carlito" w:eastAsia="Carlito"/>
                <w:sz w:val="18"/>
              </w:rPr>
              <w:t>hash_prev</w:t>
            </w:r>
          </w:p>
        </w:tc>
        <w:tc>
          <w:tcPr>
            <w:tcW w:type="dxa" w:w="7087"/>
            <w:shd w:fill="F2F2F2"/>
            <w:vAlign w:val="center"/>
          </w:tcPr>
          <w:p>
            <w:r>
              <w:rPr>
                <w:rFonts w:ascii="Carlito" w:hAnsi="Carlito" w:eastAsia="Carlito"/>
                <w:sz w:val="18"/>
              </w:rPr>
              <w:t>Hash del registro anterior de la serie.</w:t>
            </w:r>
          </w:p>
        </w:tc>
      </w:tr>
      <w:tr>
        <w:trPr>
          <w:cantSplit/>
        </w:trPr>
        <w:tc>
          <w:tcPr>
            <w:tcW w:type="dxa" w:w="2268"/>
            <w:vAlign w:val="center"/>
          </w:tcPr>
          <w:p>
            <w:r>
              <w:rPr>
                <w:rFonts w:ascii="Carlito" w:hAnsi="Carlito" w:eastAsia="Carlito"/>
                <w:sz w:val="18"/>
              </w:rPr>
              <w:t>fecha_isoz</w:t>
            </w:r>
          </w:p>
        </w:tc>
        <w:tc>
          <w:tcPr>
            <w:tcW w:type="dxa" w:w="7087"/>
            <w:vAlign w:val="center"/>
          </w:tcPr>
          <w:p>
            <w:r>
              <w:rPr>
                <w:rFonts w:ascii="Carlito" w:hAnsi="Carlito" w:eastAsia="Carlito"/>
                <w:sz w:val="18"/>
              </w:rPr>
              <w:t>Marca temporal normalizada.</w:t>
            </w:r>
          </w:p>
        </w:tc>
      </w:tr>
      <w:tr>
        <w:trPr>
          <w:cantSplit/>
        </w:trPr>
        <w:tc>
          <w:tcPr>
            <w:tcW w:type="dxa" w:w="2268"/>
            <w:shd w:fill="F2F2F2"/>
            <w:vAlign w:val="center"/>
          </w:tcPr>
          <w:p>
            <w:r>
              <w:rPr>
                <w:rFonts w:ascii="Carlito" w:hAnsi="Carlito" w:eastAsia="Carlito"/>
                <w:sz w:val="18"/>
              </w:rPr>
              <w:t>tipo_factura</w:t>
            </w:r>
          </w:p>
        </w:tc>
        <w:tc>
          <w:tcPr>
            <w:tcW w:type="dxa" w:w="7087"/>
            <w:shd w:fill="F2F2F2"/>
            <w:vAlign w:val="center"/>
          </w:tcPr>
          <w:p>
            <w:r>
              <w:rPr>
                <w:rFonts w:ascii="Carlito" w:hAnsi="Carlito" w:eastAsia="Carlito"/>
                <w:sz w:val="18"/>
              </w:rPr>
              <w:t>F1 o F2.</w:t>
            </w:r>
          </w:p>
        </w:tc>
      </w:tr>
    </w:tbl>
    <w:p>
      <w:pPr>
        <w:spacing w:after="40"/>
      </w:pPr>
    </w:p>
    <w:p>
      <w:pPr>
        <w:pStyle w:val="Heading2"/>
        <w:keepNext/>
      </w:pPr>
      <w:r>
        <w:t>9.3 Monitor</w:t>
      </w:r>
    </w:p>
    <w:p>
      <w:pPr>
        <w:pStyle w:val="BodyText"/>
        <w:keepLines w:val="0"/>
        <w:spacing w:after="100" w:line="259" w:lineRule="auto"/>
        <w:ind w:left="0"/>
      </w:pPr>
      <w:r>
        <w:rPr>
          <w:rFonts w:ascii="Carlito" w:hAnsi="Carlito" w:eastAsia="Carlito"/>
          <w:i w:val="0"/>
          <w:sz w:val="21"/>
        </w:rPr>
        <w:t>El monitor muestra fecha, hora, serie, número, tipo, estado, resultado, intentos, hash, hash anterior y token. Debe utilizarse para distinguir un documento generado correctamente de uno realmente aceptado por Hacienda.</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65911"/>
            <w:vAlign w:val="center"/>
            <w:tcBorders>
              <w:top w:val="single" w:sz="4" w:color="C65911"/>
              <w:left w:val="single" w:sz="4" w:color="C65911"/>
              <w:bottom w:val="single" w:sz="4" w:color="C65911"/>
              <w:right w:val="single" w:sz="4" w:color="C65911"/>
            </w:tcBorders>
          </w:tcPr>
          <w:p>
            <w:pPr>
              <w:jc w:val="center"/>
            </w:pPr>
            <w:r>
              <w:rPr>
                <w:rFonts w:ascii="Carlito" w:hAnsi="Carlito" w:eastAsia="Carlito"/>
                <w:sz w:val="2"/>
              </w:rPr>
            </w:r>
          </w:p>
        </w:tc>
        <w:tc>
          <w:tcPr>
            <w:tcW w:type="dxa" w:w="8957"/>
            <w:shd w:fill="FCE4D6"/>
            <w:vAlign w:val="center"/>
            <w:tcBorders>
              <w:top w:val="single" w:sz="4" w:color="C65911"/>
              <w:left w:val="single" w:sz="4" w:color="C65911"/>
              <w:bottom w:val="single" w:sz="4" w:color="C65911"/>
              <w:right w:val="single" w:sz="4" w:color="C65911"/>
            </w:tcBorders>
          </w:tcPr>
          <w:p>
            <w:pPr>
              <w:spacing w:after="0"/>
            </w:pPr>
            <w:r>
              <w:rPr>
                <w:rFonts w:ascii="Carlito" w:hAnsi="Carlito" w:eastAsia="Carlito"/>
                <w:b/>
                <w:color w:val="C65911"/>
                <w:sz w:val="19"/>
              </w:rPr>
              <w:t xml:space="preserve">INTERPRETACIÓN: </w:t>
            </w:r>
            <w:r>
              <w:rPr>
                <w:rFonts w:ascii="Carlito" w:hAnsi="Carlito" w:eastAsia="Carlito"/>
                <w:color w:val="000000"/>
                <w:sz w:val="19"/>
              </w:rPr>
              <w:t>Que un documento exista o se haya enviado no significa necesariamente que figure como Aceptado. Revisar el estado y la respuesta devuelta.</w:t>
            </w:r>
          </w:p>
        </w:tc>
      </w:tr>
    </w:tbl>
    <w:p>
      <w:pPr>
        <w:spacing w:after="20"/>
      </w:pPr>
    </w:p>
    <w:p>
      <w:pPr>
        <w:pStyle w:val="Heading2"/>
        <w:keepNext/>
      </w:pPr>
      <w:r>
        <w:t>9.4 Errores conocidos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835"/>
            <w:shd w:fill="1F4E78"/>
            <w:vAlign w:val="center"/>
          </w:tcPr>
          <w:p>
            <w:r>
              <w:rPr>
                <w:rFonts w:ascii="Carlito" w:hAnsi="Carlito" w:eastAsia="Carlito"/>
                <w:b/>
                <w:color w:val="FFFFFF"/>
                <w:sz w:val="18"/>
              </w:rPr>
              <w:t>Código / síntoma</w:t>
            </w:r>
          </w:p>
        </w:tc>
        <w:tc>
          <w:tcPr>
            <w:tcW w:type="dxa" w:w="6520"/>
            <w:shd w:fill="1F4E78"/>
            <w:vAlign w:val="center"/>
          </w:tcPr>
          <w:p>
            <w:r>
              <w:rPr>
                <w:rFonts w:ascii="Carlito" w:hAnsi="Carlito" w:eastAsia="Carlito"/>
                <w:b/>
                <w:color w:val="FFFFFF"/>
                <w:sz w:val="18"/>
              </w:rPr>
              <w:t>Interpretación orientativa</w:t>
            </w:r>
          </w:p>
        </w:tc>
      </w:tr>
      <w:tr>
        <w:trPr>
          <w:cantSplit/>
        </w:trPr>
        <w:tc>
          <w:tcPr>
            <w:tcW w:type="dxa" w:w="2835"/>
            <w:vAlign w:val="center"/>
          </w:tcPr>
          <w:p>
            <w:r>
              <w:rPr>
                <w:rFonts w:ascii="Carlito" w:hAnsi="Carlito" w:eastAsia="Carlito"/>
                <w:sz w:val="18"/>
              </w:rPr>
              <w:t>4102</w:t>
            </w:r>
          </w:p>
        </w:tc>
        <w:tc>
          <w:tcPr>
            <w:tcW w:type="dxa" w:w="6520"/>
            <w:vAlign w:val="center"/>
          </w:tcPr>
          <w:p>
            <w:r>
              <w:rPr>
                <w:rFonts w:ascii="Carlito" w:hAnsi="Carlito" w:eastAsia="Carlito"/>
                <w:sz w:val="18"/>
              </w:rPr>
              <w:t>Problema relacionado con DescripcionOperacion.</w:t>
            </w:r>
          </w:p>
        </w:tc>
      </w:tr>
      <w:tr>
        <w:trPr>
          <w:cantSplit/>
        </w:trPr>
        <w:tc>
          <w:tcPr>
            <w:tcW w:type="dxa" w:w="2835"/>
            <w:shd w:fill="F2F2F2"/>
            <w:vAlign w:val="center"/>
          </w:tcPr>
          <w:p>
            <w:r>
              <w:rPr>
                <w:rFonts w:ascii="Carlito" w:hAnsi="Carlito" w:eastAsia="Carlito"/>
                <w:sz w:val="18"/>
              </w:rPr>
              <w:t>1189</w:t>
            </w:r>
          </w:p>
        </w:tc>
        <w:tc>
          <w:tcPr>
            <w:tcW w:type="dxa" w:w="6520"/>
            <w:shd w:fill="F2F2F2"/>
            <w:vAlign w:val="center"/>
          </w:tcPr>
          <w:p>
            <w:r>
              <w:rPr>
                <w:rFonts w:ascii="Carlito" w:hAnsi="Carlito" w:eastAsia="Carlito"/>
                <w:sz w:val="18"/>
              </w:rPr>
              <w:t>Datos de destinatarios incompletos o no permitidos.</w:t>
            </w:r>
          </w:p>
        </w:tc>
      </w:tr>
      <w:tr>
        <w:trPr>
          <w:cantSplit/>
        </w:trPr>
        <w:tc>
          <w:tcPr>
            <w:tcW w:type="dxa" w:w="2835"/>
            <w:vAlign w:val="center"/>
          </w:tcPr>
          <w:p>
            <w:r>
              <w:rPr>
                <w:rFonts w:ascii="Carlito" w:hAnsi="Carlito" w:eastAsia="Carlito"/>
                <w:sz w:val="18"/>
              </w:rPr>
              <w:t>1054</w:t>
            </w:r>
          </w:p>
        </w:tc>
        <w:tc>
          <w:tcPr>
            <w:tcW w:type="dxa" w:w="6520"/>
            <w:vAlign w:val="center"/>
          </w:tcPr>
          <w:p>
            <w:r>
              <w:rPr>
                <w:rFonts w:ascii="Carlito" w:hAnsi="Carlito" w:eastAsia="Carlito"/>
                <w:sz w:val="18"/>
              </w:rPr>
              <w:t>Referencia incorrecta a payload en lugar de payload_json.</w:t>
            </w:r>
          </w:p>
        </w:tc>
      </w:tr>
      <w:tr>
        <w:trPr>
          <w:cantSplit/>
        </w:trPr>
        <w:tc>
          <w:tcPr>
            <w:tcW w:type="dxa" w:w="2835"/>
            <w:shd w:fill="F2F2F2"/>
            <w:vAlign w:val="center"/>
          </w:tcPr>
          <w:p>
            <w:r>
              <w:rPr>
                <w:rFonts w:ascii="Carlito" w:hAnsi="Carlito" w:eastAsia="Carlito"/>
                <w:sz w:val="18"/>
              </w:rPr>
              <w:t>2004</w:t>
            </w:r>
          </w:p>
        </w:tc>
        <w:tc>
          <w:tcPr>
            <w:tcW w:type="dxa" w:w="6520"/>
            <w:shd w:fill="F2F2F2"/>
            <w:vAlign w:val="center"/>
          </w:tcPr>
          <w:p>
            <w:r>
              <w:rPr>
                <w:rFonts w:ascii="Carlito" w:hAnsi="Carlito" w:eastAsia="Carlito"/>
                <w:sz w:val="18"/>
              </w:rPr>
              <w:t>Problema de timestamp o formato temporal.</w:t>
            </w:r>
          </w:p>
        </w:tc>
      </w:tr>
      <w:tr>
        <w:trPr>
          <w:cantSplit/>
        </w:trPr>
        <w:tc>
          <w:tcPr>
            <w:tcW w:type="dxa" w:w="2835"/>
            <w:vAlign w:val="center"/>
          </w:tcPr>
          <w:p>
            <w:r>
              <w:rPr>
                <w:rFonts w:ascii="Carlito" w:hAnsi="Carlito" w:eastAsia="Carlito"/>
                <w:sz w:val="18"/>
              </w:rPr>
              <w:t>Aceptado con errores en F2</w:t>
            </w:r>
          </w:p>
        </w:tc>
        <w:tc>
          <w:tcPr>
            <w:tcW w:type="dxa" w:w="6520"/>
            <w:vAlign w:val="center"/>
          </w:tcPr>
          <w:p>
            <w:r>
              <w:rPr>
                <w:rFonts w:ascii="Carlito" w:hAnsi="Carlito" w:eastAsia="Carlito"/>
                <w:sz w:val="18"/>
              </w:rPr>
              <w:t>Revisar desglose de IVA e ImporteTotal.</w:t>
            </w:r>
          </w:p>
        </w:tc>
      </w:tr>
    </w:tbl>
    <w:p>
      <w:pPr>
        <w:spacing w:after="40"/>
      </w:pPr>
    </w:p>
    <w:p>
      <w:pPr>
        <w:pStyle w:val="Heading2"/>
        <w:keepNext/>
      </w:pPr>
      <w:r>
        <w:t>9.5 Rectificativas</w:t>
      </w:r>
    </w:p>
    <w:p>
      <w:pPr>
        <w:pStyle w:val="BodyText"/>
        <w:keepLines w:val="0"/>
        <w:spacing w:after="100" w:line="259" w:lineRule="auto"/>
        <w:ind w:left="0"/>
      </w:pPr>
      <w:r>
        <w:rPr>
          <w:rFonts w:ascii="Carlito" w:hAnsi="Carlito" w:eastAsia="Carlito"/>
          <w:i w:val="0"/>
          <w:sz w:val="21"/>
        </w:rPr>
        <w:t>Cuando existen líneas negativas, el sistema puede solicitar el tipo de origen, serie, número y motivo. La relación con el documento original debe conservarse en históricos y JSON.</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Tipo de origen correcto: simplificado o normal.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Serie y número del documento original.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Cliente coincidente cuando el circuito lo exige.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Motivo de rectificación informado.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Importes y signos correctos.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creado en tablas rectificativas e histórico.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Cola VeriFactu generada sin duplicidad.</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Documento impreso correctamente.</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CASOS SENSIBLES: </w:t>
            </w:r>
            <w:r>
              <w:rPr>
                <w:rFonts w:ascii="Carlito" w:hAnsi="Carlito" w:eastAsia="Carlito"/>
                <w:color w:val="000000"/>
                <w:sz w:val="19"/>
              </w:rPr>
              <w:t>Ventas mixtas, rectificativas manuales sin histórico y documentos aparcados requieren comprobación especial.</w:t>
            </w:r>
          </w:p>
        </w:tc>
      </w:tr>
    </w:tbl>
    <w:p>
      <w:pPr>
        <w:spacing w:after="20"/>
      </w:pPr>
    </w:p>
    <w:p>
      <w:bookmarkStart w:id="12" w:name="cap10"/>
      <w:pPr>
        <w:pStyle w:val="Heading1"/>
        <w:keepNext/>
      </w:pPr>
      <w:r>
        <w:t>10. Dashboard, consultas y estadísticas</w:t>
      </w:r>
      <w:bookmarkEnd w:id="12"/>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ESTADO: </w:t>
            </w:r>
            <w:r>
              <w:rPr>
                <w:rFonts w:ascii="Carlito" w:hAnsi="Carlito" w:eastAsia="Carlito"/>
                <w:color w:val="000000"/>
                <w:sz w:val="19"/>
              </w:rPr>
              <w:t>Dashboard integrado en Ventas. Las gráficas están en proceso de mejora para mostrar valores completos y legibles.</w:t>
            </w:r>
          </w:p>
        </w:tc>
      </w:tr>
    </w:tbl>
    <w:p>
      <w:pPr>
        <w:spacing w:after="20"/>
      </w:pPr>
    </w:p>
    <w:p>
      <w:pPr>
        <w:pStyle w:val="Heading2"/>
        <w:keepNext/>
      </w:pPr>
      <w:r>
        <w:t>10.1 Dashboard de productividad</w:t>
      </w:r>
    </w:p>
    <w:p>
      <w:pPr>
        <w:pStyle w:val="BodyText"/>
        <w:keepLines w:val="0"/>
        <w:spacing w:after="100" w:line="259" w:lineRule="auto"/>
        <w:ind w:left="0"/>
      </w:pPr>
      <w:r>
        <w:rPr>
          <w:rFonts w:ascii="Carlito" w:hAnsi="Carlito" w:eastAsia="Carlito"/>
          <w:i w:val="0"/>
          <w:sz w:val="21"/>
        </w:rPr>
        <w:t>El Dashboard se encuentra en la pestaña Ventas, junto a Proformas. Su pantalla inicial es Dashboard y reúne indicadores y gráficas en seis zonas.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Zona</w:t>
            </w:r>
          </w:p>
        </w:tc>
        <w:tc>
          <w:tcPr>
            <w:tcW w:type="dxa" w:w="6803"/>
            <w:shd w:fill="1F4E78"/>
            <w:vAlign w:val="center"/>
          </w:tcPr>
          <w:p>
            <w:r>
              <w:rPr>
                <w:rFonts w:ascii="Carlito" w:hAnsi="Carlito" w:eastAsia="Carlito"/>
                <w:b/>
                <w:color w:val="FFFFFF"/>
                <w:sz w:val="18"/>
              </w:rPr>
              <w:t>Contenido</w:t>
            </w:r>
          </w:p>
        </w:tc>
      </w:tr>
      <w:tr>
        <w:trPr>
          <w:cantSplit/>
        </w:trPr>
        <w:tc>
          <w:tcPr>
            <w:tcW w:type="dxa" w:w="2551"/>
            <w:vAlign w:val="center"/>
          </w:tcPr>
          <w:p>
            <w:r>
              <w:rPr>
                <w:rFonts w:ascii="Carlito" w:hAnsi="Carlito" w:eastAsia="Carlito"/>
                <w:sz w:val="18"/>
              </w:rPr>
              <w:t>Formas de pago</w:t>
            </w:r>
          </w:p>
        </w:tc>
        <w:tc>
          <w:tcPr>
            <w:tcW w:type="dxa" w:w="6803"/>
            <w:vAlign w:val="center"/>
          </w:tcPr>
          <w:p>
            <w:r>
              <w:rPr>
                <w:rFonts w:ascii="Carlito" w:hAnsi="Carlito" w:eastAsia="Carlito"/>
                <w:sz w:val="18"/>
              </w:rPr>
              <w:t>Distribución de ventas por método de cobro.</w:t>
            </w:r>
          </w:p>
        </w:tc>
      </w:tr>
      <w:tr>
        <w:trPr>
          <w:cantSplit/>
        </w:trPr>
        <w:tc>
          <w:tcPr>
            <w:tcW w:type="dxa" w:w="2551"/>
            <w:shd w:fill="F2F2F2"/>
            <w:vAlign w:val="center"/>
          </w:tcPr>
          <w:p>
            <w:r>
              <w:rPr>
                <w:rFonts w:ascii="Carlito" w:hAnsi="Carlito" w:eastAsia="Carlito"/>
                <w:sz w:val="18"/>
              </w:rPr>
              <w:t>Top artículos</w:t>
            </w:r>
          </w:p>
        </w:tc>
        <w:tc>
          <w:tcPr>
            <w:tcW w:type="dxa" w:w="6803"/>
            <w:shd w:fill="F2F2F2"/>
            <w:vAlign w:val="center"/>
          </w:tcPr>
          <w:p>
            <w:r>
              <w:rPr>
                <w:rFonts w:ascii="Carlito" w:hAnsi="Carlito" w:eastAsia="Carlito"/>
                <w:sz w:val="18"/>
              </w:rPr>
              <w:t>Artículos con mayor actividad o importe.</w:t>
            </w:r>
          </w:p>
        </w:tc>
      </w:tr>
      <w:tr>
        <w:trPr>
          <w:cantSplit/>
        </w:trPr>
        <w:tc>
          <w:tcPr>
            <w:tcW w:type="dxa" w:w="2551"/>
            <w:vAlign w:val="center"/>
          </w:tcPr>
          <w:p>
            <w:r>
              <w:rPr>
                <w:rFonts w:ascii="Carlito" w:hAnsi="Carlito" w:eastAsia="Carlito"/>
                <w:sz w:val="18"/>
              </w:rPr>
              <w:t>Top familias</w:t>
            </w:r>
          </w:p>
        </w:tc>
        <w:tc>
          <w:tcPr>
            <w:tcW w:type="dxa" w:w="6803"/>
            <w:vAlign w:val="center"/>
          </w:tcPr>
          <w:p>
            <w:r>
              <w:rPr>
                <w:rFonts w:ascii="Carlito" w:hAnsi="Carlito" w:eastAsia="Carlito"/>
                <w:sz w:val="18"/>
              </w:rPr>
              <w:t>Familias con mayor peso en ventas.</w:t>
            </w:r>
          </w:p>
        </w:tc>
      </w:tr>
      <w:tr>
        <w:trPr>
          <w:cantSplit/>
        </w:trPr>
        <w:tc>
          <w:tcPr>
            <w:tcW w:type="dxa" w:w="2551"/>
            <w:shd w:fill="F2F2F2"/>
            <w:vAlign w:val="center"/>
          </w:tcPr>
          <w:p>
            <w:r>
              <w:rPr>
                <w:rFonts w:ascii="Carlito" w:hAnsi="Carlito" w:eastAsia="Carlito"/>
                <w:sz w:val="18"/>
              </w:rPr>
              <w:t>Ventas por horas</w:t>
            </w:r>
          </w:p>
        </w:tc>
        <w:tc>
          <w:tcPr>
            <w:tcW w:type="dxa" w:w="6803"/>
            <w:shd w:fill="F2F2F2"/>
            <w:vAlign w:val="center"/>
          </w:tcPr>
          <w:p>
            <w:r>
              <w:rPr>
                <w:rFonts w:ascii="Carlito" w:hAnsi="Carlito" w:eastAsia="Carlito"/>
                <w:sz w:val="18"/>
              </w:rPr>
              <w:t>Evolución de la actividad durante el día.</w:t>
            </w:r>
          </w:p>
        </w:tc>
      </w:tr>
      <w:tr>
        <w:trPr>
          <w:cantSplit/>
        </w:trPr>
        <w:tc>
          <w:tcPr>
            <w:tcW w:type="dxa" w:w="2551"/>
            <w:vAlign w:val="center"/>
          </w:tcPr>
          <w:p>
            <w:r>
              <w:rPr>
                <w:rFonts w:ascii="Carlito" w:hAnsi="Carlito" w:eastAsia="Carlito"/>
                <w:sz w:val="18"/>
              </w:rPr>
              <w:t>KPI Hoy</w:t>
            </w:r>
          </w:p>
        </w:tc>
        <w:tc>
          <w:tcPr>
            <w:tcW w:type="dxa" w:w="6803"/>
            <w:vAlign w:val="center"/>
          </w:tcPr>
          <w:p>
            <w:r>
              <w:rPr>
                <w:rFonts w:ascii="Carlito" w:hAnsi="Carlito" w:eastAsia="Carlito"/>
                <w:sz w:val="18"/>
              </w:rPr>
              <w:t>Importe vendido en la fecha actual.</w:t>
            </w:r>
          </w:p>
        </w:tc>
      </w:tr>
      <w:tr>
        <w:trPr>
          <w:cantSplit/>
        </w:trPr>
        <w:tc>
          <w:tcPr>
            <w:tcW w:type="dxa" w:w="2551"/>
            <w:shd w:fill="F2F2F2"/>
            <w:vAlign w:val="center"/>
          </w:tcPr>
          <w:p>
            <w:r>
              <w:rPr>
                <w:rFonts w:ascii="Carlito" w:hAnsi="Carlito" w:eastAsia="Carlito"/>
                <w:sz w:val="18"/>
              </w:rPr>
              <w:t>Tickets y ticket medio</w:t>
            </w:r>
          </w:p>
        </w:tc>
        <w:tc>
          <w:tcPr>
            <w:tcW w:type="dxa" w:w="6803"/>
            <w:shd w:fill="F2F2F2"/>
            <w:vAlign w:val="center"/>
          </w:tcPr>
          <w:p>
            <w:r>
              <w:rPr>
                <w:rFonts w:ascii="Carlito" w:hAnsi="Carlito" w:eastAsia="Carlito"/>
                <w:sz w:val="18"/>
              </w:rPr>
              <w:t>Número de operaciones y promedio por venta.</w:t>
            </w:r>
          </w:p>
        </w:tc>
      </w:tr>
    </w:tbl>
    <w:p>
      <w:pPr>
        <w:spacing w:after="40"/>
      </w:pPr>
    </w:p>
    <w:p>
      <w:pPr>
        <w:pStyle w:val="BodyText"/>
        <w:keepLines w:val="0"/>
        <w:spacing w:after="100" w:line="259" w:lineRule="auto"/>
        <w:ind w:left="0"/>
      </w:pPr>
      <w:r>
        <w:rPr>
          <w:rFonts w:ascii="Carlito" w:hAnsi="Carlito" w:eastAsia="Carlito"/>
          <w:i w:val="0"/>
          <w:sz w:val="21"/>
        </w:rPr>
        <w:t>Los valores de las gráficas deben mostrarse siempre de forma clara. No deben quedar cortados por el panel ni omitirse en gráficos donde sean necesarios para interpretar el resultado.</w:t>
      </w: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7365D"/>
            <w:vAlign w:val="center"/>
            <w:tcBorders>
              <w:top w:val="single" w:sz="4" w:color="17365D"/>
              <w:left w:val="single" w:sz="4" w:color="17365D"/>
              <w:bottom w:val="single" w:sz="4" w:color="17365D"/>
              <w:right w:val="single" w:sz="4" w:color="17365D"/>
            </w:tcBorders>
          </w:tcPr>
          <w:p>
            <w:pPr>
              <w:jc w:val="center"/>
            </w:pPr>
            <w:r>
              <w:rPr>
                <w:rFonts w:ascii="Carlito" w:hAnsi="Carlito" w:eastAsia="Carlito"/>
                <w:sz w:val="2"/>
              </w:rPr>
            </w:r>
          </w:p>
        </w:tc>
        <w:tc>
          <w:tcPr>
            <w:tcW w:type="dxa" w:w="8957"/>
            <w:shd w:fill="FFF2CC"/>
            <w:vAlign w:val="center"/>
            <w:tcBorders>
              <w:top w:val="single" w:sz="4" w:color="17365D"/>
              <w:left w:val="single" w:sz="4" w:color="17365D"/>
              <w:bottom w:val="single" w:sz="4" w:color="17365D"/>
              <w:right w:val="single" w:sz="4" w:color="17365D"/>
            </w:tcBorders>
          </w:tcPr>
          <w:p>
            <w:pPr>
              <w:spacing w:after="0"/>
            </w:pPr>
            <w:r>
              <w:rPr>
                <w:rFonts w:ascii="Carlito" w:hAnsi="Carlito" w:eastAsia="Carlito"/>
                <w:b/>
                <w:color w:val="17365D"/>
                <w:sz w:val="19"/>
              </w:rPr>
              <w:t xml:space="preserve">CRITERIO VISUAL: </w:t>
            </w:r>
            <w:r>
              <w:rPr>
                <w:rFonts w:ascii="Carlito" w:hAnsi="Carlito" w:eastAsia="Carlito"/>
                <w:color w:val="000000"/>
                <w:sz w:val="19"/>
              </w:rPr>
              <w:t>Si una gráfica no permite leer los valores, debe ampliarse el margen, mostrar etiquetas o sustituirse por otro tipo de gráfico más legible.</w:t>
            </w:r>
          </w:p>
        </w:tc>
      </w:tr>
    </w:tbl>
    <w:p>
      <w:pPr>
        <w:spacing w:after="20"/>
      </w:pPr>
    </w:p>
    <w:p>
      <w:pPr>
        <w:pStyle w:val="Heading2"/>
        <w:keepNext/>
      </w:pPr>
      <w:r>
        <w:t>10.2 Período de análisis</w:t>
      </w:r>
    </w:p>
    <w:p>
      <w:pPr>
        <w:pStyle w:val="BodyText"/>
        <w:keepLines w:val="0"/>
        <w:spacing w:after="100" w:line="259" w:lineRule="auto"/>
        <w:ind w:left="0"/>
      </w:pPr>
      <w:r>
        <w:rPr>
          <w:rFonts w:ascii="Carlito" w:hAnsi="Carlito" w:eastAsia="Carlito"/>
          <w:i w:val="0"/>
          <w:sz w:val="21"/>
        </w:rPr>
        <w:t>Para mejorar el rendimiento, el período predeterminado debe ser Hoy. Los períodos guardados o amplios pueden tardar más en ejecutarse, especialmente con un volumen elevado de datos.</w:t>
      </w:r>
    </w:p>
    <w:p>
      <w:pPr>
        <w:pStyle w:val="Heading2"/>
        <w:keepNext/>
      </w:pPr>
      <w:r>
        <w:t>10.3 Consulta libre</w:t>
      </w:r>
    </w:p>
    <w:p>
      <w:pPr>
        <w:pStyle w:val="BodyText"/>
        <w:keepLines w:val="0"/>
        <w:spacing w:after="100" w:line="259" w:lineRule="auto"/>
        <w:ind w:left="0"/>
      </w:pPr>
      <w:r>
        <w:rPr>
          <w:rFonts w:ascii="Carlito" w:hAnsi="Carlito" w:eastAsia="Carlito"/>
          <w:i w:val="0"/>
          <w:sz w:val="21"/>
        </w:rPr>
        <w:t>La consulta libre permite seleccionar tablas y campos o escribir una sentencia SQL. Está limitada a consultas SELECT para evitar modificaciones accidentales.</w:t>
      </w:r>
    </w:p>
    <w:p>
      <w:pPr>
        <w:pStyle w:val="ListBullet"/>
        <w:spacing w:after="40" w:line="240" w:lineRule="auto"/>
      </w:pPr>
      <w:r>
        <w:rPr>
          <w:rFonts w:ascii="Carlito" w:hAnsi="Carlito" w:eastAsia="Carlito"/>
          <w:sz w:val="20"/>
        </w:rPr>
        <w:t>Guardar y abrir consultas .sql.</w:t>
      </w:r>
    </w:p>
    <w:p>
      <w:pPr>
        <w:pStyle w:val="ListBullet"/>
        <w:spacing w:after="40" w:line="240" w:lineRule="auto"/>
      </w:pPr>
      <w:r>
        <w:rPr>
          <w:rFonts w:ascii="Carlito" w:hAnsi="Carlito" w:eastAsia="Carlito"/>
          <w:sz w:val="20"/>
        </w:rPr>
        <w:t>Mostrar BLOB o MEMO de forma legible cuando sea posible.</w:t>
      </w:r>
    </w:p>
    <w:p>
      <w:pPr>
        <w:pStyle w:val="ListBullet"/>
        <w:spacing w:after="40" w:line="240" w:lineRule="auto"/>
      </w:pPr>
      <w:r>
        <w:rPr>
          <w:rFonts w:ascii="Carlito" w:hAnsi="Carlito" w:eastAsia="Carlito"/>
          <w:sz w:val="20"/>
        </w:rPr>
        <w:t>No ejecutar INSERT, UPDATE, DELETE, ALTER o instrucciones equivalentes.</w:t>
      </w:r>
    </w:p>
    <w:p>
      <w:pPr>
        <w:pStyle w:val="ListBullet"/>
        <w:spacing w:after="40" w:line="240" w:lineRule="auto"/>
      </w:pPr>
      <w:r>
        <w:rPr>
          <w:rFonts w:ascii="Carlito" w:hAnsi="Carlito" w:eastAsia="Carlito"/>
          <w:sz w:val="20"/>
        </w:rPr>
        <w:t>Revisar el período y los filtros para evitar consultas demasiado pesadas.</w:t>
      </w:r>
    </w:p>
    <w:p>
      <w:pPr>
        <w:pStyle w:val="Heading2"/>
        <w:keepNext/>
      </w:pPr>
      <w:r>
        <w:t>10.4 Interpretación de descuentos</w:t>
      </w:r>
    </w:p>
    <w:p>
      <w:pPr>
        <w:pStyle w:val="BodyText"/>
        <w:keepLines w:val="0"/>
        <w:spacing w:after="100" w:line="259" w:lineRule="auto"/>
        <w:ind w:left="0"/>
      </w:pPr>
      <w:r>
        <w:rPr>
          <w:rFonts w:ascii="Carlito" w:hAnsi="Carlito" w:eastAsia="Carlito"/>
          <w:i w:val="0"/>
          <w:sz w:val="21"/>
        </w:rPr>
        <w:t>Las estadísticas de precio deben utilizar el precio real vendido después de descuentos. Registrar únicamente el PVP original puede inflar el precio medio y producir márgenes o análisis incorrectos.</w:t>
      </w:r>
    </w:p>
    <w:tbl>
      <w:tblPr>
        <w:tblW w:type="auto" w:w="0"/>
        <w:jc w:val="center"/>
        <w:tblLook w:firstColumn="1" w:firstRow="1" w:lastColumn="0" w:lastRow="0" w:noHBand="0" w:noVBand="1" w:val="04A0"/>
      </w:tblPr>
      <w:tblGrid>
        <w:gridCol w:w="9859"/>
      </w:tblGrid>
      <w:tr>
        <w:trPr>
          <w:cantSplit/>
          <w:tblHeader w:val="true"/>
        </w:trPr>
        <w:tc>
          <w:tcPr>
            <w:tcW w:type="dxa" w:w="9859"/>
            <w:shd w:fill="F2F2F2"/>
            <w:vAlign w:val="center"/>
            <w:tcBorders>
              <w:top w:val="dashed" w:sz="8" w:color="A6A6A6"/>
              <w:left w:val="dashed" w:sz="8" w:color="A6A6A6"/>
              <w:bottom w:val="dashed" w:sz="8" w:color="A6A6A6"/>
              <w:right w:val="dashed" w:sz="8" w:color="A6A6A6"/>
            </w:tcBorders>
          </w:tcPr>
          <w:p>
            <w:pPr>
              <w:jc w:val="center"/>
            </w:pPr>
            <w:r>
              <w:rPr>
                <w:rFonts w:ascii="Carlito" w:hAnsi="Carlito" w:eastAsia="Carlito"/>
                <w:b/>
                <w:color w:val="666666"/>
                <w:sz w:val="20"/>
              </w:rPr>
              <w:t>CAPTURA PENDIENTE</w:t>
              <w:br/>
              <w:t>Dashboard con valores visibles en todas las gráficas</w:t>
            </w:r>
          </w:p>
        </w:tc>
      </w:tr>
    </w:tbl>
    <w:p>
      <w:pPr>
        <w:spacing w:after="40"/>
      </w:pPr>
    </w:p>
    <w:p>
      <w:bookmarkStart w:id="13" w:name="cap11"/>
      <w:pPr>
        <w:pStyle w:val="Heading1"/>
        <w:keepNext/>
      </w:pPr>
      <w:r>
        <w:t>11. Copias de seguridad y mantenimiento</w:t>
      </w:r>
      <w:bookmarkEnd w:id="13"/>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ESTADO: </w:t>
            </w:r>
            <w:r>
              <w:rPr>
                <w:rFonts w:ascii="Carlito" w:hAnsi="Carlito" w:eastAsia="Carlito"/>
                <w:color w:val="000000"/>
                <w:sz w:val="19"/>
              </w:rPr>
              <w:t>Centro de Mantenimiento basado en uCentroMantenimientoFacturLinEx(4).pas.</w:t>
            </w:r>
          </w:p>
        </w:tc>
      </w:tr>
    </w:tbl>
    <w:p>
      <w:pPr>
        <w:spacing w:after="20"/>
      </w:pPr>
    </w:p>
    <w:p>
      <w:pPr>
        <w:pStyle w:val="Heading2"/>
        <w:keepNext/>
      </w:pPr>
      <w:r>
        <w:t>11.1 Política mínima de copias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814"/>
            <w:shd w:fill="1F4E78"/>
            <w:vAlign w:val="center"/>
          </w:tcPr>
          <w:p>
            <w:r>
              <w:rPr>
                <w:rFonts w:ascii="Carlito" w:hAnsi="Carlito" w:eastAsia="Carlito"/>
                <w:b/>
                <w:color w:val="FFFFFF"/>
                <w:sz w:val="18"/>
              </w:rPr>
              <w:t>Frecuencia</w:t>
            </w:r>
          </w:p>
        </w:tc>
        <w:tc>
          <w:tcPr>
            <w:tcW w:type="dxa" w:w="4139"/>
            <w:shd w:fill="1F4E78"/>
            <w:vAlign w:val="center"/>
          </w:tcPr>
          <w:p>
            <w:r>
              <w:rPr>
                <w:rFonts w:ascii="Carlito" w:hAnsi="Carlito" w:eastAsia="Carlito"/>
                <w:b/>
                <w:color w:val="FFFFFF"/>
                <w:sz w:val="18"/>
              </w:rPr>
              <w:t>Copia recomendada</w:t>
            </w:r>
          </w:p>
        </w:tc>
        <w:tc>
          <w:tcPr>
            <w:tcW w:type="dxa" w:w="3402"/>
            <w:shd w:fill="1F4E78"/>
            <w:vAlign w:val="center"/>
          </w:tcPr>
          <w:p>
            <w:r>
              <w:rPr>
                <w:rFonts w:ascii="Carlito" w:hAnsi="Carlito" w:eastAsia="Carlito"/>
                <w:b/>
                <w:color w:val="FFFFFF"/>
                <w:sz w:val="18"/>
              </w:rPr>
              <w:t>Conservación</w:t>
            </w:r>
          </w:p>
        </w:tc>
      </w:tr>
      <w:tr>
        <w:trPr>
          <w:cantSplit/>
        </w:trPr>
        <w:tc>
          <w:tcPr>
            <w:tcW w:type="dxa" w:w="1814"/>
            <w:vAlign w:val="center"/>
          </w:tcPr>
          <w:p>
            <w:r>
              <w:rPr>
                <w:rFonts w:ascii="Carlito" w:hAnsi="Carlito" w:eastAsia="Carlito"/>
                <w:sz w:val="18"/>
              </w:rPr>
              <w:t>Diaria</w:t>
            </w:r>
          </w:p>
        </w:tc>
        <w:tc>
          <w:tcPr>
            <w:tcW w:type="dxa" w:w="4139"/>
            <w:vAlign w:val="center"/>
          </w:tcPr>
          <w:p>
            <w:r>
              <w:rPr>
                <w:rFonts w:ascii="Carlito" w:hAnsi="Carlito" w:eastAsia="Carlito"/>
                <w:sz w:val="18"/>
              </w:rPr>
              <w:t>Base de datos y configuraciones esenciales.</w:t>
            </w:r>
          </w:p>
        </w:tc>
        <w:tc>
          <w:tcPr>
            <w:tcW w:type="dxa" w:w="3402"/>
            <w:vAlign w:val="center"/>
          </w:tcPr>
          <w:p>
            <w:r>
              <w:rPr>
                <w:rFonts w:ascii="Carlito" w:hAnsi="Carlito" w:eastAsia="Carlito"/>
                <w:sz w:val="18"/>
              </w:rPr>
              <w:t>Varias copias recientes.</w:t>
            </w:r>
          </w:p>
        </w:tc>
      </w:tr>
      <w:tr>
        <w:trPr>
          <w:cantSplit/>
        </w:trPr>
        <w:tc>
          <w:tcPr>
            <w:tcW w:type="dxa" w:w="1814"/>
            <w:shd w:fill="F2F2F2"/>
            <w:vAlign w:val="center"/>
          </w:tcPr>
          <w:p>
            <w:r>
              <w:rPr>
                <w:rFonts w:ascii="Carlito" w:hAnsi="Carlito" w:eastAsia="Carlito"/>
                <w:sz w:val="18"/>
              </w:rPr>
              <w:t>Semanal</w:t>
            </w:r>
          </w:p>
        </w:tc>
        <w:tc>
          <w:tcPr>
            <w:tcW w:type="dxa" w:w="4139"/>
            <w:shd w:fill="F2F2F2"/>
            <w:vAlign w:val="center"/>
          </w:tcPr>
          <w:p>
            <w:r>
              <w:rPr>
                <w:rFonts w:ascii="Carlito" w:hAnsi="Carlito" w:eastAsia="Carlito"/>
                <w:sz w:val="18"/>
              </w:rPr>
              <w:t>Copia completa del entorno de producción.</w:t>
            </w:r>
          </w:p>
        </w:tc>
        <w:tc>
          <w:tcPr>
            <w:tcW w:type="dxa" w:w="3402"/>
            <w:shd w:fill="F2F2F2"/>
            <w:vAlign w:val="center"/>
          </w:tcPr>
          <w:p>
            <w:r>
              <w:rPr>
                <w:rFonts w:ascii="Carlito" w:hAnsi="Carlito" w:eastAsia="Carlito"/>
                <w:sz w:val="18"/>
              </w:rPr>
              <w:t>Varias semanas.</w:t>
            </w:r>
          </w:p>
        </w:tc>
      </w:tr>
      <w:tr>
        <w:trPr>
          <w:cantSplit/>
        </w:trPr>
        <w:tc>
          <w:tcPr>
            <w:tcW w:type="dxa" w:w="1814"/>
            <w:vAlign w:val="center"/>
          </w:tcPr>
          <w:p>
            <w:r>
              <w:rPr>
                <w:rFonts w:ascii="Carlito" w:hAnsi="Carlito" w:eastAsia="Carlito"/>
                <w:sz w:val="18"/>
              </w:rPr>
              <w:t>Antes de una actualización</w:t>
            </w:r>
          </w:p>
        </w:tc>
        <w:tc>
          <w:tcPr>
            <w:tcW w:type="dxa" w:w="4139"/>
            <w:vAlign w:val="center"/>
          </w:tcPr>
          <w:p>
            <w:r>
              <w:rPr>
                <w:rFonts w:ascii="Carlito" w:hAnsi="Carlito" w:eastAsia="Carlito"/>
                <w:sz w:val="18"/>
              </w:rPr>
              <w:t>Programa, unidades modificadas, recursos y BBDD.</w:t>
            </w:r>
          </w:p>
        </w:tc>
        <w:tc>
          <w:tcPr>
            <w:tcW w:type="dxa" w:w="3402"/>
            <w:vAlign w:val="center"/>
          </w:tcPr>
          <w:p>
            <w:r>
              <w:rPr>
                <w:rFonts w:ascii="Carlito" w:hAnsi="Carlito" w:eastAsia="Carlito"/>
                <w:sz w:val="18"/>
              </w:rPr>
              <w:t>Hasta validar la nueva versión.</w:t>
            </w:r>
          </w:p>
        </w:tc>
      </w:tr>
      <w:tr>
        <w:trPr>
          <w:cantSplit/>
        </w:trPr>
        <w:tc>
          <w:tcPr>
            <w:tcW w:type="dxa" w:w="1814"/>
            <w:shd w:fill="F2F2F2"/>
            <w:vAlign w:val="center"/>
          </w:tcPr>
          <w:p>
            <w:r>
              <w:rPr>
                <w:rFonts w:ascii="Carlito" w:hAnsi="Carlito" w:eastAsia="Carlito"/>
                <w:sz w:val="18"/>
              </w:rPr>
              <w:t>Antes de cambios masivos</w:t>
            </w:r>
          </w:p>
        </w:tc>
        <w:tc>
          <w:tcPr>
            <w:tcW w:type="dxa" w:w="4139"/>
            <w:shd w:fill="F2F2F2"/>
            <w:vAlign w:val="center"/>
          </w:tcPr>
          <w:p>
            <w:r>
              <w:rPr>
                <w:rFonts w:ascii="Carlito" w:hAnsi="Carlito" w:eastAsia="Carlito"/>
                <w:sz w:val="18"/>
              </w:rPr>
              <w:t>BBDD completa.</w:t>
            </w:r>
          </w:p>
        </w:tc>
        <w:tc>
          <w:tcPr>
            <w:tcW w:type="dxa" w:w="3402"/>
            <w:shd w:fill="F2F2F2"/>
            <w:vAlign w:val="center"/>
          </w:tcPr>
          <w:p>
            <w:r>
              <w:rPr>
                <w:rFonts w:ascii="Carlito" w:hAnsi="Carlito" w:eastAsia="Carlito"/>
                <w:sz w:val="18"/>
              </w:rPr>
              <w:t>Hasta comprobar resultados y cierres.</w:t>
            </w:r>
          </w:p>
        </w:tc>
      </w:tr>
    </w:tbl>
    <w:p>
      <w:pPr>
        <w:spacing w:after="40"/>
      </w:pPr>
    </w:p>
    <w:p>
      <w:pPr>
        <w:pStyle w:val="Heading2"/>
        <w:keepNext/>
      </w:pPr>
      <w:r>
        <w:t>11.2 Restauración</w:t>
      </w:r>
    </w:p>
    <w:p>
      <w:pPr>
        <w:pStyle w:val="BodyText"/>
        <w:keepLines w:val="0"/>
        <w:spacing w:after="100" w:line="259" w:lineRule="auto"/>
        <w:ind w:left="0"/>
      </w:pPr>
      <w:r>
        <w:rPr>
          <w:rFonts w:ascii="Carlito" w:hAnsi="Carlito" w:eastAsia="Carlito"/>
          <w:i w:val="0"/>
          <w:sz w:val="21"/>
        </w:rPr>
        <w:t>Restaurar reemplaza o reconstruye datos. Debe realizarse en un entorno controlado, con el programa cerrado y con una copia del estado actual, incluso cuando el estado actual sea defectuoso.</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Identificar la copia correcta y su fecha.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Comprobar versión del programa y estructura de tablas.</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Crear una copia del estado actual.</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Restaurar en un entorno de prueba cuando sea posible.</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Verificar clientes, artículos, ventas, numeraciones y documentos recientes.</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Pasar a producción únicamente después de validar.</w:t>
      </w:r>
    </w:p>
    <w:p>
      <w:pPr>
        <w:pStyle w:val="Heading2"/>
        <w:keepNext/>
      </w:pPr>
      <w:r>
        <w:t>11.3 Centro de Mantenimiento</w:t>
      </w:r>
    </w:p>
    <w:p>
      <w:pPr>
        <w:pStyle w:val="BodyText"/>
        <w:keepLines w:val="0"/>
        <w:spacing w:after="100" w:line="259" w:lineRule="auto"/>
        <w:ind w:left="0"/>
      </w:pPr>
      <w:r>
        <w:rPr>
          <w:rFonts w:ascii="Carlito" w:hAnsi="Carlito" w:eastAsia="Carlito"/>
          <w:i w:val="0"/>
          <w:sz w:val="21"/>
        </w:rPr>
        <w:t>El Centro de Mantenimiento incorpora información de BBDD, comprobación de tablas, reparación y conversión de motor. Estas operaciones deben estar reservadas a personal con conocimientos y copia previa.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8"/>
              </w:rPr>
              <w:t>Herramienta</w:t>
            </w:r>
          </w:p>
        </w:tc>
        <w:tc>
          <w:tcPr>
            <w:tcW w:type="dxa" w:w="6803"/>
            <w:shd w:fill="1F4E78"/>
            <w:vAlign w:val="center"/>
          </w:tcPr>
          <w:p>
            <w:r>
              <w:rPr>
                <w:rFonts w:ascii="Carlito" w:hAnsi="Carlito" w:eastAsia="Carlito"/>
                <w:b/>
                <w:color w:val="FFFFFF"/>
                <w:sz w:val="18"/>
              </w:rPr>
              <w:t>Uso</w:t>
            </w:r>
          </w:p>
        </w:tc>
      </w:tr>
      <w:tr>
        <w:trPr>
          <w:cantSplit/>
        </w:trPr>
        <w:tc>
          <w:tcPr>
            <w:tcW w:type="dxa" w:w="2551"/>
            <w:vAlign w:val="center"/>
          </w:tcPr>
          <w:p>
            <w:r>
              <w:rPr>
                <w:rFonts w:ascii="Carlito" w:hAnsi="Carlito" w:eastAsia="Carlito"/>
                <w:sz w:val="18"/>
              </w:rPr>
              <w:t>Info BBDD</w:t>
            </w:r>
          </w:p>
        </w:tc>
        <w:tc>
          <w:tcPr>
            <w:tcW w:type="dxa" w:w="6803"/>
            <w:vAlign w:val="center"/>
          </w:tcPr>
          <w:p>
            <w:r>
              <w:rPr>
                <w:rFonts w:ascii="Carlito" w:hAnsi="Carlito" w:eastAsia="Carlito"/>
                <w:sz w:val="18"/>
              </w:rPr>
              <w:t>Consulta información general del servidor y tablas.</w:t>
            </w:r>
          </w:p>
        </w:tc>
      </w:tr>
      <w:tr>
        <w:trPr>
          <w:cantSplit/>
        </w:trPr>
        <w:tc>
          <w:tcPr>
            <w:tcW w:type="dxa" w:w="2551"/>
            <w:shd w:fill="F2F2F2"/>
            <w:vAlign w:val="center"/>
          </w:tcPr>
          <w:p>
            <w:r>
              <w:rPr>
                <w:rFonts w:ascii="Carlito" w:hAnsi="Carlito" w:eastAsia="Carlito"/>
                <w:sz w:val="18"/>
              </w:rPr>
              <w:t>Check tablas</w:t>
            </w:r>
          </w:p>
        </w:tc>
        <w:tc>
          <w:tcPr>
            <w:tcW w:type="dxa" w:w="6803"/>
            <w:shd w:fill="F2F2F2"/>
            <w:vAlign w:val="center"/>
          </w:tcPr>
          <w:p>
            <w:r>
              <w:rPr>
                <w:rFonts w:ascii="Carlito" w:hAnsi="Carlito" w:eastAsia="Carlito"/>
                <w:sz w:val="18"/>
              </w:rPr>
              <w:t>Comprueba el estado de las tablas.</w:t>
            </w:r>
          </w:p>
        </w:tc>
      </w:tr>
      <w:tr>
        <w:trPr>
          <w:cantSplit/>
        </w:trPr>
        <w:tc>
          <w:tcPr>
            <w:tcW w:type="dxa" w:w="2551"/>
            <w:vAlign w:val="center"/>
          </w:tcPr>
          <w:p>
            <w:r>
              <w:rPr>
                <w:rFonts w:ascii="Carlito" w:hAnsi="Carlito" w:eastAsia="Carlito"/>
                <w:sz w:val="18"/>
              </w:rPr>
              <w:t>Reparar tablas</w:t>
            </w:r>
          </w:p>
        </w:tc>
        <w:tc>
          <w:tcPr>
            <w:tcW w:type="dxa" w:w="6803"/>
            <w:vAlign w:val="center"/>
          </w:tcPr>
          <w:p>
            <w:r>
              <w:rPr>
                <w:rFonts w:ascii="Carlito" w:hAnsi="Carlito" w:eastAsia="Carlito"/>
                <w:sz w:val="18"/>
              </w:rPr>
              <w:t>Intenta reparar tablas compatibles cuando existen errores.</w:t>
            </w:r>
          </w:p>
        </w:tc>
      </w:tr>
      <w:tr>
        <w:trPr>
          <w:cantSplit/>
        </w:trPr>
        <w:tc>
          <w:tcPr>
            <w:tcW w:type="dxa" w:w="2551"/>
            <w:shd w:fill="F2F2F2"/>
            <w:vAlign w:val="center"/>
          </w:tcPr>
          <w:p>
            <w:r>
              <w:rPr>
                <w:rFonts w:ascii="Carlito" w:hAnsi="Carlito" w:eastAsia="Carlito"/>
                <w:sz w:val="18"/>
              </w:rPr>
              <w:t>Convertir motor</w:t>
            </w:r>
          </w:p>
        </w:tc>
        <w:tc>
          <w:tcPr>
            <w:tcW w:type="dxa" w:w="6803"/>
            <w:shd w:fill="F2F2F2"/>
            <w:vAlign w:val="center"/>
          </w:tcPr>
          <w:p>
            <w:r>
              <w:rPr>
                <w:rFonts w:ascii="Carlito" w:hAnsi="Carlito" w:eastAsia="Carlito"/>
                <w:sz w:val="18"/>
              </w:rPr>
              <w:t>Cambia el motor de almacenamiento de tablas seleccionadas.</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C00000"/>
            <w:vAlign w:val="center"/>
            <w:tcBorders>
              <w:top w:val="single" w:sz="4" w:color="C00000"/>
              <w:left w:val="single" w:sz="4" w:color="C00000"/>
              <w:bottom w:val="single" w:sz="4" w:color="C00000"/>
              <w:right w:val="single" w:sz="4" w:color="C00000"/>
            </w:tcBorders>
          </w:tcPr>
          <w:p>
            <w:pPr>
              <w:jc w:val="center"/>
            </w:pPr>
            <w:r>
              <w:rPr>
                <w:rFonts w:ascii="Carlito" w:hAnsi="Carlito" w:eastAsia="Carlito"/>
                <w:sz w:val="2"/>
              </w:rPr>
            </w:r>
          </w:p>
        </w:tc>
        <w:tc>
          <w:tcPr>
            <w:tcW w:type="dxa" w:w="8957"/>
            <w:shd w:fill="F4CCCC"/>
            <w:vAlign w:val="center"/>
            <w:tcBorders>
              <w:top w:val="single" w:sz="4" w:color="C00000"/>
              <w:left w:val="single" w:sz="4" w:color="C00000"/>
              <w:bottom w:val="single" w:sz="4" w:color="C00000"/>
              <w:right w:val="single" w:sz="4" w:color="C00000"/>
            </w:tcBorders>
          </w:tcPr>
          <w:p>
            <w:pPr>
              <w:spacing w:after="0"/>
            </w:pPr>
            <w:r>
              <w:rPr>
                <w:rFonts w:ascii="Carlito" w:hAnsi="Carlito" w:eastAsia="Carlito"/>
                <w:b/>
                <w:color w:val="C00000"/>
                <w:sz w:val="19"/>
              </w:rPr>
              <w:t xml:space="preserve">CRÍTICO: </w:t>
            </w:r>
            <w:r>
              <w:rPr>
                <w:rFonts w:ascii="Carlito" w:hAnsi="Carlito" w:eastAsia="Carlito"/>
                <w:color w:val="000000"/>
                <w:sz w:val="19"/>
              </w:rPr>
              <w:t>No ejecutar Reparar o Convertir motor como primera respuesta a cualquier error. Identificar la tabla, revisar el mensaje y conservar una copia completa.</w:t>
            </w:r>
          </w:p>
        </w:tc>
      </w:tr>
    </w:tbl>
    <w:p>
      <w:pPr>
        <w:spacing w:after="20"/>
      </w:pPr>
    </w:p>
    <w:p>
      <w:pPr>
        <w:pStyle w:val="Heading2"/>
        <w:keepNext/>
      </w:pPr>
      <w:r>
        <w:t>11.4 Actualización del programa</w:t>
      </w:r>
    </w:p>
    <w:p>
      <w:pPr>
        <w:pStyle w:val="BodyText"/>
        <w:keepLines w:val="0"/>
        <w:spacing w:after="100" w:line="259" w:lineRule="auto"/>
        <w:ind w:left="0"/>
      </w:pPr>
      <w:r>
        <w:rPr>
          <w:rFonts w:ascii="Carlito" w:hAnsi="Carlito" w:eastAsia="Carlito"/>
          <w:i w:val="0"/>
          <w:sz w:val="21"/>
        </w:rPr>
        <w:t>Las revisiones deben mantenerse en paquetes identificables. El flujo recomendado consiste en conservar la versión estable, aplicar cambios quirúrgicos, compilar por terminal, probar y etiquetar la revisión aceptada.</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Copia de la versión estable.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Unidades modificadas identificadas.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Compilación completa con lazbuild -B.</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Pruebas funcionales del módulo modificado.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Prueba de funciones relacionadas para detectar efectos laterales.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Paquete ZIP con nombre y versión claros.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Registro de la versión validada.</w:t>
            </w:r>
          </w:p>
        </w:tc>
      </w:tr>
    </w:tbl>
    <w:p>
      <w:pPr>
        <w:spacing w:after="40"/>
      </w:pPr>
    </w:p>
    <w:p>
      <w:bookmarkStart w:id="14" w:name="cap12"/>
      <w:pPr>
        <w:pStyle w:val="Heading1"/>
        <w:keepNext/>
      </w:pPr>
      <w:r>
        <w:t>12. Solución de problemas</w:t>
      </w:r>
      <w:bookmarkEnd w:id="14"/>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1F4E78"/>
            <w:vAlign w:val="center"/>
            <w:tcBorders>
              <w:top w:val="single" w:sz="4" w:color="1F4E78"/>
              <w:left w:val="single" w:sz="4" w:color="1F4E78"/>
              <w:bottom w:val="single" w:sz="4" w:color="1F4E78"/>
              <w:right w:val="single" w:sz="4" w:color="1F4E78"/>
            </w:tcBorders>
          </w:tcPr>
          <w:p>
            <w:pPr>
              <w:jc w:val="center"/>
            </w:pPr>
            <w:r>
              <w:rPr>
                <w:rFonts w:ascii="Carlito" w:hAnsi="Carlito" w:eastAsia="Carlito"/>
                <w:sz w:val="2"/>
              </w:rPr>
            </w:r>
          </w:p>
        </w:tc>
        <w:tc>
          <w:tcPr>
            <w:tcW w:type="dxa" w:w="8957"/>
            <w:shd w:fill="EAF3F8"/>
            <w:vAlign w:val="center"/>
            <w:tcBorders>
              <w:top w:val="single" w:sz="4" w:color="1F4E78"/>
              <w:left w:val="single" w:sz="4" w:color="1F4E78"/>
              <w:bottom w:val="single" w:sz="4" w:color="1F4E78"/>
              <w:right w:val="single" w:sz="4" w:color="1F4E78"/>
            </w:tcBorders>
          </w:tcPr>
          <w:p>
            <w:pPr>
              <w:spacing w:after="0"/>
            </w:pPr>
            <w:r>
              <w:rPr>
                <w:rFonts w:ascii="Carlito" w:hAnsi="Carlito" w:eastAsia="Carlito"/>
                <w:b/>
                <w:color w:val="1F4E78"/>
                <w:sz w:val="19"/>
              </w:rPr>
              <w:t xml:space="preserve">USO: </w:t>
            </w:r>
            <w:r>
              <w:rPr>
                <w:rFonts w:ascii="Carlito" w:hAnsi="Carlito" w:eastAsia="Carlito"/>
                <w:color w:val="000000"/>
                <w:sz w:val="19"/>
              </w:rPr>
              <w:t>Este capítulo ofrece un diagnóstico inicial. No sustituye la revisión de la unidad, formulario, SQL o datos implicados.</w:t>
            </w:r>
          </w:p>
        </w:tc>
      </w:tr>
    </w:tbl>
    <w:p>
      <w:pPr>
        <w:spacing w:after="20"/>
      </w:pPr>
    </w:p>
    <w:p>
      <w:pPr>
        <w:pStyle w:val="Heading2"/>
        <w:keepNext/>
      </w:pPr>
      <w:r>
        <w:t>12.1 El formulario abre, pero no muestra datos</w:t>
      </w:r>
    </w:p>
    <w:p>
      <w:pPr>
        <w:pStyle w:val="BodyText"/>
        <w:spacing w:after="40" w:line="240" w:lineRule="auto"/>
        <w:ind w:left="312" w:hanging="312"/>
      </w:pPr>
      <w:r>
        <w:rPr>
          <w:rFonts w:ascii="Carlito" w:hAnsi="Carlito" w:eastAsia="Carlito"/>
          <w:b/>
          <w:color w:val="17365D"/>
          <w:sz w:val="20"/>
        </w:rPr>
        <w:t xml:space="preserve">1.  </w:t>
      </w:r>
      <w:r>
        <w:rPr>
          <w:rFonts w:ascii="Carlito" w:hAnsi="Carlito" w:eastAsia="Carlito"/>
          <w:sz w:val="20"/>
        </w:rPr>
        <w:t>Comprobar que la conexión está activa.</w:t>
      </w:r>
    </w:p>
    <w:p>
      <w:pPr>
        <w:pStyle w:val="BodyText"/>
        <w:spacing w:after="40" w:line="240" w:lineRule="auto"/>
        <w:ind w:left="312" w:hanging="312"/>
      </w:pPr>
      <w:r>
        <w:rPr>
          <w:rFonts w:ascii="Carlito" w:hAnsi="Carlito" w:eastAsia="Carlito"/>
          <w:b/>
          <w:color w:val="17365D"/>
          <w:sz w:val="20"/>
        </w:rPr>
        <w:t xml:space="preserve">2.  </w:t>
      </w:r>
      <w:r>
        <w:rPr>
          <w:rFonts w:ascii="Carlito" w:hAnsi="Carlito" w:eastAsia="Carlito"/>
          <w:sz w:val="20"/>
        </w:rPr>
        <w:t>Revisar filtros, código introducido y período.</w:t>
      </w:r>
    </w:p>
    <w:p>
      <w:pPr>
        <w:pStyle w:val="BodyText"/>
        <w:spacing w:after="40" w:line="240" w:lineRule="auto"/>
        <w:ind w:left="312" w:hanging="312"/>
      </w:pPr>
      <w:r>
        <w:rPr>
          <w:rFonts w:ascii="Carlito" w:hAnsi="Carlito" w:eastAsia="Carlito"/>
          <w:b/>
          <w:color w:val="17365D"/>
          <w:sz w:val="20"/>
        </w:rPr>
        <w:t xml:space="preserve">3.  </w:t>
      </w:r>
      <w:r>
        <w:rPr>
          <w:rFonts w:ascii="Carlito" w:hAnsi="Carlito" w:eastAsia="Carlito"/>
          <w:sz w:val="20"/>
        </w:rPr>
        <w:t>Probar la consulta sin filtro cuando el módulo lo permita.</w:t>
      </w:r>
    </w:p>
    <w:p>
      <w:pPr>
        <w:pStyle w:val="BodyText"/>
        <w:spacing w:after="40" w:line="240" w:lineRule="auto"/>
        <w:ind w:left="312" w:hanging="312"/>
      </w:pPr>
      <w:r>
        <w:rPr>
          <w:rFonts w:ascii="Carlito" w:hAnsi="Carlito" w:eastAsia="Carlito"/>
          <w:b/>
          <w:color w:val="17365D"/>
          <w:sz w:val="20"/>
        </w:rPr>
        <w:t xml:space="preserve">4.  </w:t>
      </w:r>
      <w:r>
        <w:rPr>
          <w:rFonts w:ascii="Carlito" w:hAnsi="Carlito" w:eastAsia="Carlito"/>
          <w:sz w:val="20"/>
        </w:rPr>
        <w:t>Verificar que los campos del dataset coinciden con los nombres utilizados.</w:t>
      </w:r>
    </w:p>
    <w:p>
      <w:pPr>
        <w:pStyle w:val="BodyText"/>
        <w:spacing w:after="40" w:line="240" w:lineRule="auto"/>
        <w:ind w:left="312" w:hanging="312"/>
      </w:pPr>
      <w:r>
        <w:rPr>
          <w:rFonts w:ascii="Carlito" w:hAnsi="Carlito" w:eastAsia="Carlito"/>
          <w:b/>
          <w:color w:val="17365D"/>
          <w:sz w:val="20"/>
        </w:rPr>
        <w:t xml:space="preserve">5.  </w:t>
      </w:r>
      <w:r>
        <w:rPr>
          <w:rFonts w:ascii="Carlito" w:hAnsi="Carlito" w:eastAsia="Carlito"/>
          <w:sz w:val="20"/>
        </w:rPr>
        <w:t>Revisar eventos OnShow, OnActivate, OnClick y métodos de consulta.</w:t>
      </w:r>
    </w:p>
    <w:p>
      <w:pPr>
        <w:pStyle w:val="BodyText"/>
        <w:spacing w:after="40" w:line="240" w:lineRule="auto"/>
        <w:ind w:left="312" w:hanging="312"/>
      </w:pPr>
      <w:r>
        <w:rPr>
          <w:rFonts w:ascii="Carlito" w:hAnsi="Carlito" w:eastAsia="Carlito"/>
          <w:b/>
          <w:color w:val="17365D"/>
          <w:sz w:val="20"/>
        </w:rPr>
        <w:t xml:space="preserve">6.  </w:t>
      </w:r>
      <w:r>
        <w:rPr>
          <w:rFonts w:ascii="Carlito" w:hAnsi="Carlito" w:eastAsia="Carlito"/>
          <w:sz w:val="20"/>
        </w:rPr>
        <w:t>Comprobar si una excepción se está ocultando.</w:t>
      </w:r>
    </w:p>
    <w:p>
      <w:pPr>
        <w:pStyle w:val="Heading2"/>
        <w:keepNext/>
      </w:pPr>
      <w:r>
        <w:t>12.2 Un botón no hace nada</w:t>
      </w:r>
    </w:p>
    <w:p>
      <w:pPr>
        <w:pStyle w:val="ListBullet"/>
        <w:spacing w:after="40" w:line="240" w:lineRule="auto"/>
      </w:pPr>
      <w:r>
        <w:rPr>
          <w:rFonts w:ascii="Carlito" w:hAnsi="Carlito" w:eastAsia="Carlito"/>
          <w:sz w:val="20"/>
        </w:rPr>
        <w:t>Comprobar que tiene evento OnClick asignado en el .lfm.</w:t>
      </w:r>
    </w:p>
    <w:p>
      <w:pPr>
        <w:pStyle w:val="ListBullet"/>
        <w:spacing w:after="40" w:line="240" w:lineRule="auto"/>
      </w:pPr>
      <w:r>
        <w:rPr>
          <w:rFonts w:ascii="Carlito" w:hAnsi="Carlito" w:eastAsia="Carlito"/>
          <w:sz w:val="20"/>
        </w:rPr>
        <w:t>Verificar que no existe otro control superpuesto.</w:t>
      </w:r>
    </w:p>
    <w:p>
      <w:pPr>
        <w:pStyle w:val="ListBullet"/>
        <w:spacing w:after="40" w:line="240" w:lineRule="auto"/>
      </w:pPr>
      <w:r>
        <w:rPr>
          <w:rFonts w:ascii="Carlito" w:hAnsi="Carlito" w:eastAsia="Carlito"/>
          <w:sz w:val="20"/>
        </w:rPr>
        <w:t>Revisar Enabled, Visible y permisos.</w:t>
      </w:r>
    </w:p>
    <w:p>
      <w:pPr>
        <w:pStyle w:val="ListBullet"/>
        <w:spacing w:after="40" w:line="240" w:lineRule="auto"/>
      </w:pPr>
      <w:r>
        <w:rPr>
          <w:rFonts w:ascii="Carlito" w:hAnsi="Carlito" w:eastAsia="Carlito"/>
          <w:sz w:val="20"/>
        </w:rPr>
        <w:t>Añadir trazas o mensajes temporales al inicio del procedimiento.</w:t>
      </w:r>
    </w:p>
    <w:p>
      <w:pPr>
        <w:pStyle w:val="ListBullet"/>
        <w:spacing w:after="40" w:line="240" w:lineRule="auto"/>
      </w:pPr>
      <w:r>
        <w:rPr>
          <w:rFonts w:ascii="Carlito" w:hAnsi="Carlito" w:eastAsia="Carlito"/>
          <w:sz w:val="20"/>
        </w:rPr>
        <w:t>Confirmar que se está compilando y ejecutando la unidad modificada.</w:t>
      </w:r>
    </w:p>
    <w:p>
      <w:pPr>
        <w:pStyle w:val="Heading2"/>
        <w:keepNext/>
      </w:pPr>
      <w:r>
        <w:t>12.3 Problemas de foco o atajos</w:t>
      </w:r>
    </w:p>
    <w:p>
      <w:pPr>
        <w:pStyle w:val="ListBullet"/>
        <w:spacing w:after="40" w:line="240" w:lineRule="auto"/>
      </w:pPr>
      <w:r>
        <w:rPr>
          <w:rFonts w:ascii="Carlito" w:hAnsi="Carlito" w:eastAsia="Carlito"/>
          <w:sz w:val="20"/>
        </w:rPr>
        <w:t>Comprobar KeyPreview del formulario.</w:t>
      </w:r>
    </w:p>
    <w:p>
      <w:pPr>
        <w:pStyle w:val="ListBullet"/>
        <w:spacing w:after="40" w:line="240" w:lineRule="auto"/>
      </w:pPr>
      <w:r>
        <w:rPr>
          <w:rFonts w:ascii="Carlito" w:hAnsi="Carlito" w:eastAsia="Carlito"/>
          <w:sz w:val="20"/>
        </w:rPr>
        <w:t>Revisar OnKeyDown, OnUTF8KeyPress y mensajes de aplicación.</w:t>
      </w:r>
    </w:p>
    <w:p>
      <w:pPr>
        <w:pStyle w:val="ListBullet"/>
        <w:spacing w:after="40" w:line="240" w:lineRule="auto"/>
      </w:pPr>
      <w:r>
        <w:rPr>
          <w:rFonts w:ascii="Carlito" w:hAnsi="Carlito" w:eastAsia="Carlito"/>
          <w:sz w:val="20"/>
        </w:rPr>
        <w:t>Evitar que un control consuma la combinación antes del formulario.</w:t>
      </w:r>
    </w:p>
    <w:p>
      <w:pPr>
        <w:pStyle w:val="ListBullet"/>
        <w:spacing w:after="40" w:line="240" w:lineRule="auto"/>
      </w:pPr>
      <w:r>
        <w:rPr>
          <w:rFonts w:ascii="Carlito" w:hAnsi="Carlito" w:eastAsia="Carlito"/>
          <w:sz w:val="20"/>
        </w:rPr>
        <w:t>Comprobar que el atajo funciona en el panel principal y no solo al totalizar.</w:t>
      </w:r>
    </w:p>
    <w:p>
      <w:pPr>
        <w:pStyle w:val="ListBullet"/>
        <w:spacing w:after="40" w:line="240" w:lineRule="auto"/>
      </w:pPr>
      <w:r>
        <w:rPr>
          <w:rFonts w:ascii="Carlito" w:hAnsi="Carlito" w:eastAsia="Carlito"/>
          <w:sz w:val="20"/>
        </w:rPr>
        <w:t>No modificar los atajos F(x) existentes al añadir combinaciones Ctrl.</w:t>
      </w:r>
    </w:p>
    <w:p>
      <w:pPr>
        <w:pStyle w:val="Heading2"/>
        <w:keepNext/>
      </w:pPr>
      <w:r>
        <w:t>12.4 Texto oculto, negro o superpuesto</w:t>
      </w:r>
    </w:p>
    <w:p>
      <w:pPr>
        <w:pStyle w:val="ListBullet"/>
        <w:spacing w:after="40" w:line="240" w:lineRule="auto"/>
      </w:pPr>
      <w:r>
        <w:rPr>
          <w:rFonts w:ascii="Carlito" w:hAnsi="Carlito" w:eastAsia="Carlito"/>
          <w:sz w:val="20"/>
        </w:rPr>
        <w:t>Revisar Font.Color y ParentColor.</w:t>
      </w:r>
    </w:p>
    <w:p>
      <w:pPr>
        <w:pStyle w:val="ListBullet"/>
        <w:spacing w:after="40" w:line="240" w:lineRule="auto"/>
      </w:pPr>
      <w:r>
        <w:rPr>
          <w:rFonts w:ascii="Carlito" w:hAnsi="Carlito" w:eastAsia="Carlito"/>
          <w:sz w:val="20"/>
        </w:rPr>
        <w:t>Comprobar Z-order con BringToFront o SendToBack cuando sea apropiado.</w:t>
      </w:r>
    </w:p>
    <w:p>
      <w:pPr>
        <w:pStyle w:val="ListBullet"/>
        <w:spacing w:after="40" w:line="240" w:lineRule="auto"/>
      </w:pPr>
      <w:r>
        <w:rPr>
          <w:rFonts w:ascii="Carlito" w:hAnsi="Carlito" w:eastAsia="Carlito"/>
          <w:sz w:val="20"/>
        </w:rPr>
        <w:t>Evitar crear repetidamente labels o mensajes sin destruir los anteriores.</w:t>
      </w:r>
    </w:p>
    <w:p>
      <w:pPr>
        <w:pStyle w:val="ListBullet"/>
        <w:spacing w:after="40" w:line="240" w:lineRule="auto"/>
      </w:pPr>
      <w:r>
        <w:rPr>
          <w:rFonts w:ascii="Carlito" w:hAnsi="Carlito" w:eastAsia="Carlito"/>
          <w:sz w:val="20"/>
        </w:rPr>
        <w:t>Revisar AutoSize, Anchors y Align.</w:t>
      </w:r>
    </w:p>
    <w:p>
      <w:pPr>
        <w:pStyle w:val="ListBullet"/>
        <w:spacing w:after="40" w:line="240" w:lineRule="auto"/>
      </w:pPr>
      <w:r>
        <w:rPr>
          <w:rFonts w:ascii="Carlito" w:hAnsi="Carlito" w:eastAsia="Carlito"/>
          <w:sz w:val="20"/>
        </w:rPr>
        <w:t>Comprobar el resultado en la resolución real del usuario.</w:t>
      </w:r>
    </w:p>
    <w:p>
      <w:pPr>
        <w:pStyle w:val="Heading2"/>
        <w:keepNext/>
      </w:pPr>
      <w:r>
        <w:t>12.5 Errores SQL</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948"/>
            <w:shd w:fill="1F4E78"/>
            <w:vAlign w:val="center"/>
          </w:tcPr>
          <w:p>
            <w:r>
              <w:rPr>
                <w:rFonts w:ascii="Carlito" w:hAnsi="Carlito" w:eastAsia="Carlito"/>
                <w:b/>
                <w:color w:val="FFFFFF"/>
                <w:sz w:val="18"/>
              </w:rPr>
              <w:t>Mensaje</w:t>
            </w:r>
          </w:p>
        </w:tc>
        <w:tc>
          <w:tcPr>
            <w:tcW w:type="dxa" w:w="6406"/>
            <w:shd w:fill="1F4E78"/>
            <w:vAlign w:val="center"/>
          </w:tcPr>
          <w:p>
            <w:r>
              <w:rPr>
                <w:rFonts w:ascii="Carlito" w:hAnsi="Carlito" w:eastAsia="Carlito"/>
                <w:b/>
                <w:color w:val="FFFFFF"/>
                <w:sz w:val="18"/>
              </w:rPr>
              <w:t>Revisión inicial</w:t>
            </w:r>
          </w:p>
        </w:tc>
      </w:tr>
      <w:tr>
        <w:trPr>
          <w:cantSplit/>
        </w:trPr>
        <w:tc>
          <w:tcPr>
            <w:tcW w:type="dxa" w:w="2948"/>
            <w:vAlign w:val="center"/>
          </w:tcPr>
          <w:p>
            <w:r>
              <w:rPr>
                <w:rFonts w:ascii="Carlito" w:hAnsi="Carlito" w:eastAsia="Carlito"/>
                <w:sz w:val="18"/>
              </w:rPr>
              <w:t>Error cerca de AND</w:t>
            </w:r>
          </w:p>
        </w:tc>
        <w:tc>
          <w:tcPr>
            <w:tcW w:type="dxa" w:w="6406"/>
            <w:vAlign w:val="center"/>
          </w:tcPr>
          <w:p>
            <w:r>
              <w:rPr>
                <w:rFonts w:ascii="Carlito" w:hAnsi="Carlito" w:eastAsia="Carlito"/>
                <w:sz w:val="18"/>
              </w:rPr>
              <w:t>Comprobar WHERE, parámetros vacíos y concatenación de condiciones.</w:t>
            </w:r>
          </w:p>
        </w:tc>
      </w:tr>
      <w:tr>
        <w:trPr>
          <w:cantSplit/>
        </w:trPr>
        <w:tc>
          <w:tcPr>
            <w:tcW w:type="dxa" w:w="2948"/>
            <w:shd w:fill="F2F2F2"/>
            <w:vAlign w:val="center"/>
          </w:tcPr>
          <w:p>
            <w:r>
              <w:rPr>
                <w:rFonts w:ascii="Carlito" w:hAnsi="Carlito" w:eastAsia="Carlito"/>
                <w:sz w:val="18"/>
              </w:rPr>
              <w:t>Unknown column</w:t>
            </w:r>
          </w:p>
        </w:tc>
        <w:tc>
          <w:tcPr>
            <w:tcW w:type="dxa" w:w="6406"/>
            <w:shd w:fill="F2F2F2"/>
            <w:vAlign w:val="center"/>
          </w:tcPr>
          <w:p>
            <w:r>
              <w:rPr>
                <w:rFonts w:ascii="Carlito" w:hAnsi="Carlito" w:eastAsia="Carlito"/>
                <w:sz w:val="18"/>
              </w:rPr>
              <w:t>Revisar nombre de campo, alias y estructura real de la tabla.</w:t>
            </w:r>
          </w:p>
        </w:tc>
      </w:tr>
      <w:tr>
        <w:trPr>
          <w:cantSplit/>
        </w:trPr>
        <w:tc>
          <w:tcPr>
            <w:tcW w:type="dxa" w:w="2948"/>
            <w:vAlign w:val="center"/>
          </w:tcPr>
          <w:p>
            <w:r>
              <w:rPr>
                <w:rFonts w:ascii="Carlito" w:hAnsi="Carlito" w:eastAsia="Carlito"/>
                <w:sz w:val="18"/>
              </w:rPr>
              <w:t>Illegal mix of collations</w:t>
            </w:r>
          </w:p>
        </w:tc>
        <w:tc>
          <w:tcPr>
            <w:tcW w:type="dxa" w:w="6406"/>
            <w:vAlign w:val="center"/>
          </w:tcPr>
          <w:p>
            <w:r>
              <w:rPr>
                <w:rFonts w:ascii="Carlito" w:hAnsi="Carlito" w:eastAsia="Carlito"/>
                <w:sz w:val="18"/>
              </w:rPr>
              <w:t>Revisar charset y collation de las columnas comparadas.</w:t>
            </w:r>
          </w:p>
        </w:tc>
      </w:tr>
      <w:tr>
        <w:trPr>
          <w:cantSplit/>
        </w:trPr>
        <w:tc>
          <w:tcPr>
            <w:tcW w:type="dxa" w:w="2948"/>
            <w:shd w:fill="F2F2F2"/>
            <w:vAlign w:val="center"/>
          </w:tcPr>
          <w:p>
            <w:r>
              <w:rPr>
                <w:rFonts w:ascii="Carlito" w:hAnsi="Carlito" w:eastAsia="Carlito"/>
                <w:sz w:val="18"/>
              </w:rPr>
              <w:t>No devuelve filas</w:t>
            </w:r>
          </w:p>
        </w:tc>
        <w:tc>
          <w:tcPr>
            <w:tcW w:type="dxa" w:w="6406"/>
            <w:shd w:fill="F2F2F2"/>
            <w:vAlign w:val="center"/>
          </w:tcPr>
          <w:p>
            <w:r>
              <w:rPr>
                <w:rFonts w:ascii="Carlito" w:hAnsi="Carlito" w:eastAsia="Carlito"/>
                <w:sz w:val="18"/>
              </w:rPr>
              <w:t>Mostrar la SQL final y ejecutar con los mismos parámetros.</w:t>
            </w:r>
          </w:p>
        </w:tc>
      </w:tr>
      <w:tr>
        <w:trPr>
          <w:cantSplit/>
        </w:trPr>
        <w:tc>
          <w:tcPr>
            <w:tcW w:type="dxa" w:w="2948"/>
            <w:vAlign w:val="center"/>
          </w:tcPr>
          <w:p>
            <w:r>
              <w:rPr>
                <w:rFonts w:ascii="Carlito" w:hAnsi="Carlito" w:eastAsia="Carlito"/>
                <w:sz w:val="18"/>
              </w:rPr>
              <w:t>Duplicidad</w:t>
            </w:r>
          </w:p>
        </w:tc>
        <w:tc>
          <w:tcPr>
            <w:tcW w:type="dxa" w:w="6406"/>
            <w:vAlign w:val="center"/>
          </w:tcPr>
          <w:p>
            <w:r>
              <w:rPr>
                <w:rFonts w:ascii="Carlito" w:hAnsi="Carlito" w:eastAsia="Carlito"/>
                <w:sz w:val="18"/>
              </w:rPr>
              <w:t>Revisar clave primaria, serie/número y operaciones repetidas.</w:t>
            </w:r>
          </w:p>
        </w:tc>
      </w:tr>
    </w:tbl>
    <w:p>
      <w:pPr>
        <w:spacing w:after="40"/>
      </w:pPr>
    </w:p>
    <w:p>
      <w:pPr>
        <w:pStyle w:val="Heading2"/>
        <w:keepNext/>
      </w:pPr>
      <w:r>
        <w:t>12.6 Errores de compilación frecuentes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3572"/>
            <w:shd w:fill="1F4E78"/>
            <w:vAlign w:val="center"/>
          </w:tcPr>
          <w:p>
            <w:r>
              <w:rPr>
                <w:rFonts w:ascii="Carlito" w:hAnsi="Carlito" w:eastAsia="Carlito"/>
                <w:b/>
                <w:color w:val="FFFFFF"/>
                <w:sz w:val="18"/>
              </w:rPr>
              <w:t>Error</w:t>
            </w:r>
          </w:p>
        </w:tc>
        <w:tc>
          <w:tcPr>
            <w:tcW w:type="dxa" w:w="5783"/>
            <w:shd w:fill="1F4E78"/>
            <w:vAlign w:val="center"/>
          </w:tcPr>
          <w:p>
            <w:r>
              <w:rPr>
                <w:rFonts w:ascii="Carlito" w:hAnsi="Carlito" w:eastAsia="Carlito"/>
                <w:b/>
                <w:color w:val="FFFFFF"/>
                <w:sz w:val="18"/>
              </w:rPr>
              <w:t>Causa habitual</w:t>
            </w:r>
          </w:p>
        </w:tc>
      </w:tr>
      <w:tr>
        <w:trPr>
          <w:cantSplit/>
        </w:trPr>
        <w:tc>
          <w:tcPr>
            <w:tcW w:type="dxa" w:w="3572"/>
            <w:vAlign w:val="center"/>
          </w:tcPr>
          <w:p>
            <w:r>
              <w:rPr>
                <w:rFonts w:ascii="Carlito" w:hAnsi="Carlito" w:eastAsia="Carlito"/>
                <w:sz w:val="18"/>
              </w:rPr>
              <w:t>Identifier not found Self</w:t>
            </w:r>
          </w:p>
        </w:tc>
        <w:tc>
          <w:tcPr>
            <w:tcW w:type="dxa" w:w="5783"/>
            <w:vAlign w:val="center"/>
          </w:tcPr>
          <w:p>
            <w:r>
              <w:rPr>
                <w:rFonts w:ascii="Carlito" w:hAnsi="Carlito" w:eastAsia="Carlito"/>
                <w:sz w:val="18"/>
              </w:rPr>
              <w:t>Código situado fuera de un método de instancia o referencia incorrecta.</w:t>
            </w:r>
          </w:p>
        </w:tc>
      </w:tr>
      <w:tr>
        <w:trPr>
          <w:cantSplit/>
        </w:trPr>
        <w:tc>
          <w:tcPr>
            <w:tcW w:type="dxa" w:w="3572"/>
            <w:shd w:fill="F2F2F2"/>
            <w:vAlign w:val="center"/>
          </w:tcPr>
          <w:p>
            <w:r>
              <w:rPr>
                <w:rFonts w:ascii="Carlito" w:hAnsi="Carlito" w:eastAsia="Carlito"/>
                <w:sz w:val="18"/>
              </w:rPr>
              <w:t>Identifier idents no member ParentColor</w:t>
            </w:r>
          </w:p>
        </w:tc>
        <w:tc>
          <w:tcPr>
            <w:tcW w:type="dxa" w:w="5783"/>
            <w:shd w:fill="F2F2F2"/>
            <w:vAlign w:val="center"/>
          </w:tcPr>
          <w:p>
            <w:r>
              <w:rPr>
                <w:rFonts w:ascii="Carlito" w:hAnsi="Carlito" w:eastAsia="Carlito"/>
                <w:sz w:val="18"/>
              </w:rPr>
              <w:t>Propiedad no disponible para ese componente o clase.</w:t>
            </w:r>
          </w:p>
        </w:tc>
      </w:tr>
      <w:tr>
        <w:trPr>
          <w:cantSplit/>
        </w:trPr>
        <w:tc>
          <w:tcPr>
            <w:tcW w:type="dxa" w:w="3572"/>
            <w:vAlign w:val="center"/>
          </w:tcPr>
          <w:p>
            <w:r>
              <w:rPr>
                <w:rFonts w:ascii="Carlito" w:hAnsi="Carlito" w:eastAsia="Carlito"/>
                <w:sz w:val="18"/>
              </w:rPr>
              <w:t>Fields cannot appear after a method</w:t>
            </w:r>
          </w:p>
        </w:tc>
        <w:tc>
          <w:tcPr>
            <w:tcW w:type="dxa" w:w="5783"/>
            <w:vAlign w:val="center"/>
          </w:tcPr>
          <w:p>
            <w:r>
              <w:rPr>
                <w:rFonts w:ascii="Carlito" w:hAnsi="Carlito" w:eastAsia="Carlito"/>
                <w:sz w:val="18"/>
              </w:rPr>
              <w:t>Declaración de campos colocada después de métodos en la clase.</w:t>
            </w:r>
          </w:p>
        </w:tc>
      </w:tr>
      <w:tr>
        <w:trPr>
          <w:cantSplit/>
        </w:trPr>
        <w:tc>
          <w:tcPr>
            <w:tcW w:type="dxa" w:w="3572"/>
            <w:shd w:fill="F2F2F2"/>
            <w:vAlign w:val="center"/>
          </w:tcPr>
          <w:p>
            <w:r>
              <w:rPr>
                <w:rFonts w:ascii="Carlito" w:hAnsi="Carlito" w:eastAsia="Carlito"/>
                <w:sz w:val="18"/>
              </w:rPr>
              <w:t>Redeclaration en Kotlin</w:t>
            </w:r>
          </w:p>
        </w:tc>
        <w:tc>
          <w:tcPr>
            <w:tcW w:type="dxa" w:w="5783"/>
            <w:shd w:fill="F2F2F2"/>
            <w:vAlign w:val="center"/>
          </w:tcPr>
          <w:p>
            <w:r>
              <w:rPr>
                <w:rFonts w:ascii="Carlito" w:hAnsi="Carlito" w:eastAsia="Carlito"/>
                <w:sz w:val="18"/>
              </w:rPr>
              <w:t>Clase o archivo duplicado en el proyecto Android.</w:t>
            </w:r>
          </w:p>
        </w:tc>
      </w:tr>
      <w:tr>
        <w:trPr>
          <w:cantSplit/>
        </w:trPr>
        <w:tc>
          <w:tcPr>
            <w:tcW w:type="dxa" w:w="3572"/>
            <w:vAlign w:val="center"/>
          </w:tcPr>
          <w:p>
            <w:r>
              <w:rPr>
                <w:rFonts w:ascii="Carlito" w:hAnsi="Carlito" w:eastAsia="Carlito"/>
                <w:sz w:val="18"/>
              </w:rPr>
              <w:t>Unidad no encontrada</w:t>
            </w:r>
          </w:p>
        </w:tc>
        <w:tc>
          <w:tcPr>
            <w:tcW w:type="dxa" w:w="5783"/>
            <w:vAlign w:val="center"/>
          </w:tcPr>
          <w:p>
            <w:r>
              <w:rPr>
                <w:rFonts w:ascii="Carlito" w:hAnsi="Carlito" w:eastAsia="Carlito"/>
                <w:sz w:val="18"/>
              </w:rPr>
              <w:t>Ruta no incluida en el proyecto o en las opciones de compilación.</w:t>
            </w:r>
          </w:p>
        </w:tc>
      </w:tr>
    </w:tbl>
    <w:p>
      <w:pPr>
        <w:spacing w:after="40"/>
      </w:pPr>
    </w:p>
    <w:p>
      <w:pPr>
        <w:pStyle w:val="Heading2"/>
        <w:keepNext/>
      </w:pPr>
      <w:r>
        <w:t>12.7 Información que debe recopilarse</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Mensaje completo del error.</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Acción exacta que lo provoca.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Unidad .pas implicada.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Formulario .lfm correspondiente.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SQL final y valores de parámetros cuando exista consulta.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Captura de pantalla si es un problema visual.</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Versión estable de referencia y revisión que falla.</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Resultado de compilación con ruta y número de línea.</w:t>
            </w:r>
          </w:p>
        </w:tc>
      </w:tr>
    </w:tbl>
    <w:p>
      <w:pPr>
        <w:spacing w:after="40"/>
      </w:pPr>
    </w:p>
    <w:p>
      <w:bookmarkStart w:id="15" w:name="cap13"/>
      <w:pPr>
        <w:pStyle w:val="Heading1"/>
        <w:keepNext/>
      </w:pPr>
      <w:r>
        <w:t>13. Anexos y referencia rápida</w:t>
      </w:r>
      <w:bookmarkEnd w:id="15"/>
    </w:p>
    <w:p>
      <w:pPr>
        <w:pStyle w:val="Heading2"/>
        <w:keepNext/>
      </w:pPr>
      <w:r>
        <w:t>13.1 Atajos confirmados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2381"/>
            <w:shd w:fill="15586A"/>
            <w:vAlign w:val="center"/>
            <w:tcMar>
              <w:top w:w="80" w:type="dxa"/>
              <w:start w:w="100" w:type="dxa"/>
              <w:bottom w:w="80" w:type="dxa"/>
              <w:end w:w="100" w:type="dxa"/>
            </w:tcMar>
          </w:tcPr>
          <w:p>
            <w:r>
              <w:rPr>
                <w:b/>
                <w:color w:val="FFFFFF"/>
              </w:rPr>
              <w:t>Módulo</w:t>
            </w:r>
          </w:p>
        </w:tc>
        <w:tc>
          <w:tcPr>
            <w:tcW w:type="dxa" w:w="1984"/>
            <w:shd w:fill="15586A"/>
            <w:vAlign w:val="center"/>
            <w:tcMar>
              <w:top w:w="80" w:type="dxa"/>
              <w:start w:w="100" w:type="dxa"/>
              <w:bottom w:w="80" w:type="dxa"/>
              <w:end w:w="100" w:type="dxa"/>
            </w:tcMar>
          </w:tcPr>
          <w:p>
            <w:r>
              <w:rPr>
                <w:b/>
                <w:color w:val="FFFFFF"/>
              </w:rPr>
              <w:t>Atajo</w:t>
            </w:r>
          </w:p>
        </w:tc>
        <w:tc>
          <w:tcPr>
            <w:tcW w:type="dxa" w:w="4989"/>
            <w:shd w:fill="15586A"/>
            <w:vAlign w:val="center"/>
            <w:tcMar>
              <w:top w:w="80" w:type="dxa"/>
              <w:start w:w="100" w:type="dxa"/>
              <w:bottom w:w="80" w:type="dxa"/>
              <w:end w:w="100" w:type="dxa"/>
            </w:tcMar>
          </w:tcPr>
          <w:p>
            <w:r>
              <w:rPr>
                <w:b/>
                <w:color w:val="FFFFFF"/>
              </w:rPr>
              <w:t>Acción</w:t>
            </w:r>
          </w:p>
        </w:tc>
      </w:tr>
      <w:tr>
        <w:trPr>
          <w:cantSplit/>
        </w:trPr>
        <w:tc>
          <w:tcPr>
            <w:tcW w:type="dxa" w:w="2381"/>
            <w:vAlign w:val="center"/>
            <w:tcMar>
              <w:top w:w="80" w:type="dxa"/>
              <w:start w:w="100" w:type="dxa"/>
              <w:bottom w:w="80" w:type="dxa"/>
              <w:end w:w="100" w:type="dxa"/>
            </w:tcMar>
          </w:tcPr>
          <w:p>
            <w:r>
              <w:t>General</w:t>
            </w:r>
          </w:p>
        </w:tc>
        <w:tc>
          <w:tcPr>
            <w:tcW w:type="dxa" w:w="1984"/>
            <w:vAlign w:val="center"/>
            <w:tcMar>
              <w:top w:w="80" w:type="dxa"/>
              <w:start w:w="100" w:type="dxa"/>
              <w:bottom w:w="80" w:type="dxa"/>
              <w:end w:w="100" w:type="dxa"/>
            </w:tcMar>
          </w:tcPr>
          <w:p>
            <w:r>
              <w:t>ESC</w:t>
            </w:r>
          </w:p>
        </w:tc>
        <w:tc>
          <w:tcPr>
            <w:tcW w:type="dxa" w:w="4989"/>
            <w:vAlign w:val="center"/>
            <w:tcMar>
              <w:top w:w="80" w:type="dxa"/>
              <w:start w:w="100" w:type="dxa"/>
              <w:bottom w:w="80" w:type="dxa"/>
              <w:end w:w="100" w:type="dxa"/>
            </w:tcMar>
          </w:tcPr>
          <w:p>
            <w:r>
              <w:t>Cerrar página principal o cancelar primero el elemento auxiliar.</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O</w:t>
            </w:r>
          </w:p>
        </w:tc>
        <w:tc>
          <w:tcPr>
            <w:tcW w:type="dxa" w:w="4989"/>
            <w:shd w:fill="EEF5F7"/>
            <w:vAlign w:val="center"/>
            <w:tcMar>
              <w:top w:w="80" w:type="dxa"/>
              <w:start w:w="100" w:type="dxa"/>
              <w:bottom w:w="80" w:type="dxa"/>
              <w:end w:w="100" w:type="dxa"/>
            </w:tcMar>
          </w:tcPr>
          <w:p>
            <w:r>
              <w:t>Código de cliente.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Ctrl + U</w:t>
            </w:r>
          </w:p>
        </w:tc>
        <w:tc>
          <w:tcPr>
            <w:tcW w:type="dxa" w:w="4989"/>
            <w:vAlign w:val="center"/>
            <w:tcMar>
              <w:top w:w="80" w:type="dxa"/>
              <w:start w:w="100" w:type="dxa"/>
              <w:bottom w:w="80" w:type="dxa"/>
              <w:end w:w="100" w:type="dxa"/>
            </w:tcMar>
          </w:tcPr>
          <w:p>
            <w:r>
              <w:t>Nombre o búsqueda de cliente.</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Ctrl + N</w:t>
            </w:r>
          </w:p>
        </w:tc>
        <w:tc>
          <w:tcPr>
            <w:tcW w:type="dxa" w:w="4989"/>
            <w:shd w:fill="EEF5F7"/>
            <w:vAlign w:val="center"/>
            <w:tcMar>
              <w:top w:w="80" w:type="dxa"/>
              <w:start w:w="100" w:type="dxa"/>
              <w:bottom w:w="80" w:type="dxa"/>
              <w:end w:w="100" w:type="dxa"/>
            </w:tcMar>
          </w:tcPr>
          <w:p>
            <w:r>
              <w:t>Aceptar línea / función asociada según la revisión estable.</w:t>
            </w:r>
          </w:p>
        </w:tc>
      </w:tr>
      <w:tr>
        <w:trPr>
          <w:cantSplit/>
        </w:trPr>
        <w:tc>
          <w:tcPr>
            <w:tcW w:type="dxa" w:w="2381"/>
            <w:vAlign w:val="center"/>
            <w:tcMar>
              <w:top w:w="80" w:type="dxa"/>
              <w:start w:w="100" w:type="dxa"/>
              <w:bottom w:w="80" w:type="dxa"/>
              <w:end w:w="100" w:type="dxa"/>
            </w:tcMar>
          </w:tcPr>
          <w:p>
            <w:r>
              <w:t>Ventas</w:t>
            </w:r>
          </w:p>
        </w:tc>
        <w:tc>
          <w:tcPr>
            <w:tcW w:type="dxa" w:w="1984"/>
            <w:vAlign w:val="center"/>
            <w:tcMar>
              <w:top w:w="80" w:type="dxa"/>
              <w:start w:w="100" w:type="dxa"/>
              <w:bottom w:w="80" w:type="dxa"/>
              <w:end w:w="100" w:type="dxa"/>
            </w:tcMar>
          </w:tcPr>
          <w:p>
            <w:r>
              <w:t>F1</w:t>
            </w:r>
          </w:p>
        </w:tc>
        <w:tc>
          <w:tcPr>
            <w:tcW w:type="dxa" w:w="4989"/>
            <w:vAlign w:val="center"/>
            <w:tcMar>
              <w:top w:w="80" w:type="dxa"/>
              <w:start w:w="100" w:type="dxa"/>
              <w:bottom w:w="80" w:type="dxa"/>
              <w:end w:w="100" w:type="dxa"/>
            </w:tcMar>
          </w:tcPr>
          <w:p>
            <w:r>
              <w:t>Primera venta aparcada.</w:t>
            </w:r>
          </w:p>
        </w:tc>
      </w:tr>
      <w:tr>
        <w:trPr>
          <w:cantSplit/>
        </w:trPr>
        <w:tc>
          <w:tcPr>
            <w:tcW w:type="dxa" w:w="2381"/>
            <w:shd w:fill="EEF5F7"/>
            <w:vAlign w:val="center"/>
            <w:tcMar>
              <w:top w:w="80" w:type="dxa"/>
              <w:start w:w="100" w:type="dxa"/>
              <w:bottom w:w="80" w:type="dxa"/>
              <w:end w:w="100" w:type="dxa"/>
            </w:tcMar>
          </w:tcPr>
          <w:p>
            <w:r>
              <w:t>Ventas</w:t>
            </w:r>
          </w:p>
        </w:tc>
        <w:tc>
          <w:tcPr>
            <w:tcW w:type="dxa" w:w="1984"/>
            <w:shd w:fill="EEF5F7"/>
            <w:vAlign w:val="center"/>
            <w:tcMar>
              <w:top w:w="80" w:type="dxa"/>
              <w:start w:w="100" w:type="dxa"/>
              <w:bottom w:w="80" w:type="dxa"/>
              <w:end w:w="100" w:type="dxa"/>
            </w:tcMar>
          </w:tcPr>
          <w:p>
            <w:r>
              <w:t>F2</w:t>
            </w:r>
          </w:p>
        </w:tc>
        <w:tc>
          <w:tcPr>
            <w:tcW w:type="dxa" w:w="4989"/>
            <w:shd w:fill="EEF5F7"/>
            <w:vAlign w:val="center"/>
            <w:tcMar>
              <w:top w:w="80" w:type="dxa"/>
              <w:start w:w="100" w:type="dxa"/>
              <w:bottom w:w="80" w:type="dxa"/>
              <w:end w:w="100" w:type="dxa"/>
            </w:tcMar>
          </w:tcPr>
          <w:p>
            <w:r>
              <w:t>Segunda venta aparcada.</w:t>
            </w:r>
          </w:p>
        </w:tc>
      </w:tr>
      <w:tr>
        <w:trPr>
          <w:cantSplit/>
        </w:trPr>
        <w:tc>
          <w:tcPr>
            <w:tcW w:type="dxa" w:w="3286"/>
            <w:tcMar>
              <w:top w:w="80" w:type="dxa"/>
              <w:start w:w="100" w:type="dxa"/>
              <w:bottom w:w="80" w:type="dxa"/>
              <w:end w:w="100" w:type="dxa"/>
            </w:tcMar>
          </w:tcPr>
          <w:p>
            <w:r>
              <w:t>Ventas</w:t>
            </w:r>
          </w:p>
        </w:tc>
        <w:tc>
          <w:tcPr>
            <w:tcW w:type="dxa" w:w="3286"/>
            <w:tcMar>
              <w:top w:w="80" w:type="dxa"/>
              <w:start w:w="100" w:type="dxa"/>
              <w:bottom w:w="80" w:type="dxa"/>
              <w:end w:w="100" w:type="dxa"/>
            </w:tcMar>
          </w:tcPr>
          <w:p>
            <w:r>
              <w:t>F3</w:t>
            </w:r>
          </w:p>
        </w:tc>
        <w:tc>
          <w:tcPr>
            <w:tcW w:type="dxa" w:w="3286"/>
            <w:tcMar>
              <w:top w:w="80" w:type="dxa"/>
              <w:start w:w="100" w:type="dxa"/>
              <w:bottom w:w="80" w:type="dxa"/>
              <w:end w:w="100" w:type="dxa"/>
            </w:tcMar>
          </w:tcPr>
          <w:p>
            <w:r>
              <w:t>Tercera venta aparcada.</w:t>
            </w:r>
          </w:p>
        </w:tc>
      </w:tr>
      <w:tr>
        <w:trPr>
          <w:cantSplit/>
        </w:trPr>
        <w:tc>
          <w:tcPr>
            <w:tcW w:type="dxa" w:w="3286"/>
            <w:tcMar>
              <w:top w:w="80" w:type="dxa"/>
              <w:start w:w="100" w:type="dxa"/>
              <w:bottom w:w="80" w:type="dxa"/>
              <w:end w:w="100" w:type="dxa"/>
            </w:tcMar>
            <w:shd w:fill="EEF5F7"/>
          </w:tcPr>
          <w:p>
            <w:r>
              <w:t>Ventas</w:t>
            </w:r>
          </w:p>
        </w:tc>
        <w:tc>
          <w:tcPr>
            <w:tcW w:type="dxa" w:w="3286"/>
            <w:tcMar>
              <w:top w:w="80" w:type="dxa"/>
              <w:start w:w="100" w:type="dxa"/>
              <w:bottom w:w="80" w:type="dxa"/>
              <w:end w:w="100" w:type="dxa"/>
            </w:tcMar>
            <w:shd w:fill="EEF5F7"/>
          </w:tcPr>
          <w:p>
            <w:r>
              <w:t>F4</w:t>
            </w:r>
          </w:p>
        </w:tc>
        <w:tc>
          <w:tcPr>
            <w:tcW w:type="dxa" w:w="3286"/>
            <w:tcMar>
              <w:top w:w="80" w:type="dxa"/>
              <w:start w:w="100" w:type="dxa"/>
              <w:bottom w:w="80" w:type="dxa"/>
              <w:end w:w="100" w:type="dxa"/>
            </w:tcMar>
            <w:shd w:fill="EEF5F7"/>
          </w:tcPr>
          <w:p>
            <w:r>
              <w:t>Cuarta venta aparcada.</w:t>
            </w:r>
          </w:p>
        </w:tc>
      </w:tr>
      <w:tr>
        <w:trPr>
          <w:cantSplit/>
        </w:trPr>
        <w:tc>
          <w:tcPr>
            <w:tcW w:type="dxa" w:w="3286"/>
            <w:tcMar>
              <w:top w:w="80" w:type="dxa"/>
              <w:start w:w="100" w:type="dxa"/>
              <w:bottom w:w="80" w:type="dxa"/>
              <w:end w:w="100" w:type="dxa"/>
            </w:tcMar>
          </w:tcPr>
          <w:p>
            <w:r>
              <w:t>Formularios</w:t>
            </w:r>
          </w:p>
        </w:tc>
        <w:tc>
          <w:tcPr>
            <w:tcW w:type="dxa" w:w="3286"/>
            <w:tcMar>
              <w:top w:w="80" w:type="dxa"/>
              <w:start w:w="100" w:type="dxa"/>
              <w:bottom w:w="80" w:type="dxa"/>
              <w:end w:w="100" w:type="dxa"/>
            </w:tcMar>
          </w:tcPr>
          <w:p>
            <w:r>
              <w:t>TAB / Mayús+TAB</w:t>
            </w:r>
          </w:p>
        </w:tc>
        <w:tc>
          <w:tcPr>
            <w:tcW w:type="dxa" w:w="3286"/>
            <w:tcMar>
              <w:top w:w="80" w:type="dxa"/>
              <w:start w:w="100" w:type="dxa"/>
              <w:bottom w:w="80" w:type="dxa"/>
              <w:end w:w="100" w:type="dxa"/>
            </w:tcMar>
          </w:tcPr>
          <w:p>
            <w:r>
              <w:t>Avanzar o retroceder por el orden de tabulación.</w:t>
            </w:r>
          </w:p>
        </w:tc>
      </w:tr>
      <w:tr>
        <w:trPr>
          <w:cantSplit/>
        </w:trPr>
        <w:tc>
          <w:tcPr>
            <w:tcW w:type="dxa" w:w="3286"/>
            <w:tcMar>
              <w:top w:w="80" w:type="dxa"/>
              <w:start w:w="100" w:type="dxa"/>
              <w:bottom w:w="80" w:type="dxa"/>
              <w:end w:w="100" w:type="dxa"/>
            </w:tcMar>
            <w:shd w:fill="EEF5F7"/>
          </w:tcPr>
          <w:p>
            <w:r>
              <w:t>LibreOffice</w:t>
            </w:r>
          </w:p>
        </w:tc>
        <w:tc>
          <w:tcPr>
            <w:tcW w:type="dxa" w:w="3286"/>
            <w:tcMar>
              <w:top w:w="80" w:type="dxa"/>
              <w:start w:w="100" w:type="dxa"/>
              <w:bottom w:w="80" w:type="dxa"/>
              <w:end w:w="100" w:type="dxa"/>
            </w:tcMar>
            <w:shd w:fill="EEF5F7"/>
          </w:tcPr>
          <w:p>
            <w:r>
              <w:t>F5</w:t>
            </w:r>
          </w:p>
        </w:tc>
        <w:tc>
          <w:tcPr>
            <w:tcW w:type="dxa" w:w="3286"/>
            <w:tcMar>
              <w:top w:w="80" w:type="dxa"/>
              <w:start w:w="100" w:type="dxa"/>
              <w:bottom w:w="80" w:type="dxa"/>
              <w:end w:w="100" w:type="dxa"/>
            </w:tcMar>
            <w:shd w:fill="EEF5F7"/>
          </w:tcPr>
          <w:p>
            <w:r>
              <w:t>Abrir Navegador para desplazarse por el manual.</w:t>
            </w:r>
          </w:p>
        </w:tc>
      </w:tr>
    </w:tbl>
    <w:p>
      <w:pPr>
        <w:spacing w:after="40"/>
      </w:pPr>
    </w:p>
    <w:p>
      <w:pPr>
        <w:pStyle w:val="Heading2"/>
        <w:keepNext/>
      </w:pPr>
      <w:r>
        <w:t>13.2 Tablas y campos de referencia</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551"/>
            <w:shd w:fill="1F4E78"/>
            <w:vAlign w:val="center"/>
          </w:tcPr>
          <w:p>
            <w:r>
              <w:rPr>
                <w:rFonts w:ascii="Carlito" w:hAnsi="Carlito" w:eastAsia="Carlito"/>
                <w:b/>
                <w:color w:val="FFFFFF"/>
                <w:sz w:val="17"/>
              </w:rPr>
              <w:t>Tabla / grupo</w:t>
            </w:r>
          </w:p>
        </w:tc>
        <w:tc>
          <w:tcPr>
            <w:tcW w:type="dxa" w:w="6803"/>
            <w:shd w:fill="1F4E78"/>
            <w:vAlign w:val="center"/>
          </w:tcPr>
          <w:p>
            <w:r>
              <w:rPr>
                <w:rFonts w:ascii="Carlito" w:hAnsi="Carlito" w:eastAsia="Carlito"/>
                <w:b/>
                <w:color w:val="FFFFFF"/>
                <w:sz w:val="17"/>
              </w:rPr>
              <w:t>Campos principales</w:t>
            </w:r>
          </w:p>
        </w:tc>
      </w:tr>
      <w:tr>
        <w:trPr>
          <w:cantSplit/>
        </w:trPr>
        <w:tc>
          <w:tcPr>
            <w:tcW w:type="dxa" w:w="2551"/>
            <w:vAlign w:val="center"/>
          </w:tcPr>
          <w:p>
            <w:r>
              <w:rPr>
                <w:rFonts w:ascii="Carlito" w:hAnsi="Carlito" w:eastAsia="Carlito"/>
                <w:sz w:val="17"/>
              </w:rPr>
              <w:t>factuc+tienda</w:t>
            </w:r>
          </w:p>
        </w:tc>
        <w:tc>
          <w:tcPr>
            <w:tcW w:type="dxa" w:w="6803"/>
            <w:vAlign w:val="center"/>
          </w:tcPr>
          <w:p>
            <w:r>
              <w:rPr>
                <w:rFonts w:ascii="Carlito" w:hAnsi="Carlito" w:eastAsia="Carlito"/>
                <w:sz w:val="17"/>
              </w:rPr>
              <w:t>FC0 cliente, FC1 fecha, FC2 serie, FC3 número, FC8 base, FC9 total.</w:t>
            </w:r>
          </w:p>
        </w:tc>
      </w:tr>
      <w:tr>
        <w:trPr>
          <w:cantSplit/>
        </w:trPr>
        <w:tc>
          <w:tcPr>
            <w:tcW w:type="dxa" w:w="2551"/>
            <w:shd w:fill="F2F2F2"/>
            <w:vAlign w:val="center"/>
          </w:tcPr>
          <w:p>
            <w:r>
              <w:rPr>
                <w:rFonts w:ascii="Carlito" w:hAnsi="Carlito" w:eastAsia="Carlito"/>
                <w:sz w:val="17"/>
              </w:rPr>
              <w:t>factud+tienda</w:t>
            </w:r>
          </w:p>
        </w:tc>
        <w:tc>
          <w:tcPr>
            <w:tcW w:type="dxa" w:w="6803"/>
            <w:shd w:fill="F2F2F2"/>
            <w:vAlign w:val="center"/>
          </w:tcPr>
          <w:p>
            <w:r>
              <w:rPr>
                <w:rFonts w:ascii="Carlito" w:hAnsi="Carlito" w:eastAsia="Carlito"/>
                <w:sz w:val="17"/>
              </w:rPr>
              <w:t>FD2 serie, FD3 número, FD6 descripción, FD7 cantidad, FD8 p.unit, FD11 base, FD12 tipo IVA.</w:t>
            </w:r>
          </w:p>
        </w:tc>
      </w:tr>
      <w:tr>
        <w:trPr>
          <w:cantSplit/>
        </w:trPr>
        <w:tc>
          <w:tcPr>
            <w:tcW w:type="dxa" w:w="2551"/>
            <w:vAlign w:val="center"/>
          </w:tcPr>
          <w:p>
            <w:r>
              <w:rPr>
                <w:rFonts w:ascii="Carlito" w:hAnsi="Carlito" w:eastAsia="Carlito"/>
                <w:sz w:val="17"/>
              </w:rPr>
              <w:t>hisopcc+tienda</w:t>
            </w:r>
          </w:p>
        </w:tc>
        <w:tc>
          <w:tcPr>
            <w:tcW w:type="dxa" w:w="6803"/>
            <w:vAlign w:val="center"/>
          </w:tcPr>
          <w:p>
            <w:r>
              <w:rPr>
                <w:rFonts w:ascii="Carlito" w:hAnsi="Carlito" w:eastAsia="Carlito"/>
                <w:sz w:val="17"/>
              </w:rPr>
              <w:t>HO0 fecha, HO1 hora, HO2 puesto, HO3 número, HO4 serie, HO5 tipo, HO6 forma pago, HO8 cliente, HO19 NIF, HO20_REC rectificativa.</w:t>
            </w:r>
          </w:p>
        </w:tc>
      </w:tr>
      <w:tr>
        <w:trPr>
          <w:cantSplit/>
        </w:trPr>
        <w:tc>
          <w:tcPr>
            <w:tcW w:type="dxa" w:w="2551"/>
            <w:shd w:fill="F2F2F2"/>
            <w:vAlign w:val="center"/>
          </w:tcPr>
          <w:p>
            <w:r>
              <w:rPr>
                <w:rFonts w:ascii="Carlito" w:hAnsi="Carlito" w:eastAsia="Carlito"/>
                <w:sz w:val="17"/>
              </w:rPr>
              <w:t>hisopdd+tienda</w:t>
            </w:r>
          </w:p>
        </w:tc>
        <w:tc>
          <w:tcPr>
            <w:tcW w:type="dxa" w:w="6803"/>
            <w:shd w:fill="F2F2F2"/>
            <w:vAlign w:val="center"/>
          </w:tcPr>
          <w:p>
            <w:r>
              <w:rPr>
                <w:rFonts w:ascii="Carlito" w:hAnsi="Carlito" w:eastAsia="Carlito"/>
                <w:sz w:val="17"/>
              </w:rPr>
              <w:t>HOD6 código, HOD7 descripción, HOD8 uds, HOD9 PVP con IVA, HOD10 sin IVA, HOD11 dto, HOD12 base, HOD13 IVA, HOD14 total con IVA.</w:t>
            </w:r>
          </w:p>
        </w:tc>
      </w:tr>
      <w:tr>
        <w:trPr>
          <w:cantSplit/>
        </w:trPr>
        <w:tc>
          <w:tcPr>
            <w:tcW w:type="dxa" w:w="2551"/>
            <w:vAlign w:val="center"/>
          </w:tcPr>
          <w:p>
            <w:r>
              <w:rPr>
                <w:rFonts w:ascii="Carlito" w:hAnsi="Carlito" w:eastAsia="Carlito"/>
                <w:sz w:val="17"/>
              </w:rPr>
              <w:t>artitien+tienda</w:t>
            </w:r>
          </w:p>
        </w:tc>
        <w:tc>
          <w:tcPr>
            <w:tcW w:type="dxa" w:w="6803"/>
            <w:vAlign w:val="center"/>
          </w:tcPr>
          <w:p>
            <w:r>
              <w:rPr>
                <w:rFonts w:ascii="Carlito" w:hAnsi="Carlito" w:eastAsia="Carlito"/>
                <w:sz w:val="17"/>
              </w:rPr>
              <w:t>A0 código, A1 descripción, A2 PVP con IVA, A21 sin IVA, A24 coste, A14 familia, A32 proveedor.</w:t>
            </w:r>
          </w:p>
        </w:tc>
      </w:tr>
      <w:tr>
        <w:trPr>
          <w:cantSplit/>
        </w:trPr>
        <w:tc>
          <w:tcPr>
            <w:tcW w:type="dxa" w:w="2551"/>
            <w:shd w:fill="F2F2F2"/>
            <w:vAlign w:val="center"/>
          </w:tcPr>
          <w:p>
            <w:r>
              <w:rPr>
                <w:rFonts w:ascii="Carlito" w:hAnsi="Carlito" w:eastAsia="Carlito"/>
                <w:sz w:val="17"/>
              </w:rPr>
              <w:t>verifactu_queue</w:t>
            </w:r>
          </w:p>
        </w:tc>
        <w:tc>
          <w:tcPr>
            <w:tcW w:type="dxa" w:w="6803"/>
            <w:shd w:fill="F2F2F2"/>
            <w:vAlign w:val="center"/>
          </w:tcPr>
          <w:p>
            <w:r>
              <w:rPr>
                <w:rFonts w:ascii="Carlito" w:hAnsi="Carlito" w:eastAsia="Carlito"/>
                <w:sz w:val="17"/>
              </w:rPr>
              <w:t>serie, número, fecha, hora, total_con_iva, estado, payload_json, hash, hash_prev, fecha_isoz, canonical, tipo_factura.</w:t>
            </w:r>
          </w:p>
        </w:tc>
      </w:tr>
    </w:tbl>
    <w:p>
      <w:pPr>
        <w:spacing w:after="40"/>
      </w:pPr>
    </w:p>
    <w:p>
      <w:pPr>
        <w:pStyle w:val="Heading2"/>
        <w:keepNext/>
      </w:pPr>
      <w:r>
        <w:t>13.3 Tipos históricos</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268"/>
            <w:shd w:fill="1F4E78"/>
            <w:vAlign w:val="center"/>
          </w:tcPr>
          <w:p>
            <w:r>
              <w:rPr>
                <w:rFonts w:ascii="Carlito" w:hAnsi="Carlito" w:eastAsia="Carlito"/>
                <w:b/>
                <w:color w:val="FFFFFF"/>
                <w:sz w:val="18"/>
              </w:rPr>
              <w:t>Código</w:t>
            </w:r>
          </w:p>
        </w:tc>
        <w:tc>
          <w:tcPr>
            <w:tcW w:type="dxa" w:w="7087"/>
            <w:shd w:fill="1F4E78"/>
            <w:vAlign w:val="center"/>
          </w:tcPr>
          <w:p>
            <w:r>
              <w:rPr>
                <w:rFonts w:ascii="Carlito" w:hAnsi="Carlito" w:eastAsia="Carlito"/>
                <w:b/>
                <w:color w:val="FFFFFF"/>
                <w:sz w:val="18"/>
              </w:rPr>
              <w:t>Significado orientativo</w:t>
            </w:r>
          </w:p>
        </w:tc>
      </w:tr>
      <w:tr>
        <w:trPr>
          <w:cantSplit/>
        </w:trPr>
        <w:tc>
          <w:tcPr>
            <w:tcW w:type="dxa" w:w="2268"/>
            <w:vAlign w:val="center"/>
          </w:tcPr>
          <w:p>
            <w:r>
              <w:rPr>
                <w:rFonts w:ascii="Carlito" w:hAnsi="Carlito" w:eastAsia="Carlito"/>
                <w:sz w:val="18"/>
              </w:rPr>
              <w:t>NS / NT</w:t>
            </w:r>
          </w:p>
        </w:tc>
        <w:tc>
          <w:tcPr>
            <w:tcW w:type="dxa" w:w="7087"/>
            <w:vAlign w:val="center"/>
          </w:tcPr>
          <w:p>
            <w:r>
              <w:rPr>
                <w:rFonts w:ascii="Carlito" w:hAnsi="Carlito" w:eastAsia="Carlito"/>
                <w:sz w:val="18"/>
              </w:rPr>
              <w:t>Documentos simplificados o tickets según el circuito.</w:t>
            </w:r>
          </w:p>
        </w:tc>
      </w:tr>
      <w:tr>
        <w:trPr>
          <w:cantSplit/>
        </w:trPr>
        <w:tc>
          <w:tcPr>
            <w:tcW w:type="dxa" w:w="2268"/>
            <w:shd w:fill="F2F2F2"/>
            <w:vAlign w:val="center"/>
          </w:tcPr>
          <w:p>
            <w:r>
              <w:rPr>
                <w:rFonts w:ascii="Carlito" w:hAnsi="Carlito" w:eastAsia="Carlito"/>
                <w:sz w:val="18"/>
              </w:rPr>
              <w:t>FA</w:t>
            </w:r>
          </w:p>
        </w:tc>
        <w:tc>
          <w:tcPr>
            <w:tcW w:type="dxa" w:w="7087"/>
            <w:shd w:fill="F2F2F2"/>
            <w:vAlign w:val="center"/>
          </w:tcPr>
          <w:p>
            <w:r>
              <w:rPr>
                <w:rFonts w:ascii="Carlito" w:hAnsi="Carlito" w:eastAsia="Carlito"/>
                <w:sz w:val="18"/>
              </w:rPr>
              <w:t>Factura.</w:t>
            </w:r>
          </w:p>
        </w:tc>
      </w:tr>
      <w:tr>
        <w:trPr>
          <w:cantSplit/>
        </w:trPr>
        <w:tc>
          <w:tcPr>
            <w:tcW w:type="dxa" w:w="2268"/>
            <w:vAlign w:val="center"/>
          </w:tcPr>
          <w:p>
            <w:r>
              <w:rPr>
                <w:rFonts w:ascii="Carlito" w:hAnsi="Carlito" w:eastAsia="Carlito"/>
                <w:sz w:val="18"/>
              </w:rPr>
              <w:t>AL</w:t>
            </w:r>
          </w:p>
        </w:tc>
        <w:tc>
          <w:tcPr>
            <w:tcW w:type="dxa" w:w="7087"/>
            <w:vAlign w:val="center"/>
          </w:tcPr>
          <w:p>
            <w:r>
              <w:rPr>
                <w:rFonts w:ascii="Carlito" w:hAnsi="Carlito" w:eastAsia="Carlito"/>
                <w:sz w:val="18"/>
              </w:rPr>
              <w:t>Albarán.</w:t>
            </w:r>
          </w:p>
        </w:tc>
      </w:tr>
      <w:tr>
        <w:trPr>
          <w:cantSplit/>
        </w:trPr>
        <w:tc>
          <w:tcPr>
            <w:tcW w:type="dxa" w:w="2268"/>
            <w:shd w:fill="F2F2F2"/>
            <w:vAlign w:val="center"/>
          </w:tcPr>
          <w:p>
            <w:r>
              <w:rPr>
                <w:rFonts w:ascii="Carlito" w:hAnsi="Carlito" w:eastAsia="Carlito"/>
                <w:sz w:val="18"/>
              </w:rPr>
              <w:t>EN</w:t>
            </w:r>
          </w:p>
        </w:tc>
        <w:tc>
          <w:tcPr>
            <w:tcW w:type="dxa" w:w="7087"/>
            <w:shd w:fill="F2F2F2"/>
            <w:vAlign w:val="center"/>
          </w:tcPr>
          <w:p>
            <w:r>
              <w:rPr>
                <w:rFonts w:ascii="Carlito" w:hAnsi="Carlito" w:eastAsia="Carlito"/>
                <w:sz w:val="18"/>
              </w:rPr>
              <w:t>Entrega u otro tipo configurado.</w:t>
            </w:r>
          </w:p>
        </w:tc>
      </w:tr>
      <w:tr>
        <w:trPr>
          <w:cantSplit/>
        </w:trPr>
        <w:tc>
          <w:tcPr>
            <w:tcW w:type="dxa" w:w="2268"/>
            <w:vAlign w:val="center"/>
          </w:tcPr>
          <w:p>
            <w:r>
              <w:rPr>
                <w:rFonts w:ascii="Carlito" w:hAnsi="Carlito" w:eastAsia="Carlito"/>
                <w:sz w:val="18"/>
              </w:rPr>
              <w:t>CO</w:t>
            </w:r>
          </w:p>
        </w:tc>
        <w:tc>
          <w:tcPr>
            <w:tcW w:type="dxa" w:w="7087"/>
            <w:vAlign w:val="center"/>
          </w:tcPr>
          <w:p>
            <w:r>
              <w:rPr>
                <w:rFonts w:ascii="Carlito" w:hAnsi="Carlito" w:eastAsia="Carlito"/>
                <w:sz w:val="18"/>
              </w:rPr>
              <w:t>Documento o movimiento comercial según el circuito.</w:t>
            </w:r>
          </w:p>
        </w:tc>
      </w:tr>
      <w:tr>
        <w:trPr>
          <w:cantSplit/>
        </w:trPr>
        <w:tc>
          <w:tcPr>
            <w:tcW w:type="dxa" w:w="2268"/>
            <w:shd w:fill="F2F2F2"/>
            <w:vAlign w:val="center"/>
          </w:tcPr>
          <w:p>
            <w:r>
              <w:rPr>
                <w:rFonts w:ascii="Carlito" w:hAnsi="Carlito" w:eastAsia="Carlito"/>
                <w:sz w:val="18"/>
              </w:rPr>
              <w:t>RE</w:t>
            </w:r>
          </w:p>
        </w:tc>
        <w:tc>
          <w:tcPr>
            <w:tcW w:type="dxa" w:w="7087"/>
            <w:shd w:fill="F2F2F2"/>
            <w:vAlign w:val="center"/>
          </w:tcPr>
          <w:p>
            <w:r>
              <w:rPr>
                <w:rFonts w:ascii="Carlito" w:hAnsi="Carlito" w:eastAsia="Carlito"/>
                <w:sz w:val="18"/>
              </w:rPr>
              <w:t>Rectificativa.</w:t>
            </w:r>
          </w:p>
        </w:tc>
      </w:tr>
    </w:tbl>
    <w:p>
      <w:pPr>
        <w:spacing w:after="40"/>
      </w:pPr>
    </w:p>
    <w:p>
      <w:pPr>
        <w:pStyle w:val="Heading2"/>
        <w:keepNext/>
      </w:pPr>
      <w:r>
        <w:t>13.4 Glosario</w:t>
      </w:r>
    </w:p>
    <w:tbl>
      <w:tblPr>
        <w:tblStyle w:val="TableGrid"/>
        <w:tblW w:type="auto" w:w="0"/>
        <w:jc w:val="center"/>
        <w:tblLook w:firstColumn="1" w:firstRow="1" w:lastColumn="0" w:lastRow="0" w:noHBand="0" w:noVBand="1" w:val="04A0"/>
      </w:tblPr>
      <w:tblGrid>
        <w:gridCol w:w="4929"/>
        <w:gridCol w:w="4929"/>
      </w:tblGrid>
      <w:tr>
        <w:trPr>
          <w:tblHeader w:val="true"/>
          <w:cantSplit/>
          <w:tblHeader w:val="true"/>
        </w:trPr>
        <w:tc>
          <w:tcPr>
            <w:tcW w:type="dxa" w:w="2381"/>
            <w:shd w:fill="1F4E78"/>
            <w:vAlign w:val="center"/>
          </w:tcPr>
          <w:p>
            <w:r>
              <w:rPr>
                <w:rFonts w:ascii="Carlito" w:hAnsi="Carlito" w:eastAsia="Carlito"/>
                <w:b/>
                <w:color w:val="FFFFFF"/>
                <w:sz w:val="18"/>
              </w:rPr>
              <w:t>Término</w:t>
            </w:r>
          </w:p>
        </w:tc>
        <w:tc>
          <w:tcPr>
            <w:tcW w:type="dxa" w:w="6973"/>
            <w:shd w:fill="1F4E78"/>
            <w:vAlign w:val="center"/>
          </w:tcPr>
          <w:p>
            <w:r>
              <w:rPr>
                <w:rFonts w:ascii="Carlito" w:hAnsi="Carlito" w:eastAsia="Carlito"/>
                <w:b/>
                <w:color w:val="FFFFFF"/>
                <w:sz w:val="18"/>
              </w:rPr>
              <w:t>Definición</w:t>
            </w:r>
          </w:p>
        </w:tc>
      </w:tr>
      <w:tr>
        <w:trPr>
          <w:cantSplit/>
        </w:trPr>
        <w:tc>
          <w:tcPr>
            <w:tcW w:type="dxa" w:w="2381"/>
            <w:vAlign w:val="center"/>
          </w:tcPr>
          <w:p>
            <w:r>
              <w:rPr>
                <w:rFonts w:ascii="Carlito" w:hAnsi="Carlito" w:eastAsia="Carlito"/>
                <w:sz w:val="18"/>
              </w:rPr>
              <w:t>BBDD</w:t>
            </w:r>
          </w:p>
        </w:tc>
        <w:tc>
          <w:tcPr>
            <w:tcW w:type="dxa" w:w="6973"/>
            <w:vAlign w:val="center"/>
          </w:tcPr>
          <w:p>
            <w:r>
              <w:rPr>
                <w:rFonts w:ascii="Carlito" w:hAnsi="Carlito" w:eastAsia="Carlito"/>
                <w:sz w:val="18"/>
              </w:rPr>
              <w:t>Base de datos.</w:t>
            </w:r>
          </w:p>
        </w:tc>
      </w:tr>
      <w:tr>
        <w:trPr>
          <w:cantSplit/>
        </w:trPr>
        <w:tc>
          <w:tcPr>
            <w:tcW w:type="dxa" w:w="2381"/>
            <w:shd w:fill="F2F2F2"/>
            <w:vAlign w:val="center"/>
          </w:tcPr>
          <w:p>
            <w:r>
              <w:rPr>
                <w:rFonts w:ascii="Carlito" w:hAnsi="Carlito" w:eastAsia="Carlito"/>
                <w:sz w:val="18"/>
              </w:rPr>
              <w:t>Dataset</w:t>
            </w:r>
          </w:p>
        </w:tc>
        <w:tc>
          <w:tcPr>
            <w:tcW w:type="dxa" w:w="6973"/>
            <w:shd w:fill="F2F2F2"/>
            <w:vAlign w:val="center"/>
          </w:tcPr>
          <w:p>
            <w:r>
              <w:rPr>
                <w:rFonts w:ascii="Carlito" w:hAnsi="Carlito" w:eastAsia="Carlito"/>
                <w:sz w:val="18"/>
              </w:rPr>
              <w:t>Conjunto de registros que un formulario consulta o modifica.</w:t>
            </w:r>
          </w:p>
        </w:tc>
      </w:tr>
      <w:tr>
        <w:trPr>
          <w:cantSplit/>
        </w:trPr>
        <w:tc>
          <w:tcPr>
            <w:tcW w:type="dxa" w:w="2381"/>
            <w:vAlign w:val="center"/>
          </w:tcPr>
          <w:p>
            <w:r>
              <w:rPr>
                <w:rFonts w:ascii="Carlito" w:hAnsi="Carlito" w:eastAsia="Carlito"/>
                <w:sz w:val="18"/>
              </w:rPr>
              <w:t>Grid</w:t>
            </w:r>
          </w:p>
        </w:tc>
        <w:tc>
          <w:tcPr>
            <w:tcW w:type="dxa" w:w="6973"/>
            <w:vAlign w:val="center"/>
          </w:tcPr>
          <w:p>
            <w:r>
              <w:rPr>
                <w:rFonts w:ascii="Carlito" w:hAnsi="Carlito" w:eastAsia="Carlito"/>
                <w:sz w:val="18"/>
              </w:rPr>
              <w:t>Tabla visual que muestra filas y columnas.</w:t>
            </w:r>
          </w:p>
        </w:tc>
      </w:tr>
      <w:tr>
        <w:trPr>
          <w:cantSplit/>
        </w:trPr>
        <w:tc>
          <w:tcPr>
            <w:tcW w:type="dxa" w:w="2381"/>
            <w:shd w:fill="F2F2F2"/>
            <w:vAlign w:val="center"/>
          </w:tcPr>
          <w:p>
            <w:r>
              <w:rPr>
                <w:rFonts w:ascii="Carlito" w:hAnsi="Carlito" w:eastAsia="Carlito"/>
                <w:sz w:val="18"/>
              </w:rPr>
              <w:t>LFM</w:t>
            </w:r>
          </w:p>
        </w:tc>
        <w:tc>
          <w:tcPr>
            <w:tcW w:type="dxa" w:w="6973"/>
            <w:shd w:fill="F2F2F2"/>
            <w:vAlign w:val="center"/>
          </w:tcPr>
          <w:p>
            <w:r>
              <w:rPr>
                <w:rFonts w:ascii="Carlito" w:hAnsi="Carlito" w:eastAsia="Carlito"/>
                <w:sz w:val="18"/>
              </w:rPr>
              <w:t>Fichero de diseño de un formulario Lazarus.</w:t>
            </w:r>
          </w:p>
        </w:tc>
      </w:tr>
      <w:tr>
        <w:trPr>
          <w:cantSplit/>
        </w:trPr>
        <w:tc>
          <w:tcPr>
            <w:tcW w:type="dxa" w:w="2381"/>
            <w:vAlign w:val="center"/>
          </w:tcPr>
          <w:p>
            <w:r>
              <w:rPr>
                <w:rFonts w:ascii="Carlito" w:hAnsi="Carlito" w:eastAsia="Carlito"/>
                <w:sz w:val="18"/>
              </w:rPr>
              <w:t>LRF</w:t>
            </w:r>
          </w:p>
        </w:tc>
        <w:tc>
          <w:tcPr>
            <w:tcW w:type="dxa" w:w="6973"/>
            <w:vAlign w:val="center"/>
          </w:tcPr>
          <w:p>
            <w:r>
              <w:rPr>
                <w:rFonts w:ascii="Carlito" w:hAnsi="Carlito" w:eastAsia="Carlito"/>
                <w:sz w:val="18"/>
              </w:rPr>
              <w:t>Plantilla de informe de LazReport.</w:t>
            </w:r>
          </w:p>
        </w:tc>
      </w:tr>
      <w:tr>
        <w:trPr>
          <w:cantSplit/>
        </w:trPr>
        <w:tc>
          <w:tcPr>
            <w:tcW w:type="dxa" w:w="2381"/>
            <w:shd w:fill="F2F2F2"/>
            <w:vAlign w:val="center"/>
          </w:tcPr>
          <w:p>
            <w:r>
              <w:rPr>
                <w:rFonts w:ascii="Carlito" w:hAnsi="Carlito" w:eastAsia="Carlito"/>
                <w:sz w:val="18"/>
              </w:rPr>
              <w:t>PVP</w:t>
            </w:r>
          </w:p>
        </w:tc>
        <w:tc>
          <w:tcPr>
            <w:tcW w:type="dxa" w:w="6973"/>
            <w:shd w:fill="F2F2F2"/>
            <w:vAlign w:val="center"/>
          </w:tcPr>
          <w:p>
            <w:r>
              <w:rPr>
                <w:rFonts w:ascii="Carlito" w:hAnsi="Carlito" w:eastAsia="Carlito"/>
                <w:sz w:val="18"/>
              </w:rPr>
              <w:t>Precio de venta al público.</w:t>
            </w:r>
          </w:p>
        </w:tc>
      </w:tr>
      <w:tr>
        <w:trPr>
          <w:cantSplit/>
        </w:trPr>
        <w:tc>
          <w:tcPr>
            <w:tcW w:type="dxa" w:w="2381"/>
            <w:vAlign w:val="center"/>
          </w:tcPr>
          <w:p>
            <w:r>
              <w:rPr>
                <w:rFonts w:ascii="Carlito" w:hAnsi="Carlito" w:eastAsia="Carlito"/>
                <w:sz w:val="18"/>
              </w:rPr>
              <w:t>KPI</w:t>
            </w:r>
          </w:p>
        </w:tc>
        <w:tc>
          <w:tcPr>
            <w:tcW w:type="dxa" w:w="6973"/>
            <w:vAlign w:val="center"/>
          </w:tcPr>
          <w:p>
            <w:r>
              <w:rPr>
                <w:rFonts w:ascii="Carlito" w:hAnsi="Carlito" w:eastAsia="Carlito"/>
                <w:sz w:val="18"/>
              </w:rPr>
              <w:t>Indicador clave de rendimiento.</w:t>
            </w:r>
          </w:p>
        </w:tc>
      </w:tr>
      <w:tr>
        <w:trPr>
          <w:cantSplit/>
        </w:trPr>
        <w:tc>
          <w:tcPr>
            <w:tcW w:type="dxa" w:w="2381"/>
            <w:shd w:fill="F2F2F2"/>
            <w:vAlign w:val="center"/>
          </w:tcPr>
          <w:p>
            <w:r>
              <w:rPr>
                <w:rFonts w:ascii="Carlito" w:hAnsi="Carlito" w:eastAsia="Carlito"/>
                <w:sz w:val="18"/>
              </w:rPr>
              <w:t>Hash</w:t>
            </w:r>
          </w:p>
        </w:tc>
        <w:tc>
          <w:tcPr>
            <w:tcW w:type="dxa" w:w="6973"/>
            <w:shd w:fill="F2F2F2"/>
            <w:vAlign w:val="center"/>
          </w:tcPr>
          <w:p>
            <w:r>
              <w:rPr>
                <w:rFonts w:ascii="Carlito" w:hAnsi="Carlito" w:eastAsia="Carlito"/>
                <w:sz w:val="18"/>
              </w:rPr>
              <w:t>Huella digital usada para comprobar integridad y encadenamiento.</w:t>
            </w:r>
          </w:p>
        </w:tc>
      </w:tr>
      <w:tr>
        <w:trPr>
          <w:cantSplit/>
        </w:trPr>
        <w:tc>
          <w:tcPr>
            <w:tcW w:type="dxa" w:w="2381"/>
            <w:vAlign w:val="center"/>
          </w:tcPr>
          <w:p>
            <w:r>
              <w:rPr>
                <w:rFonts w:ascii="Carlito" w:hAnsi="Carlito" w:eastAsia="Carlito"/>
                <w:sz w:val="18"/>
              </w:rPr>
              <w:t>SMTP</w:t>
            </w:r>
          </w:p>
        </w:tc>
        <w:tc>
          <w:tcPr>
            <w:tcW w:type="dxa" w:w="6973"/>
            <w:vAlign w:val="center"/>
          </w:tcPr>
          <w:p>
            <w:r>
              <w:rPr>
                <w:rFonts w:ascii="Carlito" w:hAnsi="Carlito" w:eastAsia="Carlito"/>
                <w:sz w:val="18"/>
              </w:rPr>
              <w:t>Servicio utilizado para enviar correo electrónico.</w:t>
            </w:r>
          </w:p>
        </w:tc>
      </w:tr>
      <w:tr>
        <w:trPr>
          <w:cantSplit/>
        </w:trPr>
        <w:tc>
          <w:tcPr>
            <w:tcW w:type="dxa" w:w="2381"/>
            <w:shd w:fill="F2F2F2"/>
            <w:vAlign w:val="center"/>
          </w:tcPr>
          <w:p>
            <w:r>
              <w:rPr>
                <w:rFonts w:ascii="Carlito" w:hAnsi="Carlito" w:eastAsia="Carlito"/>
                <w:sz w:val="18"/>
              </w:rPr>
              <w:t>Rectificativa</w:t>
            </w:r>
          </w:p>
        </w:tc>
        <w:tc>
          <w:tcPr>
            <w:tcW w:type="dxa" w:w="6973"/>
            <w:shd w:fill="F2F2F2"/>
            <w:vAlign w:val="center"/>
          </w:tcPr>
          <w:p>
            <w:r>
              <w:rPr>
                <w:rFonts w:ascii="Carlito" w:hAnsi="Carlito" w:eastAsia="Carlito"/>
                <w:sz w:val="18"/>
              </w:rPr>
              <w:t>Documento fiscal que corrige otro documento.</w:t>
            </w:r>
          </w:p>
        </w:tc>
      </w:tr>
    </w:tbl>
    <w:p>
      <w:pPr>
        <w:spacing w:after="40"/>
      </w:pPr>
    </w:p>
    <w:p>
      <w:bookmarkStart w:id="16" w:name="cap14"/>
      <w:pPr>
        <w:pStyle w:val="Heading1"/>
        <w:keepNext/>
      </w:pPr>
      <w:r>
        <w:t>14. Plan de ampliación del manual</w:t>
      </w:r>
      <w:bookmarkEnd w:id="16"/>
    </w:p>
    <w:p>
      <w:pPr>
        <w:pStyle w:val="BodyText"/>
        <w:keepLines w:val="0"/>
        <w:spacing w:after="100" w:line="259" w:lineRule="auto"/>
        <w:ind w:left="0"/>
      </w:pPr>
      <w:r>
        <w:t>La edición v0.8 mantiene Menú, Configuración, Clientes, Artículos, Ventas, Caja y Créditos e incorpora Compras, pedidos y existencias ilustrado. Las próximas revisiones desarrollarán Facturación, VeriFactu, Dashboard y mantenimiento. Al finalizar todos los capítulos se realizará una auditoría visual completa para confirmar que cada leyenda numerada conserva su cuadro y su número, con revisión especial de Ventas.</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tblHeader w:val="true"/>
        </w:trPr>
        <w:tc>
          <w:tcPr>
            <w:tcW w:type="dxa" w:w="1134"/>
            <w:shd w:fill="1F4E78"/>
            <w:vAlign w:val="center"/>
          </w:tcPr>
          <w:p>
            <w:r>
              <w:rPr>
                <w:rFonts w:ascii="Carlito" w:hAnsi="Carlito" w:eastAsia="Carlito"/>
                <w:b/>
                <w:color w:val="FFFFFF"/>
                <w:sz w:val="18"/>
              </w:rPr>
              <w:t>Prioridad</w:t>
            </w:r>
          </w:p>
        </w:tc>
        <w:tc>
          <w:tcPr>
            <w:tcW w:type="dxa" w:w="4252"/>
            <w:shd w:fill="1F4E78"/>
            <w:vAlign w:val="center"/>
          </w:tcPr>
          <w:p>
            <w:r>
              <w:rPr>
                <w:rFonts w:ascii="Carlito" w:hAnsi="Carlito" w:eastAsia="Carlito"/>
                <w:b/>
                <w:color w:val="FFFFFF"/>
                <w:sz w:val="18"/>
              </w:rPr>
              <w:t>Ampliación</w:t>
            </w:r>
          </w:p>
        </w:tc>
        <w:tc>
          <w:tcPr>
            <w:tcW w:type="dxa" w:w="3969"/>
            <w:shd w:fill="1F4E78"/>
            <w:vAlign w:val="center"/>
          </w:tcPr>
          <w:p>
            <w:r>
              <w:rPr>
                <w:rFonts w:ascii="Carlito" w:hAnsi="Carlito" w:eastAsia="Carlito"/>
                <w:b/>
                <w:color w:val="FFFFFF"/>
                <w:sz w:val="18"/>
              </w:rPr>
              <w:t>Resultado esperado</w:t>
            </w:r>
          </w:p>
        </w:tc>
      </w:tr>
      <w:tr>
        <w:trPr>
          <w:cantSplit/>
        </w:trPr>
        <w:tc>
          <w:tcPr>
            <w:tcW w:type="dxa" w:w="1134"/>
            <w:vAlign w:val="center"/>
          </w:tcPr>
          <w:p>
            <w:r>
              <w:rPr>
                <w:rFonts w:ascii="Carlito" w:hAnsi="Carlito" w:eastAsia="Carlito"/>
                <w:sz w:val="18"/>
              </w:rPr>
              <w:t>1</w:t>
            </w:r>
          </w:p>
        </w:tc>
        <w:tc>
          <w:tcPr>
            <w:tcW w:type="dxa" w:w="4252"/>
            <w:vAlign w:val="center"/>
          </w:tcPr>
          <w:p>
            <w:r>
              <w:rPr>
                <w:rFonts w:ascii="Carlito" w:hAnsi="Carlito" w:eastAsia="Carlito"/>
                <w:sz w:val="18"/>
              </w:rPr>
              <w:t>Capturas del menú, configuración, clientes, artículos y ventas.</w:t>
            </w:r>
          </w:p>
        </w:tc>
        <w:tc>
          <w:tcPr>
            <w:tcW w:type="dxa" w:w="3969"/>
            <w:vAlign w:val="center"/>
          </w:tcPr>
          <w:p>
            <w:r>
              <w:rPr>
                <w:rFonts w:ascii="Carlito" w:hAnsi="Carlito" w:eastAsia="Carlito"/>
                <w:sz w:val="18"/>
              </w:rPr>
              <w:t>Identificación visual inmediata de campos y botones.</w:t>
            </w:r>
          </w:p>
        </w:tc>
      </w:tr>
      <w:tr>
        <w:trPr>
          <w:cantSplit/>
        </w:trPr>
        <w:tc>
          <w:tcPr>
            <w:tcW w:type="dxa" w:w="1134"/>
            <w:shd w:fill="F2F2F2"/>
            <w:vAlign w:val="center"/>
          </w:tcPr>
          <w:p>
            <w:r>
              <w:rPr>
                <w:rFonts w:ascii="Carlito" w:hAnsi="Carlito" w:eastAsia="Carlito"/>
                <w:sz w:val="18"/>
              </w:rPr>
              <w:t>2</w:t>
            </w:r>
          </w:p>
        </w:tc>
        <w:tc>
          <w:tcPr>
            <w:tcW w:type="dxa" w:w="4252"/>
            <w:shd w:fill="F2F2F2"/>
            <w:vAlign w:val="center"/>
          </w:tcPr>
          <w:p>
            <w:r>
              <w:rPr>
                <w:rFonts w:ascii="Carlito" w:hAnsi="Carlito" w:eastAsia="Carlito"/>
                <w:sz w:val="18"/>
              </w:rPr>
              <w:t>Guía completa de una venta: ticket, albarán, factura y rectificativa.</w:t>
            </w:r>
          </w:p>
        </w:tc>
        <w:tc>
          <w:tcPr>
            <w:tcW w:type="dxa" w:w="3969"/>
            <w:shd w:fill="F2F2F2"/>
            <w:vAlign w:val="center"/>
          </w:tcPr>
          <w:p>
            <w:r>
              <w:rPr>
                <w:rFonts w:ascii="Carlito" w:hAnsi="Carlito" w:eastAsia="Carlito"/>
                <w:sz w:val="18"/>
              </w:rPr>
              <w:t>Procedimientos de formación para personal de mostrador.</w:t>
            </w:r>
          </w:p>
        </w:tc>
      </w:tr>
      <w:tr>
        <w:trPr>
          <w:cantSplit/>
        </w:trPr>
        <w:tc>
          <w:tcPr>
            <w:tcW w:type="dxa" w:w="1134"/>
            <w:vAlign w:val="center"/>
          </w:tcPr>
          <w:p>
            <w:r>
              <w:rPr>
                <w:rFonts w:ascii="Carlito" w:hAnsi="Carlito" w:eastAsia="Carlito"/>
                <w:sz w:val="18"/>
              </w:rPr>
              <w:t>3</w:t>
            </w:r>
          </w:p>
        </w:tc>
        <w:tc>
          <w:tcPr>
            <w:tcW w:type="dxa" w:w="4252"/>
            <w:vAlign w:val="center"/>
          </w:tcPr>
          <w:p>
            <w:r>
              <w:rPr>
                <w:rFonts w:ascii="Carlito" w:hAnsi="Carlito" w:eastAsia="Carlito"/>
                <w:sz w:val="18"/>
              </w:rPr>
              <w:t>Configuración de impresoras, correo y plantillas.</w:t>
            </w:r>
          </w:p>
        </w:tc>
        <w:tc>
          <w:tcPr>
            <w:tcW w:type="dxa" w:w="3969"/>
            <w:vAlign w:val="center"/>
          </w:tcPr>
          <w:p>
            <w:r>
              <w:rPr>
                <w:rFonts w:ascii="Carlito" w:hAnsi="Carlito" w:eastAsia="Carlito"/>
                <w:sz w:val="18"/>
              </w:rPr>
              <w:t>Puesta en marcha y diagnóstico más sencillo.</w:t>
            </w:r>
          </w:p>
        </w:tc>
      </w:tr>
      <w:tr>
        <w:trPr>
          <w:cantSplit/>
        </w:trPr>
        <w:tc>
          <w:tcPr>
            <w:tcW w:type="dxa" w:w="1134"/>
            <w:shd w:fill="F2F2F2"/>
            <w:vAlign w:val="center"/>
          </w:tcPr>
          <w:p>
            <w:r>
              <w:rPr>
                <w:rFonts w:ascii="Carlito" w:hAnsi="Carlito" w:eastAsia="Carlito"/>
                <w:sz w:val="18"/>
              </w:rPr>
              <w:t>4</w:t>
            </w:r>
          </w:p>
        </w:tc>
        <w:tc>
          <w:tcPr>
            <w:tcW w:type="dxa" w:w="4252"/>
            <w:shd w:fill="F2F2F2"/>
            <w:vAlign w:val="center"/>
          </w:tcPr>
          <w:p>
            <w:r>
              <w:rPr>
                <w:rFonts w:ascii="Carlito" w:hAnsi="Carlito" w:eastAsia="Carlito"/>
                <w:sz w:val="18"/>
              </w:rPr>
              <w:t>Caja, créditos e informe de IVA con ejemplos.</w:t>
            </w:r>
          </w:p>
        </w:tc>
        <w:tc>
          <w:tcPr>
            <w:tcW w:type="dxa" w:w="3969"/>
            <w:shd w:fill="F2F2F2"/>
            <w:vAlign w:val="center"/>
          </w:tcPr>
          <w:p>
            <w:r>
              <w:rPr>
                <w:rFonts w:ascii="Carlito" w:hAnsi="Carlito" w:eastAsia="Carlito"/>
                <w:sz w:val="18"/>
              </w:rPr>
              <w:t>Mayor seguridad en cierres y cobros pendientes.</w:t>
            </w:r>
          </w:p>
        </w:tc>
      </w:tr>
      <w:tr>
        <w:trPr>
          <w:cantSplit/>
        </w:trPr>
        <w:tc>
          <w:tcPr>
            <w:tcW w:type="dxa" w:w="1134"/>
            <w:vAlign w:val="center"/>
          </w:tcPr>
          <w:p>
            <w:r>
              <w:rPr>
                <w:rFonts w:ascii="Carlito" w:hAnsi="Carlito" w:eastAsia="Carlito"/>
                <w:sz w:val="18"/>
              </w:rPr>
              <w:t>5</w:t>
            </w:r>
          </w:p>
        </w:tc>
        <w:tc>
          <w:tcPr>
            <w:tcW w:type="dxa" w:w="4252"/>
            <w:vAlign w:val="center"/>
          </w:tcPr>
          <w:p>
            <w:r>
              <w:rPr>
                <w:rFonts w:ascii="Carlito" w:hAnsi="Carlito" w:eastAsia="Carlito"/>
                <w:sz w:val="18"/>
              </w:rPr>
              <w:t>VeriFactu con estados, errores y capturas del monitor.</w:t>
            </w:r>
          </w:p>
        </w:tc>
        <w:tc>
          <w:tcPr>
            <w:tcW w:type="dxa" w:w="3969"/>
            <w:vAlign w:val="center"/>
          </w:tcPr>
          <w:p>
            <w:r>
              <w:rPr>
                <w:rFonts w:ascii="Carlito" w:hAnsi="Carlito" w:eastAsia="Carlito"/>
                <w:sz w:val="18"/>
              </w:rPr>
              <w:t>Interpretación correcta de envíos y respuestas.</w:t>
            </w:r>
          </w:p>
        </w:tc>
      </w:tr>
      <w:tr>
        <w:trPr>
          <w:cantSplit/>
        </w:trPr>
        <w:tc>
          <w:tcPr>
            <w:tcW w:type="dxa" w:w="1134"/>
            <w:shd w:fill="F2F2F2"/>
            <w:vAlign w:val="center"/>
          </w:tcPr>
          <w:p>
            <w:r>
              <w:rPr>
                <w:rFonts w:ascii="Carlito" w:hAnsi="Carlito" w:eastAsia="Carlito"/>
                <w:sz w:val="18"/>
              </w:rPr>
              <w:t>6</w:t>
            </w:r>
          </w:p>
        </w:tc>
        <w:tc>
          <w:tcPr>
            <w:tcW w:type="dxa" w:w="4252"/>
            <w:shd w:fill="F2F2F2"/>
            <w:vAlign w:val="center"/>
          </w:tcPr>
          <w:p>
            <w:r>
              <w:rPr>
                <w:rFonts w:ascii="Carlito" w:hAnsi="Carlito" w:eastAsia="Carlito"/>
                <w:sz w:val="18"/>
              </w:rPr>
              <w:t>Manual técnico de instalación, compilación y BBDD separado.</w:t>
            </w:r>
          </w:p>
        </w:tc>
        <w:tc>
          <w:tcPr>
            <w:tcW w:type="dxa" w:w="3969"/>
            <w:shd w:fill="F2F2F2"/>
            <w:vAlign w:val="center"/>
          </w:tcPr>
          <w:p>
            <w:r>
              <w:rPr>
                <w:rFonts w:ascii="Carlito" w:hAnsi="Carlito" w:eastAsia="Carlito"/>
                <w:sz w:val="18"/>
              </w:rPr>
              <w:t>Documento específico para administración y desarrollo.</w:t>
            </w:r>
          </w:p>
        </w:tc>
      </w:tr>
      <w:tr>
        <w:trPr>
          <w:cantSplit/>
        </w:trPr>
        <w:tc>
          <w:tcPr>
            <w:tcW w:type="dxa" w:w="1134"/>
            <w:vAlign w:val="center"/>
          </w:tcPr>
          <w:p>
            <w:r>
              <w:rPr>
                <w:rFonts w:ascii="Carlito" w:hAnsi="Carlito" w:eastAsia="Carlito"/>
                <w:sz w:val="18"/>
              </w:rPr>
              <w:t>7</w:t>
            </w:r>
          </w:p>
        </w:tc>
        <w:tc>
          <w:tcPr>
            <w:tcW w:type="dxa" w:w="4252"/>
            <w:vAlign w:val="center"/>
          </w:tcPr>
          <w:p>
            <w:r>
              <w:rPr>
                <w:rFonts w:ascii="Carlito" w:hAnsi="Carlito" w:eastAsia="Carlito"/>
                <w:sz w:val="18"/>
              </w:rPr>
              <w:t>Guía rápida de 10-15 páginas.</w:t>
            </w:r>
          </w:p>
        </w:tc>
        <w:tc>
          <w:tcPr>
            <w:tcW w:type="dxa" w:w="3969"/>
            <w:vAlign w:val="center"/>
          </w:tcPr>
          <w:p>
            <w:r>
              <w:rPr>
                <w:rFonts w:ascii="Carlito" w:hAnsi="Carlito" w:eastAsia="Carlito"/>
                <w:sz w:val="18"/>
              </w:rPr>
              <w:t>Formación inicial y consulta en el puesto de trabajo.</w:t>
            </w:r>
          </w:p>
        </w:tc>
      </w:tr>
    </w:tbl>
    <w:p>
      <w:pPr>
        <w:spacing w:after="40"/>
      </w:pPr>
    </w:p>
    <w:tbl>
      <w:tblPr>
        <w:tblW w:type="auto" w:w="0"/>
        <w:jc w:val="center"/>
        <w:tblLayout w:type="fixed"/>
        <w:tblLook w:firstColumn="1" w:firstRow="1" w:lastColumn="0" w:lastRow="0" w:noHBand="0" w:noVBand="1" w:val="04A0"/>
      </w:tblPr>
      <w:tblGrid>
        <w:gridCol w:w="397"/>
        <w:gridCol w:w="8957"/>
      </w:tblGrid>
      <w:tr>
        <w:trPr>
          <w:cantSplit/>
          <w:tblHeader w:val="true"/>
        </w:trPr>
        <w:tc>
          <w:tcPr>
            <w:tcW w:type="dxa" w:w="397"/>
            <w:shd w:fill="548235"/>
            <w:vAlign w:val="center"/>
            <w:tcBorders>
              <w:top w:val="single" w:sz="4" w:color="548235"/>
              <w:left w:val="single" w:sz="4" w:color="548235"/>
              <w:bottom w:val="single" w:sz="4" w:color="548235"/>
              <w:right w:val="single" w:sz="4" w:color="548235"/>
            </w:tcBorders>
          </w:tcPr>
          <w:p>
            <w:pPr>
              <w:jc w:val="center"/>
            </w:pPr>
            <w:r>
              <w:rPr>
                <w:rFonts w:ascii="Carlito" w:hAnsi="Carlito" w:eastAsia="Carlito"/>
                <w:sz w:val="2"/>
              </w:rPr>
            </w:r>
          </w:p>
        </w:tc>
        <w:tc>
          <w:tcPr>
            <w:tcW w:type="dxa" w:w="8957"/>
            <w:shd w:fill="E2F0D9"/>
            <w:vAlign w:val="center"/>
            <w:tcBorders>
              <w:top w:val="single" w:sz="4" w:color="548235"/>
              <w:left w:val="single" w:sz="4" w:color="548235"/>
              <w:bottom w:val="single" w:sz="4" w:color="548235"/>
              <w:right w:val="single" w:sz="4" w:color="548235"/>
            </w:tcBorders>
          </w:tcPr>
          <w:p>
            <w:pPr>
              <w:spacing w:after="0"/>
            </w:pPr>
            <w:r>
              <w:rPr>
                <w:rFonts w:ascii="Carlito" w:hAnsi="Carlito" w:eastAsia="Carlito"/>
                <w:b/>
                <w:color w:val="548235"/>
                <w:sz w:val="19"/>
              </w:rPr>
              <w:t xml:space="preserve">MANTENIMIENTO DEL MANUAL: </w:t>
            </w:r>
            <w:r>
              <w:rPr>
                <w:rFonts w:ascii="Carlito" w:hAnsi="Carlito" w:eastAsia="Carlito"/>
                <w:color w:val="000000"/>
                <w:sz w:val="19"/>
              </w:rPr>
              <w:t>Cada versión estable de un módulo debe indicar si cambia un procedimiento. Si cambia, se actualizará el capítulo y se añadirá una línea al control de versiones.</w:t>
            </w:r>
          </w:p>
        </w:tc>
      </w:tr>
    </w:tbl>
    <w:p>
      <w:pPr>
        <w:spacing w:after="20"/>
      </w:pPr>
    </w:p>
    <w:p>
      <w:pPr>
        <w:pStyle w:val="Heading2"/>
        <w:keepNext/>
      </w:pPr>
      <w:r>
        <w:t>Registro de observaciones para próximas revisiones</w:t>
      </w:r>
    </w:p>
    <w:tbl>
      <w:tblPr>
        <w:tblW w:type="auto" w:w="0"/>
        <w:jc w:val="center"/>
        <w:tblLayout w:type="fixed"/>
        <w:tblLook w:firstColumn="1" w:firstRow="1" w:lastColumn="0" w:lastRow="0" w:noHBand="0" w:noVBand="1" w:val="04A0"/>
      </w:tblPr>
      <w:tblGrid>
        <w:gridCol w:w="4929"/>
        <w:gridCol w:w="4929"/>
      </w:tblGrid>
      <w:tr>
        <w:trPr>
          <w:cantSplit/>
          <w:tblHeader w:val="true"/>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capturas definitivas cuando las pantallas queden validadas.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Confirmar todos los atajos F(x) por módulo.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permisos de usuarios y perfiles.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Completar el circuito de compras y recepción de pedidos.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ejemplos reales de informes y PDFs.</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Ampliar el tratamiento fiscal del cliente a precio de coste.</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Documentar restauración completa paso a paso.</w:t>
            </w:r>
          </w:p>
        </w:tc>
      </w:tr>
      <w:tr>
        <w:trPr>
          <w:cantSplit/>
        </w:trPr>
        <w:tc>
          <w:tcPr>
            <w:tcW w:type="dxa" w:w="454"/>
            <w:tcBorders>
              <w:bottom w:val="single" w:sz="2" w:color="D9D9D9"/>
            </w:tcBorders>
          </w:tcPr>
          <w:p>
            <w:r>
              <w:rPr>
                <w:rFonts w:ascii="Carlito" w:hAnsi="Carlito" w:eastAsia="Carlito"/>
                <w:b/>
                <w:sz w:val="20"/>
              </w:rPr>
              <w:t>[ ]</w:t>
            </w:r>
          </w:p>
        </w:tc>
        <w:tc>
          <w:tcPr>
            <w:tcW w:type="dxa" w:w="8901"/>
            <w:tcBorders>
              <w:bottom w:val="single" w:sz="2" w:color="D9D9D9"/>
            </w:tcBorders>
          </w:tcPr>
          <w:p>
            <w:r>
              <w:rPr>
                <w:rFonts w:ascii="Carlito" w:hAnsi="Carlito" w:eastAsia="Carlito"/>
                <w:sz w:val="20"/>
              </w:rPr>
              <w:t>Añadir índice alfabético de términos y operaciones.</w:t>
            </w:r>
          </w:p>
        </w:tc>
      </w:tr>
    </w:tbl>
    <w:p>
      <w:pPr>
        <w:spacing w:after="40"/>
      </w:pPr>
    </w:p>
    <w:p>
      <w:pPr>
        <w:spacing w:before="400"/>
        <w:jc w:val="center"/>
      </w:pPr>
      <w:r>
        <w:t>Fin de la edición v0.8 - Compras, pedidos y existencias ilustrado</w:t>
      </w:r>
    </w:p>
    <w:p>
      <w:pPr>
        <w:jc w:val="center"/>
      </w:pPr>
      <w:r>
        <w:rPr>
          <w:rFonts w:ascii="Carlito" w:hAnsi="Carlito" w:eastAsia="Carlito"/>
          <w:i/>
          <w:color w:val="666666"/>
          <w:sz w:val="19"/>
        </w:rPr>
        <w:t>Documento preparado para ampliación continua.</w:t>
      </w:r>
    </w:p>
    <w:sectPr w:rsidR="00FC693F" w:rsidRPr="0006063C" w:rsidSect="00034616">
      <w:headerReference w:type="default" r:id="rId9"/>
      <w:footerReference w:type="default" r:id="rId10"/>
      <w:headerReference w:type="first" r:id="rId11"/>
      <w:footerReference w:type="first" r:id="rId12"/>
      <w:pgSz w:w="12240" w:h="15840"/>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654"/>
      <w:gridCol w:w="1701"/>
    </w:tblGrid>
    <w:tr>
      <w:tc>
        <w:tcPr>
          <w:tcW w:type="dxa" w:w="4677"/>
          <w:tcBorders>
            <w:top w:val="single" w:sz="4" w:color="B4C6E7"/>
          </w:tcBorders>
        </w:tcPr>
        <w:p>
          <w:r>
            <w:t>Edición v0.8 - Compras, pedidos y existencias ilustrado - 25/07/2026</w:t>
          </w:r>
        </w:p>
      </w:tc>
      <w:tc>
        <w:tcPr>
          <w:tcW w:type="dxa" w:w="4677"/>
          <w:tcBorders>
            <w:top w:val="single" w:sz="4" w:color="B4C6E7"/>
          </w:tcBorders>
        </w:tcPr>
        <w:p>
          <w:pPr>
            <w:jc w:val="right"/>
          </w:pPr>
          <w:r>
            <w:rPr>
              <w:rFonts w:ascii="Carlito" w:hAnsi="Carlito" w:eastAsia="Carlito"/>
              <w:color w:val="666666"/>
              <w:sz w:val="18"/>
            </w:rPr>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F4E78"/>
      </w:pBdr>
    </w:pPr>
    <w:r>
      <w:rPr>
        <w:rFonts w:ascii="Carlito" w:hAnsi="Carlito" w:eastAsia="Carlito"/>
        <w:b/>
        <w:color w:val="1F4E78"/>
        <w:sz w:val="17"/>
      </w:rPr>
      <w:t>FacturLinEx  |  Manual de uso y configuración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rlito" w:hAnsi="Carlit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Carlito" w:hAnsi="Carlito"/>
      <w:b/>
      <w:bCs/>
      <w:color w:val="54823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Carlito" w:hAnsi="Carlito"/>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uso y configuración de FacturLinEx v0.8</dc:title>
  <dc:subject>Edición ilustrada de Compras, pedidos y existencias</dc:subject>
  <dc:creator>FacturLinEx</dc:creator>
  <cp:keywords>FacturLinEx, manual, compras, pedidos, existencias, stock, proveedores</cp:keywords>
  <dc:description>Documento vivo y ampliable. Edición v0.8.</dc:description>
  <cp:lastModifiedBy/>
  <cp:revision>1</cp:revision>
  <dcterms:created xsi:type="dcterms:W3CDTF">2013-12-23T23:15:00Z</dcterms:created>
  <dcterms:modified xsi:type="dcterms:W3CDTF">2013-12-23T23:15:00Z</dcterms:modified>
  <cp:category/>
</cp:coreProperties>
</file>