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Annexe financière au protocole d'entente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Annexe financière à joindre au protocole d'entente de partenariat. À compléter selon l'entente conclue entre les Parties.</w:t>
      </w:r>
    </w:p>
    <w:p>
      <w:pPr>
        <w:spacing w:after="140"/>
      </w:pPr>
      <w:r>
        <w:t xml:space="preserve">Annexe au protocole d'entente entre l'APCNB et ______________________________ (« l'Établissement »).</w:t>
      </w:r>
    </w:p>
    <w:p>
      <w:pPr>
        <w:pStyle w:val="Heading2"/>
      </w:pPr>
      <w:r>
        <w:t xml:space="preserve">1. Coûts de développement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Conception du contenu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(enregistrement, plateforme)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Révision et accréditation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Frais d'inscription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de participant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Frais par formation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de l'APCNB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Partage des revenus</w:t>
      </w:r>
    </w:p>
    <w:p>
      <w:pPr>
        <w:spacing w:after="140"/>
      </w:pPr>
      <w:r>
        <w:t xml:space="preserve">Les revenus nets (frais perçus moins coûts directs) sont partagés comme suit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APCNB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Établissement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Modalités de paiement et facturation</w:t>
      </w:r>
    </w:p>
    <w:p>
      <w:pPr>
        <w:spacing w:after="140"/>
      </w:pPr>
      <w:r>
        <w:t xml:space="preserve">Les paiements sont effectués dans les 30 jours suivant la facturation. Une reddition de comptes est transmise après chaque formation.</w:t>
      </w:r>
    </w:p>
    <w:p>
      <w:pPr>
        <w:pStyle w:val="Heading2"/>
      </w:pPr>
      <w:r>
        <w:t xml:space="preserve">5. Dépenses et remboursements</w:t>
      </w:r>
    </w:p>
    <w:p>
      <w:pPr>
        <w:spacing w:after="140"/>
      </w:pPr>
      <w:r>
        <w:t xml:space="preserve">Les dépenses approuvées au préalable (déplacements, matériel) sont remboursées sur présentation de pièces justificatives.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Les montants s'entendent hors taxes, sauf indication contraire; les taxes applicables sont ajoutées et facturées conformément à la loi.</w:t>
      </w:r>
    </w:p>
    <w:p>
      <w:pPr>
        <w:pStyle w:val="Heading2"/>
      </w:pPr>
      <w:r>
        <w:t xml:space="preserve">7. Durée et révision</w:t>
      </w:r>
    </w:p>
    <w:p>
      <w:pPr>
        <w:spacing w:after="140"/>
      </w:pPr>
      <w:r>
        <w:t xml:space="preserve">La présente annexe est révisée annuellement et peut être modifiée par accord écrit des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Pour l'APCNB : ____________________________   Date : ____________</w:t>
      </w:r>
    </w:p>
    <w:p>
      <w:pPr>
        <w:spacing w:after="140"/>
      </w:pPr>
      <w:r>
        <w:t xml:space="preserve">Pour l'Établissement : ____________________________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indicatif. Les montants et pourcentages sont à négocier; à faire valider par un conseiller juridique et comptable avant signature.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2026-09-15T01:59:16.449Z</dcterms:created>
  <dcterms:modified xsi:type="dcterms:W3CDTF">2026-09-15T01:59:16.449Z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