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Registre des formations accréditées (modèle)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Modèle de registre des formations accréditées par l'APCNB. À tenir à jour par le comité de formation continue, conformément à la Politique d'accréditation des formations.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Titre de la formation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Formateur / partenaire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UFC</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Accréditée / Échéance</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Tenue du registre</w:t>
      </w:r>
    </w:p>
    <w:p>
      <w:pPr>
        <w:spacing w:after="140"/>
      </w:pPr>
      <w:r>
        <w:t xml:space="preserve">Chaque formation accréditée reçoit un numéro unique. Le registre indique le formateur ou le partenaire, le nombre d'UFC, la langue d'offre, la date d'accréditation et l'échéance (généralement trois ans). Le comité de formation continue révise le registre au moins une fois l'an.</w:t>
      </w:r>
    </w:p>
    <w:p>
      <w:pPr>
        <w:pBdr>
          <w:left w:val="single" w:color="B08A3E" w:sz="18" w:space="8"/>
        </w:pBdr>
        <w:shd w:fill="F4EEDD" w:val="clear"/>
        <w:spacing w:after="160" w:before="120"/>
      </w:pPr>
      <w:r>
        <w:t xml:space="preserve">Les données ci-dessus sont fictives et illustrent la structure du registre.</w:t>
      </w:r>
    </w:p>
    <w:p>
      <w:r>
        <w:br w:type="page"/>
      </w:r>
    </w:p>
    <w:p>
      <w:pPr>
        <w:spacing w:after="40"/>
      </w:pPr>
      <w:r>
        <w:rPr>
          <w:b/>
          <w:bCs/>
          <w:color w:val="B08A3E"/>
          <w:sz w:val="18"/>
          <w:szCs w:val="18"/>
        </w:rPr>
        <w:t xml:space="preserve">ENGLISH</w:t>
      </w:r>
    </w:p>
    <w:p>
      <w:pPr>
        <w:pStyle w:val="Heading1"/>
      </w:pPr>
      <w:r>
        <w:t xml:space="preserve">Accredited-training register (template)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Template register of training accredited by the NBPAC. To be kept up to date by the continuing-education committee, in accordance with the Training-Accreditation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No.</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Course title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Instructor / partner</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CEUs</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Language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Accredited / Expiry</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Keeping the register</w:t>
      </w:r>
    </w:p>
    <w:p>
      <w:pPr>
        <w:spacing w:after="140"/>
      </w:pPr>
      <w:r>
        <w:t xml:space="preserve">Each accredited course receives a unique number. The register records the instructor or partner, the number of CEUs, the language of delivery, the accreditation date and the expiry (usually three years). The continuing-education committee reviews the register at least once a year.</w:t>
      </w:r>
    </w:p>
    <w:p>
      <w:pPr>
        <w:pBdr>
          <w:left w:val="single" w:color="B08A3E" w:sz="18" w:space="8"/>
        </w:pBdr>
        <w:shd w:fill="F4EEDD" w:val="clear"/>
        <w:spacing w:after="160" w:before="120"/>
      </w:pPr>
      <w:r>
        <w:t xml:space="preserve">The data above is fictitious and illustrates the structure of the register.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Registre des formations / Training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Registre des formations accréditées (modèle) / Accredited-training register (template)</dc:title>
  <dc:creator>APCNB / NBPAC</dc:creator>
  <cp:lastModifiedBy>Un-named</cp:lastModifiedBy>
  <cp:revision>1</cp:revision>
  <dcterms:created xsi:type="dcterms:W3CDTF">2026-10-29T07:58:26.400Z</dcterms:created>
  <dcterms:modified xsi:type="dcterms:W3CDTF">2026-10-29T07:58:26.400Z</dcterms:modified>
</cp:coreProperties>
</file>

<file path=docProps/custom.xml><?xml version="1.0" encoding="utf-8"?>
<Properties xmlns="http://schemas.openxmlformats.org/officeDocument/2006/custom-properties" xmlns:vt="http://schemas.openxmlformats.org/officeDocument/2006/docPropsVTypes"/>
</file>