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Accredited-training register (template)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Template register of training accredited by the NBPAC. To be kept up to date by the continuing-education committee, in accordance with the Training-Accreditation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Course title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Instructor / partner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Accredited / Expiry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A-001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FR/EN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 / ____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A-002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 / ____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A-003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 / ____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 / ____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Keeping the register</w:t>
      </w:r>
    </w:p>
    <w:p>
      <w:pPr>
        <w:spacing w:after="140"/>
      </w:pPr>
      <w:r>
        <w:t xml:space="preserve">Each accredited course receives a unique number. The register records the instructor or partner, the number of CEUs, the language of delivery, the accreditation date and the expiry (usually three years). The continuing-education committee reviews the register at least once a year.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The data above is fictitious and illustrates the structure of the register.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Registre des formations / Training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des formations accréditées (modèle) / Accredited-training register (template)</dc:title>
  <dc:creator>APCNB / NBPAC</dc:creator>
  <cp:lastModifiedBy>Un-named</cp:lastModifiedBy>
  <cp:revision>1</cp:revision>
  <dcterms:created xsi:type="dcterms:W3CDTF">2026-10-22T14:04:22.422Z</dcterms:created>
  <dcterms:modified xsi:type="dcterms:W3CDTF">2026-10-22T14:04:22.422Z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