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3"/>
        </w:numPr>
        <w:spacing w:after="60"/>
      </w:pPr>
      <w:r>
        <w:t xml:space="preserve">Protect the title “criminologist” (and the abbreviation “crim.”) through legislation.</w:t>
      </w:r>
    </w:p>
    <w:p>
      <w:pPr>
        <w:pStyle w:val="ListParagraph"/>
        <w:numPr>
          <w:ilvl w:val="0"/>
          <w:numId w:val="3"/>
        </w:numPr>
        <w:spacing w:after="60"/>
      </w:pPr>
      <w:r>
        <w:t xml:space="preserve">Favour a private member's bill introduced in the Legislative Assembly, as for social work, psychology and counselling therapy.</w:t>
      </w:r>
    </w:p>
    <w:p>
      <w:pPr>
        <w:pStyle w:val="ListParagraph"/>
        <w:numPr>
          <w:ilvl w:val="0"/>
          <w:numId w:val="3"/>
        </w:numPr>
        <w:spacing w:after="60"/>
      </w:pPr>
      <w:r>
        <w:t xml:space="preserve">As a phased alternative, consider a title-protection regime (on the financial-planner model) with an approved credentialing body.</w:t>
      </w:r>
    </w:p>
    <w:p>
      <w:pPr>
        <w:pStyle w:val="ListParagraph"/>
        <w:numPr>
          <w:ilvl w:val="0"/>
          <w:numId w:val="3"/>
        </w:numPr>
        <w:spacing w:after="60"/>
      </w:pPr>
      <w:r>
        <w:t xml:space="preserve">Task the NBPAC with setting and maintaining standards of admission, ethics, continuing education and complaints handling — already in place.</w:t>
      </w:r>
    </w:p>
    <w:p>
      <w:pPr>
        <w:pStyle w:val="ListParagraph"/>
        <w:numPr>
          <w:ilvl w:val="0"/>
          <w:numId w:val="3"/>
        </w:numPr>
        <w:spacing w:after="60"/>
      </w:pPr>
      <w:r>
        <w:t xml:space="preserve">Guarantee that services and oversight are delivered in both official languages.</w:t>
      </w:r>
    </w:p>
    <w:p>
      <w:pPr>
        <w:pStyle w:val="ListParagraph"/>
        <w:numPr>
          <w:ilvl w:val="0"/>
          <w:numId w:val="3"/>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4"/>
        </w:numPr>
        <w:spacing w:after="60"/>
      </w:pPr>
      <w:r>
        <w:t xml:space="preserve">That the government recognize the criminologist as a title-protected profession in New Brunswick.</w:t>
      </w:r>
    </w:p>
    <w:p>
      <w:pPr>
        <w:pStyle w:val="ListParagraph"/>
        <w:numPr>
          <w:ilvl w:val="0"/>
          <w:numId w:val="4"/>
        </w:numPr>
        <w:spacing w:after="60"/>
      </w:pPr>
      <w:r>
        <w:t xml:space="preserve">That the title “criminologist” and the abbreviation “crim.” be reserved to those meeting the established standards.</w:t>
      </w:r>
    </w:p>
    <w:p>
      <w:pPr>
        <w:pStyle w:val="ListParagraph"/>
        <w:numPr>
          <w:ilvl w:val="0"/>
          <w:numId w:val="4"/>
        </w:numPr>
        <w:spacing w:after="60"/>
      </w:pPr>
      <w:r>
        <w:t xml:space="preserve">That the NBPAC (or a designated body) be responsible for standards of admission, ethics and complaints handling.</w:t>
      </w:r>
    </w:p>
    <w:p>
      <w:pPr>
        <w:pStyle w:val="ListParagraph"/>
        <w:numPr>
          <w:ilvl w:val="0"/>
          <w:numId w:val="4"/>
        </w:numPr>
        <w:spacing w:after="60"/>
      </w:pPr>
      <w:r>
        <w:t xml:space="preserve">That the scope of practice be defined by competence, in complement to the regulated professions.</w:t>
      </w:r>
    </w:p>
    <w:p>
      <w:pPr>
        <w:pStyle w:val="ListParagraph"/>
        <w:numPr>
          <w:ilvl w:val="0"/>
          <w:numId w:val="4"/>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2026-10-29T08:14:59.811Z</dcterms:created>
  <dcterms:modified xsi:type="dcterms:W3CDTF">2026-10-29T08:14:59.811Z</dcterms:modified>
</cp:coreProperties>
</file>

<file path=docProps/custom.xml><?xml version="1.0" encoding="utf-8"?>
<Properties xmlns="http://schemas.openxmlformats.org/officeDocument/2006/custom-properties" xmlns:vt="http://schemas.openxmlformats.org/officeDocument/2006/docPropsVTypes"/>
</file>