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Grille de compétences du criminologue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29 octobre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La présente grille décrit les compétences attendues du criminologue au Nouveau-Brunswick. Elle appuie l'admission, la formation continue et la demande de reconnaissance professionnelle.</w:t>
      </w:r>
    </w:p>
    <w:p>
      <w:pPr>
        <w:pStyle w:val="Heading2"/>
      </w:pPr>
      <w:r>
        <w:t xml:space="preserve">1. Savoirs fondamentaux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Connaître les théories criminologiques et les facteurs de la criminalité et de la victimisation.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Comprendre le système de justice pénale, le droit applicable et les institutions correctionnelles.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Maîtriser les méthodes de recherche et l'analyse de données en sciences sociales.</w:t>
      </w:r>
    </w:p>
    <w:p>
      <w:pPr>
        <w:pStyle w:val="Heading2"/>
      </w:pPr>
      <w:r>
        <w:t xml:space="preserve">2. Évaluation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Évaluer le risque et les besoins criminogènes à l'aide d'outils structurés ou actuariels.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Analyser une situation et formuler des conclusions fondées sur des données probantes.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Reconnaître les limites de son évaluation et s'abstenir de tout diagnostic clinique réservé.</w:t>
      </w:r>
    </w:p>
    <w:p>
      <w:pPr>
        <w:pStyle w:val="Heading2"/>
      </w:pPr>
      <w:r>
        <w:t xml:space="preserve">3. Intervention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Élaborer, mettre en œuvre et évaluer des plans et des programmes d'intervention.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Soutenir la réinsertion sociale et accompagner les personnes victimes (soutien non clinique).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Animer des processus de justice réparatrice et de médiation.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Concevoir des stratégies de prévention de la criminalité et de sécurité communautaire.</w:t>
      </w:r>
    </w:p>
    <w:p>
      <w:pPr>
        <w:pStyle w:val="Heading2"/>
      </w:pPr>
      <w:r>
        <w:t xml:space="preserve">4. Éthique et professionnalisme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Respecter le code de déontologie et les limites de son champ d'exercice.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Diriger la personne vers la profession compétente au besoin (devoir de référence).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Protéger la confidentialité et gérer les conflits d'intérêts.</w:t>
      </w:r>
    </w:p>
    <w:p>
      <w:pPr>
        <w:pStyle w:val="Heading2"/>
      </w:pPr>
      <w:r>
        <w:t xml:space="preserve">5. Communication et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Rédiger des rapports clairs et témoigner devant les tribunaux dans les limites de sa compétence.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Travailler en interdisciplinarité avec les autres professions.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Offrir ses services dans les deux langues officielles, selon le choix de la personne.</w:t>
      </w:r>
    </w:p>
    <w:p>
      <w:pPr>
        <w:pStyle w:val="Heading2"/>
      </w:pPr>
      <w:r>
        <w:t xml:space="preserve">6. Pensée critique et perfectionnement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Évaluer de façon critique les pratiques et les programmes.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Maintenir et actualiser ses compétences par la formation continue.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Contribuer à l'avancement des connaissances et des politiques.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Grille de compétences / Competency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de compétences du criminologue / Criminologist competency framework</dc:title>
  <dc:creator>APCNB / NBPAC</dc:creator>
  <cp:lastModifiedBy>Un-named</cp:lastModifiedBy>
  <cp:revision>1</cp:revision>
  <dcterms:created xsi:type="dcterms:W3CDTF">2026-10-29T08:14:58.777Z</dcterms:created>
  <dcterms:modified xsi:type="dcterms:W3CDTF">2026-10-29T08:14:58.777Z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