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Guide de protection du public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29 octobre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Comment l'APCNB protège le public, et comment vous pouvez nous aider.</w:t>
      </w:r>
    </w:p>
    <w:p>
      <w:pPr>
        <w:pStyle w:val="Heading2"/>
      </w:pPr>
      <w:r>
        <w:t xml:space="preserve">Vérifier qu'une personne est membre</w:t>
      </w:r>
    </w:p>
    <w:p>
      <w:pPr>
        <w:spacing w:after="140"/>
      </w:pPr>
      <w:r>
        <w:t xml:space="preserve">Avant de retenir les services d'un·e criminologue, vous pouvez confirmer qu'il ou elle est membre en règle de l'APCNB grâce au bottin des membres.</w:t>
      </w:r>
    </w:p>
    <w:p>
      <w:pPr>
        <w:pStyle w:val="Heading2"/>
      </w:pPr>
      <w:r>
        <w:t xml:space="preserve">Porter une plainte</w:t>
      </w:r>
    </w:p>
    <w:p>
      <w:pPr>
        <w:spacing w:after="140"/>
      </w:pPr>
      <w:r>
        <w:t xml:space="preserve">Toute personne peut porter plainte concernant la conduite professionnelle d'un membre. Le processus est confidentiel et équitable.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Préparer une description écrite des faits, des dates et des personnes en cause.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Soumettre le formulaire ou écrire au secrétariat.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secrétariat accuse réception dans les 10 jours ouvrables.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comité de déontologie évalue la recevabilité dans les 30 jours.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décision motivée est communiquée; un appel est possible.</w:t>
      </w:r>
    </w:p>
    <w:p>
      <w:pPr>
        <w:pStyle w:val="Heading2"/>
      </w:pPr>
      <w:r>
        <w:t xml:space="preserve">Signaler une fausse appartenance</w:t>
      </w:r>
    </w:p>
    <w:p>
      <w:pPr>
        <w:spacing w:after="140"/>
      </w:pPr>
      <w:r>
        <w:t xml:space="preserve">Le titre de « criminologue » n'est pas encore protégé par la loi au Nouveau-Brunswick; l'APCNB travaille à sa reconnaissance. Vous pouvez toutefois signaler une personne qui se présente faussement comme membre de l'APCNB ou qui utilise le nom de l'Association sans autorisation.</w:t>
      </w:r>
    </w:p>
    <w:p>
      <w:pPr>
        <w:pStyle w:val="Heading2"/>
      </w:pPr>
      <w:r>
        <w:t xml:space="preserve">Décisions disciplinaires</w:t>
      </w:r>
    </w:p>
    <w:p>
      <w:pPr>
        <w:spacing w:after="140"/>
      </w:pPr>
      <w:r>
        <w:t xml:space="preserve">Par souci de transparence, les décisions disciplinaires rendues à l'égard des membres sont publiées par l'Association. Aucune décision n'a été rendue à ce jour.</w:t>
      </w:r>
    </w:p>
    <w:p>
      <w:r>
        <w:br w:type="page"/>
      </w:r>
    </w:p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Public-protection guide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October 29,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How the NBPAC protects the public, and how you can help.</w:t>
      </w:r>
    </w:p>
    <w:p>
      <w:pPr>
        <w:pStyle w:val="Heading2"/>
      </w:pPr>
      <w:r>
        <w:t xml:space="preserve">Confirm that someone is a member</w:t>
      </w:r>
    </w:p>
    <w:p>
      <w:pPr>
        <w:spacing w:after="140"/>
      </w:pPr>
      <w:r>
        <w:t xml:space="preserve">Before engaging a criminologist's services, you can confirm they are a member in good standing of the NBPAC using the member directory.</w:t>
      </w:r>
    </w:p>
    <w:p>
      <w:pPr>
        <w:pStyle w:val="Heading2"/>
      </w:pPr>
      <w:r>
        <w:t xml:space="preserve">File a complaint</w:t>
      </w:r>
    </w:p>
    <w:p>
      <w:pPr>
        <w:spacing w:after="140"/>
      </w:pPr>
      <w:r>
        <w:t xml:space="preserve">Anyone may file a complaint about a member's professional conduct. The process is confidential and fair.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Prepare a written description of the facts, dates and people involved.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Submit the form or write to the secretariat.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secretariat acknowledges receipt within 10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ethics committee assesses admissibility within 30 days.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reasoned decision is communicated; an appeal is possible.</w:t>
      </w:r>
    </w:p>
    <w:p>
      <w:pPr>
        <w:pStyle w:val="Heading2"/>
      </w:pPr>
      <w:r>
        <w:t xml:space="preserve">Report false membership</w:t>
      </w:r>
    </w:p>
    <w:p>
      <w:pPr>
        <w:spacing w:after="140"/>
      </w:pPr>
      <w:r>
        <w:t xml:space="preserve">The “criminologist” title is not yet protected by law in New Brunswick; the NBPAC is working toward its recognition. You can, however, report a person who falsely presents themselves as an NBPAC member or uses the Association's name without authorization.</w:t>
      </w:r>
    </w:p>
    <w:p>
      <w:pPr>
        <w:pStyle w:val="Heading2"/>
      </w:pPr>
      <w:r>
        <w:t xml:space="preserve">Disciplinary decisions</w:t>
      </w:r>
    </w:p>
    <w:p>
      <w:pPr>
        <w:spacing w:after="140"/>
      </w:pPr>
      <w:r>
        <w:t xml:space="preserve">In the interest of transparency, disciplinary decisions issued against members are published by the Association. No decisions have been issued to date.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Protection du public / Public protection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protection du public / Public-protection guide</dc:title>
  <dc:creator>APCNB / NBPAC</dc:creator>
  <cp:lastModifiedBy>Un-named</cp:lastModifiedBy>
  <cp:revision>1</cp:revision>
  <dcterms:created xsi:type="dcterms:W3CDTF">2026-10-29T08:14:57.664Z</dcterms:created>
  <dcterms:modified xsi:type="dcterms:W3CDTF">2026-10-29T08:14:57.664Z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