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Ordre du jour — Assemblée générale annuelle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25 septembre 2026</w:t>
      </w:r>
    </w:p>
    <w:p>
      <w:pPr>
        <w:spacing w:after="140"/>
      </w:pPr>
      <w:r>
        <w:rPr>
          <w:b/>
          <w:bCs/>
        </w:rPr>
        <w:t xml:space="preserve">Date :</w:t>
      </w:r>
      <w:r>
        <w:t xml:space="preserve"> ________________     </w:t>
      </w:r>
      <w:r>
        <w:rPr>
          <w:b/>
          <w:bCs/>
        </w:rPr>
        <w:t xml:space="preserve">Heure :</w:t>
      </w:r>
      <w:r>
        <w:t xml:space="preserve"> ____________     </w:t>
      </w:r>
      <w:r>
        <w:rPr>
          <w:b/>
          <w:bCs/>
        </w:rPr>
        <w:t xml:space="preserve">Lieu / lien :</w:t>
      </w:r>
      <w:r>
        <w:t xml:space="preserve"> ____________________</w:t>
      </w:r>
    </w:p>
    <w:p>
      <w:pPr>
        <w:spacing w:after="120"/>
      </w:pPr>
      <w:r>
        <w:t xml:space="preserve"> 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Ouverture de l'assemblée et mot de bienvenue.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Vérification du quorum et constatation de la régularité de l'avis de convocation.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Adoption de l'ordre du jour.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Adoption du procès-verbal de l'assemblée générale précédente.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Rapport de la présidence.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Rapport de la trésorerie et présentation des états financiers.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Nomination de la personne vérificatrice pour le prochain exercice.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Rapport du comité de déontologie.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Rapport du comité de formation continue.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Ratification des cotisations annuelles.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Élection des administrateurs.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Affaires nouvelles.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Date de la prochaine assemblée.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Levée de l'assemblée.</w:t>
      </w:r>
    </w:p>
    <w:p>
      <w:pPr>
        <w:spacing w:after="120"/>
      </w:pPr>
      <w:r>
        <w:t xml:space="preserve"> 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Les documents de l'assemblée sont fournis dans les deux langues officielles. Toute personne peut s'exprimer en français ou en anglais.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Ordre du jour AGA / AGM Agenda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Ordre du jour — Assemblée générale annuelle / Agenda — Annual General Meeting</dc:title>
  <dc:creator>APCNB / NBPAC</dc:creator>
  <cp:lastModifiedBy>Un-named</cp:lastModifiedBy>
  <cp:revision>1</cp:revision>
  <dcterms:created xsi:type="dcterms:W3CDTF">2026-09-19T14:42:18.254Z</dcterms:created>
  <dcterms:modified xsi:type="dcterms:W3CDTF">2026-09-19T14:42:18.254Z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