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Présentation de l'Association</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L'Association professionnelle de criminologie du Nouveau-Brunswick (APCNB) regroupe les criminologues de la province et œuvre, dans les deux langues officielles, à des communautés plus sûres et plus justes.</w:t>
      </w:r>
    </w:p>
    <w:p>
      <w:pPr>
        <w:pStyle w:val="Heading2"/>
      </w:pPr>
      <w:r>
        <w:t xml:space="preserve">Mission</w:t>
      </w:r>
    </w:p>
    <w:p>
      <w:pPr>
        <w:spacing w:after="140"/>
      </w:pPr>
      <w:r>
        <w:t xml:space="preserve">Promouvoir l'excellence, l'intégrité et la reconnaissance de la profession de criminologue au Nouveau-Brunswick, et protéger l'intérêt public par des normes de pratique élevées.</w:t>
      </w:r>
    </w:p>
    <w:p>
      <w:pPr>
        <w:pStyle w:val="Heading2"/>
      </w:pPr>
      <w:r>
        <w:t xml:space="preserve">Vision</w:t>
      </w:r>
    </w:p>
    <w:p>
      <w:pPr>
        <w:spacing w:after="140"/>
      </w:pPr>
      <w:r>
        <w:t xml:space="preserve">Une criminologie reconnue, respectée et accessible dans les deux langues officielles, contribuant à des politiques et à des services de justice fondés sur des données probantes.</w:t>
      </w:r>
    </w:p>
    <w:p>
      <w:pPr>
        <w:pStyle w:val="Heading2"/>
      </w:pPr>
      <w:r>
        <w:t xml:space="preserve">Valeurs</w:t>
      </w:r>
    </w:p>
    <w:p>
      <w:pPr>
        <w:pStyle w:val="ListParagraph"/>
        <w:numPr>
          <w:ilvl w:val="0"/>
          <w:numId w:val="2"/>
        </w:numPr>
        <w:spacing w:after="60"/>
      </w:pPr>
      <w:r>
        <w:t xml:space="preserve">Rigueur scientifique</w:t>
      </w:r>
    </w:p>
    <w:p>
      <w:pPr>
        <w:pStyle w:val="ListParagraph"/>
        <w:numPr>
          <w:ilvl w:val="0"/>
          <w:numId w:val="2"/>
        </w:numPr>
        <w:spacing w:after="60"/>
      </w:pPr>
      <w:r>
        <w:t xml:space="preserve">Intégrité et éthique</w:t>
      </w:r>
    </w:p>
    <w:p>
      <w:pPr>
        <w:pStyle w:val="ListParagraph"/>
        <w:numPr>
          <w:ilvl w:val="0"/>
          <w:numId w:val="2"/>
        </w:numPr>
        <w:spacing w:after="60"/>
      </w:pPr>
      <w:r>
        <w:t xml:space="preserve">Dualité linguistique</w:t>
      </w:r>
    </w:p>
    <w:p>
      <w:pPr>
        <w:pStyle w:val="ListParagraph"/>
        <w:numPr>
          <w:ilvl w:val="0"/>
          <w:numId w:val="2"/>
        </w:numPr>
        <w:spacing w:after="60"/>
      </w:pPr>
      <w:r>
        <w:t xml:space="preserve">Justice et équité</w:t>
      </w:r>
    </w:p>
    <w:p>
      <w:pPr>
        <w:pStyle w:val="ListParagraph"/>
        <w:numPr>
          <w:ilvl w:val="0"/>
          <w:numId w:val="2"/>
        </w:numPr>
        <w:spacing w:after="60"/>
      </w:pPr>
      <w:r>
        <w:t xml:space="preserve">Engagement communautaire</w:t>
      </w:r>
    </w:p>
    <w:p>
      <w:pPr>
        <w:pStyle w:val="Heading2"/>
      </w:pPr>
      <w:r>
        <w:t xml:space="preserve">Qui nous sommes</w:t>
      </w:r>
    </w:p>
    <w:p>
      <w:pPr>
        <w:spacing w:after="140"/>
      </w:pPr>
      <w:r>
        <w:t xml:space="preserve">L'APCNB est une association professionnelle sans but lucratif qui rassemble les personnes diplômées et praticiennes en criminologie de la province. Nous appuyons nos membres tout au long de leur carrière : encadrement de l'admission, formation continue, code de déontologie, défense de la profession et représentation auprès des instances publiques. Conformément au caractère bilingue du Nouveau-Brunswick, tous nos services, communications et documents sont offerts en français et en anglais.</w:t>
      </w:r>
    </w:p>
    <w:p>
      <w:pPr>
        <w:pStyle w:val="Heading2"/>
      </w:pPr>
      <w:r>
        <w:t xml:space="preserve">Ce que nous faisons</w:t>
      </w:r>
    </w:p>
    <w:p>
      <w:pPr>
        <w:pStyle w:val="ListParagraph"/>
        <w:numPr>
          <w:ilvl w:val="0"/>
          <w:numId w:val="2"/>
        </w:numPr>
        <w:spacing w:after="60"/>
      </w:pPr>
      <w:r>
        <w:t xml:space="preserve">Établir et maintenir les normes de la pratique professionnelle.</w:t>
      </w:r>
    </w:p>
    <w:p>
      <w:pPr>
        <w:pStyle w:val="ListParagraph"/>
        <w:numPr>
          <w:ilvl w:val="0"/>
          <w:numId w:val="2"/>
        </w:numPr>
        <w:spacing w:after="60"/>
      </w:pPr>
      <w:r>
        <w:t xml:space="preserve">Gérer l'admission et les catégories de membres.</w:t>
      </w:r>
    </w:p>
    <w:p>
      <w:pPr>
        <w:pStyle w:val="ListParagraph"/>
        <w:numPr>
          <w:ilvl w:val="0"/>
          <w:numId w:val="2"/>
        </w:numPr>
        <w:spacing w:after="60"/>
      </w:pPr>
      <w:r>
        <w:t xml:space="preserve">Offrir de la formation continue et des activités de perfectionnement.</w:t>
      </w:r>
    </w:p>
    <w:p>
      <w:pPr>
        <w:pStyle w:val="ListParagraph"/>
        <w:numPr>
          <w:ilvl w:val="0"/>
          <w:numId w:val="2"/>
        </w:numPr>
        <w:spacing w:after="60"/>
      </w:pPr>
      <w:r>
        <w:t xml:space="preserve">Administrer un code de déontologie et un processus de plaintes.</w:t>
      </w:r>
    </w:p>
    <w:p>
      <w:pPr>
        <w:pStyle w:val="ListParagraph"/>
        <w:numPr>
          <w:ilvl w:val="0"/>
          <w:numId w:val="2"/>
        </w:numPr>
        <w:spacing w:after="60"/>
      </w:pPr>
      <w:r>
        <w:t xml:space="preserve">Représenter la criminologie auprès du public et des décideurs.</w:t>
      </w:r>
    </w:p>
    <w:p>
      <w:pPr>
        <w:pStyle w:val="ListParagraph"/>
        <w:numPr>
          <w:ilvl w:val="0"/>
          <w:numId w:val="2"/>
        </w:numPr>
        <w:spacing w:after="60"/>
      </w:pPr>
      <w:r>
        <w:t xml:space="preserve">Favoriser la recherche et le partage des connaissances.</w:t>
      </w:r>
    </w:p>
    <w:p>
      <w:r>
        <w:br w:type="page"/>
      </w:r>
    </w:p>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2026-09-19T14:42:17.647Z</dcterms:created>
  <dcterms:modified xsi:type="dcterms:W3CDTF">2026-09-19T14:42:17.647Z</dcterms:modified>
</cp:coreProperties>
</file>

<file path=docProps/custom.xml><?xml version="1.0" encoding="utf-8"?>
<Properties xmlns="http://schemas.openxmlformats.org/officeDocument/2006/custom-properties" xmlns:vt="http://schemas.openxmlformats.org/officeDocument/2006/docPropsVTypes"/>
</file>