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spacing w:after="140"/>
      </w:pPr>
      <w:r>
        <w:t xml:space="preserve">Des frais d'étude de dossier de 50 $ (non remboursables) s'appliquent aux membres réguliers et associés, en plus de la cotisation; les membres étudiants en sont exemptés.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spacing w:after="140"/>
      </w:pPr>
      <w:r>
        <w:t xml:space="preserve">A non-refundable application review fee of $50 applies to regular and associate members, in addition to dues; student members are exempt.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2026-10-29T08:04:32.698Z</dcterms:created>
  <dcterms:modified xsi:type="dcterms:W3CDTF">2026-10-29T08:04:32.698Z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