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OUBOV_TC_01_Buy Put Option Double Knout Out FXO</w:t>
      </w:r>
    </w:p>
    <w:p>
      <w:r>
        <w:t>This test case validates that a Buy Put Option Double Knout Out FXO transaction created</w:t>
        <w:br/>
        <w:t>in UOB WUI was reflected in UOB OneView after successful transaction</w:t>
      </w:r>
    </w:p>
    <w:p>
      <w:r>
        <w:t>Order Checked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Check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– 3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–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Compliance Cases Resolved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liance Cases Resolv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Order Transaction Code A88-5132020-10000698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der Transaction Code A88-5132020-1000069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Signed in as Credit User 1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gned in as Credit User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Liabilities screen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abilities scree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Instrument 041220_FXO_USDAUD_15151 is displayed</w:t>
      </w:r>
    </w:p>
    <w:p>
      <w:r>
        <w:drawing>
          <wp:inline xmlns:a="http://schemas.openxmlformats.org/drawingml/2006/main" xmlns:pic="http://schemas.openxmlformats.org/drawingml/2006/picture">
            <wp:extent cx="5486400" cy="26517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trument 041220_FXO_USDAUD_15151 is displaye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