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万邦船舶 — 维修询价单（样例 / SAMPLE）</w:t>
      </w:r>
    </w:p>
    <w:p>
      <w:r>
        <w:t>船名 MV SAMPLE STAR  |  港口 SHANGHAI  |  计划进坞 2026-Q3</w:t>
      </w:r>
    </w:p>
    <w:p>
      <w:r>
        <w:t>下列项目请按现行工艺与物料标准报价；含人工、备件、试验及报告。</w:t>
      </w:r>
    </w:p>
    <w:p>
      <w:r>
        <w:t>1.EH.1.1 锚机整体检修 — 含刹车带测量、液压马达密封更换，数量 1 LOT</w:t>
      </w:r>
    </w:p>
    <w:p>
      <w:r>
        <w:t>2.CH.1.2 克令吊回转轴承润滑与钢丝绳检查，钢丝绳若需更换另列备件。</w:t>
      </w:r>
    </w:p>
    <w:p>
      <w:r>
        <w:t>3.HV.2.1 压载系统阀门液压试验 2 HR</w:t>
      </w:r>
    </w:p>
    <w:p>
      <w:r>
        <w:t>表格汇总（与 Excel 场景对照）：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SFI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</w:tr>
      <w:tr>
        <w:tc>
          <w:tcPr>
            <w:tcW w:type="dxa" w:w="2160"/>
          </w:tcPr>
          <w:p>
            <w:r>
              <w:t>4.PI.3.2</w:t>
            </w:r>
          </w:p>
        </w:tc>
        <w:tc>
          <w:tcPr>
            <w:tcW w:type="dxa" w:w="2160"/>
          </w:tcPr>
          <w:p>
            <w:r>
              <w:t>主空压机保养包（滤芯套装）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SET</w:t>
            </w:r>
          </w:p>
        </w:tc>
      </w:tr>
      <w:tr>
        <w:tc>
          <w:tcPr>
            <w:tcW w:type="dxa" w:w="2160"/>
          </w:tcPr>
          <w:p>
            <w:r>
              <w:t>5.EL.1.1</w:t>
            </w:r>
          </w:p>
        </w:tc>
        <w:tc>
          <w:tcPr>
            <w:tcW w:type="dxa" w:w="2160"/>
          </w:tcPr>
          <w:p>
            <w:r>
              <w:t>应急配电板绝缘测试及继电器校验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