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"/>
      </w:pPr>
      <w:r>
        <w:t>Informe de práctica de la semana 8</w:t>
      </w:r>
    </w:p>
    <w:p>
      <w:pPr>
        <w:pStyle w:val="Subttulo"/>
      </w:pPr>
      <w:r>
        <w:t>Integración del sistema de reservas de hotel</w:t>
      </w:r>
    </w:p>
    <w:p>
      <w:r>
        <w:t>UNAP · Ingeniería de Sistemas · SIS206 POO II · 2026 II</w:t>
        <w:br/>
        <w:t>S8-001 · 19 de octubre de 2026 · Informe revisado</w:t>
      </w:r>
    </w:p>
    <w:p>
      <w:pPr>
        <w:pStyle w:val="Ttulo1"/>
      </w:pPr>
      <w:r>
        <w:t>1 Descripción del sistema</w:t>
      </w:r>
    </w:p>
    <w:p>
      <w:r>
        <w:t>Hotel Puno es un sistema académico de reservas para recepción y administración. Permite registrar datos de prueba, cotizar habitaciones, confirmar reservas, consultar disponibilidad y anular solicitudes. Integra los conceptos de la Unidad I en Python y C++17.</w:t>
      </w:r>
    </w:p>
    <w:p>
      <w:r>
        <w:t>La integración aprobó 13 pruebas Python y 12 C++17 y produjo demostraciones equivalentes. Se verificaron reservas válidas, fechas inválidas, solapamientos, intervalos adyacentes, búsquedas sin resultado y cancelaciones. Las notificaciones se simulan en memoria; los datos se conservan durante la ejecución.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6973"/>
      </w:tblGrid>
      <w:tr w:rsidR="001666E4" w14:paraId="4370A5A7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Evidencia incluida</w:t>
            </w:r>
          </w:p>
        </w:tc>
      </w:tr>
      <w:tr w:rsidR="001666E4" w14:paraId="30FB20C4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Repositorio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Estructura y comandos reproducibles; historial local de preparación.</w:t>
            </w:r>
          </w:p>
        </w:tc>
      </w:tr>
      <w:tr w:rsidR="001666E4" w14:paraId="30FB20C4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Modelo UML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Clases completas, dos secuencias y un diagrama de estados.</w:t>
            </w:r>
          </w:p>
        </w:tc>
      </w:tr>
      <w:tr w:rsidR="001666E4" w14:paraId="30FB20C4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Demostración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Reserva válida, conflicto, búsqueda fallida, error, orden y cancelación.</w:t>
            </w:r>
          </w:p>
        </w:tc>
      </w:tr>
      <w:tr w:rsidR="001666E4" w14:paraId="30FB20C4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Informe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Tres páginas con las cinco secciones exactas de EVI1.</w:t>
            </w:r>
          </w:p>
        </w:tc>
      </w:tr>
      <w:tr w:rsidR="001666E4" w14:paraId="30FB20C4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Defensa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Guion de diez minutos y ficha de revisión para completar.</w:t>
            </w:r>
          </w:p>
        </w:tc>
      </w:tr>
    </w:tbl>
    <w:p/>
    <w:p>
      <w:pPr>
        <w:pStyle w:val="Ttulo2"/>
      </w:pPr>
      <w:r>
        <w:t>Caso de uso demostrado</w:t>
      </w:r>
    </w:p>
    <w:p>
      <w:r>
        <w:t>La reserva R1 asigna la habitación doble 102 al huésped H1 del 1 al 3 de noviembre de 2026. Dos noches a S/ 150 producen un total de S/ 300. Un segundo intervalo superpuesto se rechaza mediante Result. Al anular R1 vuelven a quedar disponibles las tres habitaciones del conjunto de prueba.</w:t>
      </w:r>
    </w:p>
    <w:p>
      <w:r>
        <w:t>Ejecución reproducible desde EVI1: python main.py y python verificar.py. Las fuentes se organizan en python, cpp/include, cpp/src y tests. El informe está en docs/informe_evi1.pdf; los resultados y comandos se conservan en evidencias.</w:t>
      </w:r>
    </w:p>
    <w:p>
      <w:r>
        <w:br w:type="page"/>
      </w:r>
    </w:p>
    <w:p>
      <w:pPr>
        <w:pStyle w:val="Ttulo1"/>
      </w:pPr>
      <w:r>
        <w:t>2 Decisiones de diseño</w:t>
      </w:r>
    </w:p>
    <w:p>
      <w:pPr>
        <w:pStyle w:val="Ttulo2"/>
      </w:pPr>
      <w:r>
        <w:t>Herencia y polimorfismo</w:t>
      </w:r>
    </w:p>
    <w:p>
      <w:r>
        <w:t>HabitacionSimple, HabitacionDoble y Suite son habitaciones y mantienen el contrato de precio positivo. La demostración utiliza una colección heterogénea, con precios de 100, 150 y 200. La reserva usa un huésped y una habitación; no hereda de ellos.</w:t>
      </w:r>
    </w:p>
    <w:p>
      <w:pPr>
        <w:pStyle w:val="Ttulo2"/>
      </w:pPr>
      <w:r>
        <w:t>Interfaces y composición</w:t>
      </w:r>
    </w:p>
    <w:p>
      <w:r>
        <w:t>ServicioReservas recibe CalculadoraTarifa e INotificadorHotel. Se puede sustituir la cotización o el notificador sin cambiar la entidad. Las notificaciones se simulan en memoria. La máquina de estados pertenece a la reserva y valida los cambios antes de registrarlos.</w:t>
      </w:r>
    </w:p>
    <w:p>
      <w:pPr>
        <w:pStyle w:val="Ttulo2"/>
      </w:pPr>
      <w:r>
        <w:t>Errores y contratos</w:t>
      </w:r>
    </w:p>
    <w:p>
      <w:r>
        <w:t>ErrorHotel agrupa errores de datos, estados y disponibilidad. Las búsquedas y conflictos esperados retornan Result. Se rechazan fechas inválidas y se mantiene intacta la colección si una creación falla.</w:t>
      </w:r>
    </w:p>
    <w:p>
      <w:pPr>
        <w:pStyle w:val="Ttulo2"/>
      </w:pPr>
      <w:r>
        <w:t>Colecciones y disponibilidad</w:t>
      </w:r>
    </w:p>
    <w:p>
      <w:r>
        <w:t>Los repositorios usan dict o unordered_map para búsquedas por ID; las listas o vectores ordenados son vistas de consulta. Los intervalos de alojamiento son semiabiertos: una reserva que sale el día en que otra entra no se solapa.</w:t>
      </w:r>
    </w:p>
    <w:p>
      <w:pPr>
        <w:pStyle w:val="Ttulo1"/>
      </w:pPr>
      <w:r>
        <w:t>3 Modelo UML</w:t>
      </w:r>
    </w:p>
    <w:p w14:paraId="651D25B1" w14:textId="77777777" w:rsidR="001666E4" w:rsidRDefault="00D926E6">
      <w:r>
        <w:rPr>
          <w:noProof/>
        </w:rPr>
        <w:drawing>
          <wp:inline distT="0" distB="0" distL="0" distR="0" wp14:anchorId="7B44BD09" wp14:editId="1714EC53">
            <wp:extent cx="6263999" cy="1396510"/>
            <wp:effectExtent l="0" t="0" r="0" b="0"/>
            <wp:docPr id="1" name="Picture 1" descr="Detalle UML de servicio, reserva, máquina de estados y habit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es_inicia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3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Figura 1 Detalle del modelo. ServicioReservas crea y coordina la reserva; ReservaHotel posee su máquina de estados y referencia una habitación. El rombo lleno indica composición. Una habitación puede participar en cero o más reservas a lo largo del tiempo; cada reserva tiene una habitación.</w:t>
      </w:r>
    </w:p>
    <w:p>
      <w:r>
        <w:t>El modelo completo añade huésped, subtipos, interfaces y repositorios. Se acompaña de dos secuencias y un diagrama de estados en docs/uml. La tabla de trazabilidad relaciona sus mensajes con los métodos del código.</w:t>
      </w:r>
    </w:p>
    <w:p>
      <w:r>
        <w:br w:type="page"/>
      </w:r>
    </w:p>
    <w:p>
      <w:pPr>
        <w:pStyle w:val="Ttulo1"/>
      </w:pPr>
      <w:r>
        <w:t>4 Reflexión y aprendizajes</w:t>
      </w:r>
    </w:p>
    <w:p>
      <w:pPr>
        <w:pStyle w:val="Ttulo2"/>
      </w:pPr>
      <w:r>
        <w:t>Coordinación de disponibilidad y estados</w:t>
      </w:r>
    </w:p>
    <w:p>
      <w:r>
        <w:t>La decisión más delicada fue derivar la disponibilidad desde intervalos y reservas activas. Una cancelación libera el intervalo sin modificar una segunda bandera. Las fechas usan intervalos semiabiertos: una salida el día 3 permite otra entrada el día 3. Las pruebas comprueban tanto el solapamiento como esa adyacencia.</w:t>
      </w:r>
    </w:p>
    <w:p>
      <w:pPr>
        <w:pStyle w:val="Ttulo2"/>
      </w:pPr>
      <w:r>
        <w:t>Mejoras previstas para otra iteración</w:t>
      </w:r>
    </w:p>
    <w:p>
      <w:r>
        <w:t>El siguiente paso sería incorporar persistencia transaccional y definir una política de recuperación cuando falle una notificación. Para aplicar SOLID en la Unidad II, las estrategias de tarifa pueden crecer mediante nuevas implementaciones de CalculadoraTarifa; una fachada podría coordinar los casos de uso sin trasladar reglas a la interfaz de usuario.</w:t>
      </w:r>
    </w:p>
    <w:p>
      <w:pPr>
        <w:pStyle w:val="Ttulo2"/>
      </w:pPr>
      <w:r>
        <w:t>Aprendizaje que debe demostrarse</w:t>
      </w:r>
    </w:p>
    <w:p>
      <w:r>
        <w:t>La defensa debe explicar por qué los tipos de habitación conservan el contrato de la base, cómo se sustituye una tarifa inyectada y por qué una transición inválida no modifica el historial. El guion y la ficha de revisión permiten preparar esa explicación con los archivos reales de la entrega.</w:t>
      </w:r>
    </w:p>
    <w:p>
      <w:r>
        <w:t>Codex asistió en el desarrollo, las pruebas y la documentación. Esta reflexión describe decisiones de la implementación y no una experiencia personal atribuida al estudiante. Los commits locales corresponden a la preparación actual; faltan los datos del estudiante, GitHub, revisión de pares y sustentación.</w:t>
      </w:r>
    </w:p>
    <w:p>
      <w:pPr>
        <w:pStyle w:val="Ttulo1"/>
      </w:pPr>
      <w:r>
        <w:t>5 Referencias</w:t>
      </w:r>
    </w:p>
    <w:p>
      <w:pPr>
        <w:spacing w:after="80" w:line="240" w:lineRule="auto"/>
        <w:ind w:left="283" w:hanging="283"/>
      </w:pPr>
      <w:r>
        <w:rPr>
          <w:sz w:val="18"/>
        </w:rPr>
        <w:t xml:space="preserve">Fowler, M. (2018). </w:t>
      </w:r>
      <w:r>
        <w:rPr>
          <w:i/>
          <w:sz w:val="18"/>
        </w:rPr>
        <w:t>Refactoring Improving the Design of Existing Code</w:t>
      </w:r>
      <w:r>
        <w:rPr>
          <w:sz w:val="18"/>
        </w:rPr>
        <w:t xml:space="preserve"> (2.ª ed.). Addison Wesley. https://martinfowler.com/books/refactoring.html</w:t>
      </w:r>
    </w:p>
    <w:p>
      <w:pPr>
        <w:spacing w:after="80" w:line="240" w:lineRule="auto"/>
        <w:ind w:left="283" w:hanging="283"/>
      </w:pPr>
      <w:r>
        <w:rPr>
          <w:sz w:val="18"/>
        </w:rPr>
        <w:t xml:space="preserve">Object Management Group. (2017). </w:t>
      </w:r>
      <w:r>
        <w:rPr>
          <w:i/>
          <w:sz w:val="18"/>
        </w:rPr>
        <w:t>OMG Unified Modeling Language Version 2.5.1</w:t>
      </w:r>
      <w:r>
        <w:rPr>
          <w:sz w:val="18"/>
        </w:rPr>
        <w:t>. https://www.omg.org/spec/UML/2.5.1/</w:t>
      </w:r>
    </w:p>
    <w:p>
      <w:pPr>
        <w:spacing w:after="80" w:line="240" w:lineRule="auto"/>
        <w:ind w:left="283" w:hanging="283"/>
      </w:pPr>
      <w:r>
        <w:rPr>
          <w:sz w:val="18"/>
        </w:rPr>
        <w:t xml:space="preserve">Python Software Foundation. (s. f.). </w:t>
      </w:r>
      <w:r>
        <w:rPr>
          <w:i/>
          <w:sz w:val="18"/>
        </w:rPr>
        <w:t>abc — Abstract Base Classes</w:t>
      </w:r>
      <w:r>
        <w:rPr>
          <w:sz w:val="18"/>
        </w:rPr>
        <w:t>. Python 3.12 documentation. https://docs.python.org/3.12/library/abc.html</w:t>
      </w:r>
    </w:p>
    <w:p>
      <w:pPr>
        <w:spacing w:after="80" w:line="240" w:lineRule="auto"/>
        <w:ind w:left="283" w:hanging="283"/>
      </w:pPr>
      <w:r>
        <w:rPr>
          <w:sz w:val="18"/>
        </w:rPr>
        <w:t xml:space="preserve">Zanabria Gálvez, A. H. (2026). </w:t>
      </w:r>
      <w:r>
        <w:rPr>
          <w:i/>
          <w:sz w:val="18"/>
        </w:rPr>
        <w:t>Guía de práctica de laboratorio de la semana 8</w:t>
      </w:r>
      <w:r>
        <w:rPr>
          <w:sz w:val="18"/>
        </w:rPr>
        <w:t>. SIS206 POO II, Universidad Nacional del Altiplano. Material del curso.</w:t>
      </w:r>
    </w:p>
    <w:sectPr w:rsidR="001666E4" w:rsidSect="00034616">
      <w:footerReference w:type="default" r:id="rId9"/>
      <w:pgSz w:w="11906" w:h="16838"/>
      <w:pgMar w:top="935" w:right="1020" w:bottom="935" w:left="1020" w:header="720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B32BB" w14:textId="77777777" w:rsidR="00000000" w:rsidRDefault="00D926E6">
      <w:pPr>
        <w:spacing w:after="0" w:line="240" w:lineRule="auto"/>
      </w:pPr>
      <w:r>
        <w:separator/>
      </w:r>
    </w:p>
  </w:endnote>
  <w:endnote w:type="continuationSeparator" w:id="0">
    <w:p w14:paraId="49553FF5" w14:textId="77777777" w:rsidR="00000000" w:rsidRDefault="00D92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7DE4F" w14:textId="77777777" w:rsidR="001666E4" w:rsidRDefault="00D926E6">
    <w:pPr>
      <w:pStyle w:val="Piedepgina"/>
      <w:jc w:val="right"/>
    </w:pPr>
    <w:r>
      <w:rPr>
        <w:sz w:val="16"/>
      </w:rPr>
      <w:t>SIS206  |  S8-</w:t>
    </w:r>
    <w:r>
      <w:rPr>
        <w:sz w:val="16"/>
      </w:rPr>
      <w:t xml:space="preserve">001  |  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AE7DF" w14:textId="77777777" w:rsidR="00000000" w:rsidRDefault="00D926E6">
      <w:pPr>
        <w:spacing w:after="0" w:line="240" w:lineRule="auto"/>
      </w:pPr>
      <w:r>
        <w:separator/>
      </w:r>
    </w:p>
  </w:footnote>
  <w:footnote w:type="continuationSeparator" w:id="0">
    <w:p w14:paraId="18087F42" w14:textId="77777777" w:rsidR="00000000" w:rsidRDefault="00D92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6E4"/>
    <w:rsid w:val="0029639D"/>
    <w:rsid w:val="00326F90"/>
    <w:rsid w:val="00AA1D8D"/>
    <w:rsid w:val="00B47730"/>
    <w:rsid w:val="00CB0664"/>
    <w:rsid w:val="00D92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A30203"/>
  <w14:defaultImageDpi w14:val="300"/>
  <w15:docId w15:val="{BD933C57-FDB4-42E7-9D95-830398CE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1269</Words>
  <Characters>6932</Characters>
  <Application>Microsoft Office Word</Application>
  <DocSecurity>0</DocSecurity>
  <Lines>176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practica de la semana 8</dc:title>
  <dc:subject>Diagnóstico refactorización y pruebas en Python y Cpp</dc:subject>
  <dc:creator>Entrega S8-001 con asistencia de Codex</dc:creator>
  <cp:keywords>SIS206 POO II semana 1</cp:keywords>
  <dc:description>generated by python-docx</dc:description>
  <cp:lastModifiedBy>Entrega S8-001 con asistencia de Codex</cp:lastModifiedBy>
  <cp:revision>2</cp:revision>
  <dcterms:created xsi:type="dcterms:W3CDTF">2013-12-23T23:15:00Z</dcterms:created>
  <dcterms:modified xsi:type="dcterms:W3CDTF">2026-10-18T14:44:00Z</dcterms:modified>
  <cp:category/>
</cp:coreProperties>
</file>