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FB91" w14:textId="78CBF37B" w:rsidR="004026C7" w:rsidRDefault="00203F7C" w:rsidP="00203F7C">
      <w:pPr>
        <w:pStyle w:val="Ttulo1"/>
      </w:pPr>
      <w:r>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r>
        <w:t>1. Introducción</w:t>
      </w:r>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3B1AFBF9"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Elegir los colores que representarán la imagen reducida de manera precisa es una tarea compleja. La selección de estos colores debe hacerse de manera inteligente para garantizar que la imagen simplificada</w:t>
      </w:r>
      <w:r w:rsidR="00CC2C5C">
        <w:t xml:space="preserve"> sea lo mas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lastRenderedPageBreak/>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r>
        <w:t xml:space="preserve">1.1 </w:t>
      </w:r>
      <w:r w:rsidR="006C5670">
        <w:t>Representación de imágenes en color</w:t>
      </w:r>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En el modelo RGB, cada píxel de una imagen se representa como una combinación de tres canales de color: rojo, verde y azul. Cada canal 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w:t>
      </w:r>
      <w:r>
        <w:lastRenderedPageBreak/>
        <w:t xml:space="preserve">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r>
        <w:t>1.2 Los modos de color</w:t>
      </w:r>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lastRenderedPageBreak/>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6BD9EECE"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D54FD" w:rsidRPr="001D54FD">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r>
        <w:t>1.</w:t>
      </w:r>
      <w:r w:rsidR="00412E90">
        <w:t>3</w:t>
      </w:r>
      <w:r>
        <w:t xml:space="preserve"> El espacio de color RGB</w:t>
      </w:r>
    </w:p>
    <w:p w14:paraId="40CBCCDA" w14:textId="329F9EF0"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D54FD" w:rsidRPr="001D54FD">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w:t>
      </w:r>
      <w:r>
        <w:lastRenderedPageBreak/>
        <w:t xml:space="preserve">imagen original. Estos colores se eligen mediante métodos de agrupación o clustering </w:t>
      </w:r>
      <w:r w:rsidRPr="00412E90">
        <w:t>como el algoritmo K-means,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r>
        <w:lastRenderedPageBreak/>
        <w:t>2</w:t>
      </w:r>
      <w:r w:rsidR="00A355B6">
        <w:t>. El problema de la cuantificación de color</w:t>
      </w:r>
    </w:p>
    <w:p w14:paraId="5A9094F9" w14:textId="28F6CB28" w:rsidR="00A355B6" w:rsidRDefault="00CC2C5C" w:rsidP="00A355B6">
      <w:pPr>
        <w:pStyle w:val="Ttulo2"/>
      </w:pPr>
      <w:r>
        <w:t>2</w:t>
      </w:r>
      <w:r w:rsidR="00A355B6">
        <w:t>.1 Definición del problema</w:t>
      </w:r>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Como se ha dicho anteriormente la cuantificación de color trata de reducir este numero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K-means, que agrupa los colores similares en clusters y utiliza los centroides de estos clusters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r>
        <w:t xml:space="preserve">2.2 Aplicaciones prácticas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r>
        <w:lastRenderedPageBreak/>
        <w:t>3. Los algoritmos de enjambres.</w:t>
      </w:r>
    </w:p>
    <w:p w14:paraId="1F863250" w14:textId="20F4885A" w:rsidR="009248B0" w:rsidRDefault="009248B0" w:rsidP="009248B0">
      <w:pPr>
        <w:pStyle w:val="Ttulo2"/>
      </w:pPr>
      <w:r>
        <w:t>3.1 Características generales.</w:t>
      </w:r>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3D87DDDC"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Pr="001D54FD">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r>
        <w:lastRenderedPageBreak/>
        <w:t>3.2 Algoritmo de optimización por enjambre de partículas (PSO)</w:t>
      </w:r>
    </w:p>
    <w:p w14:paraId="6178C60F" w14:textId="0DE166AA" w:rsidR="00930F8C" w:rsidRPr="00930F8C" w:rsidRDefault="00930F8C" w:rsidP="00930F8C">
      <w:r>
        <w:t>PRUEBA</w:t>
      </w:r>
      <w:r w:rsidR="00C07F1D">
        <w:t xml:space="preserve"> 222</w:t>
      </w:r>
    </w:p>
    <w:p w14:paraId="3A4E93A6" w14:textId="77777777" w:rsidR="00D35F54" w:rsidRPr="00D35F54" w:rsidRDefault="00D35F54" w:rsidP="00D35F54"/>
    <w:sectPr w:rsidR="00D35F54" w:rsidRPr="00D35F5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FBE00" w14:textId="77777777" w:rsidR="006A3162" w:rsidRDefault="006A3162" w:rsidP="009248B0">
      <w:pPr>
        <w:spacing w:after="0" w:line="240" w:lineRule="auto"/>
      </w:pPr>
      <w:r>
        <w:separator/>
      </w:r>
    </w:p>
  </w:endnote>
  <w:endnote w:type="continuationSeparator" w:id="0">
    <w:p w14:paraId="67E4F4DE" w14:textId="77777777" w:rsidR="006A3162" w:rsidRDefault="006A3162"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F5B6B" w14:textId="77777777" w:rsidR="006A3162" w:rsidRDefault="006A3162" w:rsidP="009248B0">
      <w:pPr>
        <w:spacing w:after="0" w:line="240" w:lineRule="auto"/>
      </w:pPr>
      <w:r>
        <w:separator/>
      </w:r>
    </w:p>
  </w:footnote>
  <w:footnote w:type="continuationSeparator" w:id="0">
    <w:p w14:paraId="37ED1189" w14:textId="77777777" w:rsidR="006A3162" w:rsidRDefault="006A3162"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1"/>
  </w:num>
  <w:num w:numId="2" w16cid:durableId="1587496209">
    <w:abstractNumId w:val="3"/>
  </w:num>
  <w:num w:numId="3" w16cid:durableId="651833363">
    <w:abstractNumId w:val="4"/>
  </w:num>
  <w:num w:numId="4" w16cid:durableId="1952201781">
    <w:abstractNumId w:val="6"/>
  </w:num>
  <w:num w:numId="5" w16cid:durableId="1278677078">
    <w:abstractNumId w:val="5"/>
  </w:num>
  <w:num w:numId="6" w16cid:durableId="626544051">
    <w:abstractNumId w:val="0"/>
  </w:num>
  <w:num w:numId="7" w16cid:durableId="475799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193729"/>
    <w:rsid w:val="001D54FD"/>
    <w:rsid w:val="00203F7C"/>
    <w:rsid w:val="002A2766"/>
    <w:rsid w:val="002D354B"/>
    <w:rsid w:val="004026C7"/>
    <w:rsid w:val="00412E90"/>
    <w:rsid w:val="00433484"/>
    <w:rsid w:val="00446881"/>
    <w:rsid w:val="006A3162"/>
    <w:rsid w:val="006B6102"/>
    <w:rsid w:val="006C5670"/>
    <w:rsid w:val="00753DFC"/>
    <w:rsid w:val="0088716E"/>
    <w:rsid w:val="008A0562"/>
    <w:rsid w:val="009248B0"/>
    <w:rsid w:val="00930F8C"/>
    <w:rsid w:val="00A355B6"/>
    <w:rsid w:val="00B91E44"/>
    <w:rsid w:val="00C07F1D"/>
    <w:rsid w:val="00CB73F9"/>
    <w:rsid w:val="00CC2C5C"/>
    <w:rsid w:val="00D35F54"/>
    <w:rsid w:val="00F634FE"/>
    <w:rsid w:val="00FC3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3A4F5E"/>
    <w:rsid w:val="006F02D8"/>
    <w:rsid w:val="00763CE3"/>
    <w:rsid w:val="00B072CB"/>
    <w:rsid w:val="00E42C9D"/>
    <w:rsid w:val="00F7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0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9</cp:revision>
  <dcterms:created xsi:type="dcterms:W3CDTF">2024-01-28T17:26:00Z</dcterms:created>
  <dcterms:modified xsi:type="dcterms:W3CDTF">2024-04-14T10:56:00Z</dcterms:modified>
</cp:coreProperties>
</file>