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B6812">
      <w:pPr>
        <w:spacing w:before="320" w:after="80"/>
      </w:pPr>
      <w:r>
        <w:rPr>
          <w:rFonts w:ascii="Calibri" w:hAnsi="Calibri" w:eastAsia="微软雅黑"/>
          <w:b/>
          <w:color w:val="000000"/>
          <w:sz w:val="46"/>
        </w:rPr>
        <w:t>外贸部工作计划</w:t>
      </w:r>
    </w:p>
    <w:p w14:paraId="2097EB8C">
      <w:pPr>
        <w:spacing w:before="0" w:after="280"/>
      </w:pPr>
      <w:r>
        <w:rPr>
          <w:rFonts w:ascii="Calibri" w:hAnsi="Calibri" w:eastAsia="微软雅黑"/>
          <w:color w:val="595959"/>
          <w:sz w:val="26"/>
        </w:rPr>
        <w:t>计划周期：2026年8月至2027年3月</w:t>
      </w:r>
    </w:p>
    <w:p w14:paraId="225BBEFE">
      <w:pPr>
        <w:pBdr>
          <w:bottom w:val="single" w:color="2E74B5" w:sz="8" w:space="6"/>
        </w:pBdr>
        <w:spacing w:before="0" w:after="240"/>
      </w:pPr>
      <w:r>
        <w:rPr>
          <w:rFonts w:ascii="Calibri" w:hAnsi="Calibri" w:eastAsia="微软雅黑"/>
          <w:color w:val="595959"/>
          <w:sz w:val="20"/>
        </w:rPr>
        <w:t>汇报对象：</w:t>
      </w:r>
      <w:r>
        <w:rPr>
          <w:rFonts w:hint="eastAsia"/>
          <w:color w:val="595959"/>
          <w:sz w:val="20"/>
          <w:lang w:val="en-US" w:eastAsia="zh-CN"/>
        </w:rPr>
        <w:t>高道峰</w:t>
      </w:r>
      <w:r>
        <w:rPr>
          <w:rFonts w:ascii="Calibri" w:hAnsi="Calibri" w:eastAsia="微软雅黑"/>
          <w:color w:val="595959"/>
          <w:sz w:val="20"/>
        </w:rPr>
        <w:t xml:space="preserve">    编制部门：外贸部    日期：2026年8月</w:t>
      </w:r>
    </w:p>
    <w:p w14:paraId="6C7F1146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一、工作目标</w:t>
      </w:r>
    </w:p>
    <w:p w14:paraId="3E5B28E0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以阿里巴巴国际站和独立站为主要获客渠道，持续推进海外客户开发、样品测试、订单转化及稳定出货。</w:t>
      </w:r>
    </w:p>
    <w:p w14:paraId="337515BB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截至2027年3月31日，</w:t>
      </w:r>
      <w:r>
        <w:rPr>
          <w:rFonts w:ascii="Calibri" w:hAnsi="Calibri" w:eastAsia="微软雅黑"/>
          <w:b/>
          <w:color w:val="1F4D78"/>
          <w:sz w:val="22"/>
        </w:rPr>
        <w:t>累计实现出货100吨</w:t>
      </w:r>
      <w:r>
        <w:rPr>
          <w:rFonts w:ascii="Calibri" w:hAnsi="Calibri" w:eastAsia="微软雅黑"/>
          <w:sz w:val="22"/>
        </w:rPr>
        <w:t>；在重点客户开发和订单转化顺利的情况下，冲刺累计出货200吨。</w:t>
      </w:r>
    </w:p>
    <w:p w14:paraId="0A58D5D5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二、短期计划：2026年8月</w:t>
      </w:r>
    </w:p>
    <w:p w14:paraId="7B53EEB2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本周完成独立站上线，作为公司面向海外客户的产品展示和询盘入口。网站内容以公司介绍、产品资料、应用方向及询盘联系为主，确保客户能够快速了解产品并与公司取得联系。</w:t>
      </w:r>
    </w:p>
    <w:p w14:paraId="417B8906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同步优化阿里巴巴国际站的产品展示和询盘承接内容，并完成英文产品资料、基础报价信息及首批目标客户库整理，正式启动客户开发和询盘跟进工作。</w:t>
      </w:r>
      <w:bookmarkStart w:id="0" w:name="_GoBack"/>
      <w:bookmarkEnd w:id="0"/>
    </w:p>
    <w:p w14:paraId="0BF13545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三、中期计划：2026年9月至12月</w:t>
      </w:r>
    </w:p>
    <w:p w14:paraId="63E3DDD4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以阿里巴巴国际站询盘、独立站询盘及主动开发客户为基础，持续筛选有实际采购需求的客户，逐步形成重点客户池。</w:t>
      </w:r>
    </w:p>
    <w:p w14:paraId="17761ECF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围绕报价、样品、测试及采购计划确认推进客户转化；同时持续完善独立站的产品内容和应用案例，提升有效询盘比例，争取在第四季度形成首批订单。</w:t>
      </w:r>
    </w:p>
    <w:p w14:paraId="7A3C91FF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四、年度阶段计划：2027年1月至3月</w:t>
      </w:r>
    </w:p>
    <w:p w14:paraId="511E35B5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重点推进前期已报价、已寄样、已测试及已有合作基础的客户，争取实现订单集中转化和稳定出货。</w:t>
      </w:r>
    </w:p>
    <w:p w14:paraId="7D5AD10B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同步跟进已成交客户的使用情况及后续采购需求，推动客户复购；根据阿里巴巴国际站和独立站的询盘情况，调整产品推广重点和客户开发方向。</w:t>
      </w:r>
    </w:p>
    <w:p w14:paraId="51E29E9F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在保证产品质量、交期、物流及付款安全的基础上，完成</w:t>
      </w:r>
      <w:r>
        <w:rPr>
          <w:rFonts w:ascii="Calibri" w:hAnsi="Calibri" w:eastAsia="微软雅黑"/>
          <w:b/>
          <w:color w:val="1F4D78"/>
          <w:sz w:val="22"/>
        </w:rPr>
        <w:t>累计出货100吨</w:t>
      </w:r>
      <w:r>
        <w:rPr>
          <w:rFonts w:ascii="Calibri" w:hAnsi="Calibri" w:eastAsia="微软雅黑"/>
          <w:sz w:val="22"/>
        </w:rPr>
        <w:t>的目标，并向200吨冲刺。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09BE6">
    <w:pPr>
      <w:pStyle w:val="24"/>
      <w:spacing w:after="0"/>
      <w:jc w:val="right"/>
    </w:pPr>
    <w:r>
      <w:rPr>
        <w:rFonts w:ascii="Calibri" w:hAnsi="Calibri" w:eastAsia="微软雅黑"/>
        <w:color w:val="696969"/>
        <w:sz w:val="18"/>
      </w:rPr>
      <w:t xml:space="preserve">外贸部  |  2026年8月  |  第 </w:t>
    </w:r>
    <w:r>
      <w:rPr>
        <w:rFonts w:ascii="Calibri" w:hAnsi="Calibri" w:eastAsia="微软雅黑"/>
        <w:color w:val="696969"/>
        <w:sz w:val="18"/>
      </w:rPr>
      <w:fldChar w:fldCharType="begin"/>
    </w:r>
    <w:r>
      <w:rPr>
        <w:rFonts w:ascii="Calibri" w:hAnsi="Calibri" w:eastAsia="微软雅黑"/>
        <w:color w:val="696969"/>
        <w:sz w:val="18"/>
      </w:rPr>
      <w:instrText xml:space="preserve">PAGE</w:instrText>
    </w:r>
    <w:r>
      <w:rPr>
        <w:rFonts w:ascii="Calibri" w:hAnsi="Calibri" w:eastAsia="微软雅黑"/>
        <w:color w:val="696969"/>
        <w:sz w:val="18"/>
      </w:rPr>
      <w:fldChar w:fldCharType="end"/>
    </w:r>
    <w:r>
      <w:rPr>
        <w:rFonts w:ascii="Calibri" w:hAnsi="Calibri" w:eastAsia="微软雅黑"/>
        <w:color w:val="69696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F132C">
    <w:pPr>
      <w:pStyle w:val="25"/>
      <w:spacing w:after="0"/>
      <w:jc w:val="right"/>
    </w:pPr>
    <w:r>
      <w:rPr>
        <w:rFonts w:ascii="Calibri" w:hAnsi="Calibri" w:eastAsia="微软雅黑"/>
        <w:color w:val="696969"/>
        <w:sz w:val="18"/>
      </w:rPr>
      <w:t>外贸部工作计划  |  2026年8月至2027年3月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07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631</Characters>
  <Lines>0</Lines>
  <Paragraphs>0</Paragraphs>
  <TotalTime>0</TotalTime>
  <ScaleCrop>false</ScaleCrop>
  <LinksUpToDate>false</LinksUpToDate>
  <CharactersWithSpaces>639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外贸部</dc:creator>
  <cp:lastModifiedBy>谁欠我钱</cp:lastModifiedBy>
  <dcterms:modified xsi:type="dcterms:W3CDTF">2026-08-03T10:20:44Z</dcterms:modified>
  <dc:subject>外贸业务阶段工作计划</dc:subject>
  <dc:title>外贸部工作计划（2026年8月至2027年3月）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eyJoZGlkIjoiNzM1NTA0MTYxZTljMjBiYTJlYWFlMjI0ODc2ODEzODgiLCJ1c2VySWQiOiI1Njc4MzQzMzMifQ==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B6FA5E890DE14EEE9530573D259F0228_12</vt:lpwstr>
  </property>
</Properties>
</file>