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header+xml" PartName="/word/header1.xml"/>
  <Override ContentType="application/vnd.openxmlformats-officedocument.wordprocessingml.footer+xml" PartName="/word/footer1.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Heading1"/>
      </w:pPr>
      <w:r>
        <w:rPr>
          <w:color w:val="#000000"/>
          <w:rFonts w:ascii="Microsoft YaHei" w:cs="Microsoft YaHei" w:eastAsia="Microsoft YaHei" w:hAnsi="Microsoft YaHei"/>
        </w:rPr>
        <w:t xml:space="preserve">开题</w:t>
      </w:r>
    </w:p>
    <w:p>
      <w:pPr>
        <w:pStyle w:val="ListParagraph"/>
        <w:numPr>
          <w:ilvl w:val="0"/>
          <w:numId w:val="3"/>
        </w:numPr>
      </w:pPr>
      <w:r>
        <w:rPr>
          <w:sz w:val="20"/>
          <w:szCs w:val="20"/>
          <w:rFonts w:ascii="Microsoft YaHei" w:cs="Microsoft YaHei" w:eastAsia="Microsoft YaHei" w:hAnsi="Microsoft YaHei"/>
        </w:rPr>
        <w:t xml:space="preserve">题目：</w:t>
      </w:r>
    </w:p>
    <w:p>
      <w:pPr>
        <w:pStyle w:val="ListParagraph"/>
        <w:numPr>
          <w:ilvl w:val="1"/>
          <w:numId w:val="3"/>
        </w:numPr>
      </w:pPr>
      <w:r>
        <w:rPr>
          <w:b w:val="true"/>
          <w:bCs w:val="true"/>
          <w:sz w:val="20"/>
          <w:szCs w:val="20"/>
          <w:rFonts w:ascii="Microsoft YaHei" w:cs="Microsoft YaHei" w:eastAsia="Microsoft YaHei" w:hAnsi="Microsoft YaHei"/>
        </w:rPr>
        <w:t xml:space="preserve">面向智能挖掘机遥操作示教的任务感知型低时延协同框架研究</w:t>
      </w:r>
    </w:p>
    <w:p>
      <w:pPr>
        <w:pStyle w:val="ListParagraph"/>
        <w:numPr>
          <w:ilvl w:val="0"/>
          <w:numId w:val="3"/>
        </w:numPr>
      </w:pPr>
      <w:r>
        <w:rPr>
          <w:sz w:val="20"/>
          <w:szCs w:val="20"/>
          <w:rFonts w:ascii="Microsoft YaHei" w:cs="Microsoft YaHei" w:eastAsia="Microsoft YaHei" w:hAnsi="Microsoft YaHei"/>
        </w:rPr>
        <w:t xml:space="preserve">一、 研究背景：遥操作——具身智能的数据“生命线”</w:t>
      </w:r>
    </w:p>
    <w:p>
      <w:pPr>
        <w:pStyle w:val="ListParagraph"/>
        <w:numPr>
          <w:ilvl w:val="1"/>
          <w:numId w:val="3"/>
        </w:numPr>
      </w:pPr>
      <w:r>
        <w:rPr>
          <w:sz w:val="20"/>
          <w:szCs w:val="20"/>
          <w:rFonts w:ascii="Microsoft YaHei" w:cs="Microsoft YaHei" w:eastAsia="Microsoft YaHei" w:hAnsi="Microsoft YaHei"/>
        </w:rPr>
        <w:t xml:space="preserve">1. 挖掘机智能化的技术范式转移</w:t>
      </w:r>
    </w:p>
    <w:p>
      <w:pPr>
        <w:pStyle w:val="ListParagraph"/>
        <w:numPr>
          <w:ilvl w:val="2"/>
          <w:numId w:val="3"/>
        </w:numPr>
      </w:pPr>
      <w:r>
        <w:rPr>
          <w:sz w:val="20"/>
          <w:szCs w:val="20"/>
          <w:rFonts w:ascii="Microsoft YaHei" w:cs="Microsoft YaHei" w:eastAsia="Microsoft YaHei" w:hAnsi="Microsoft YaHei"/>
        </w:rPr>
        <w:t xml:space="preserve">挖掘机作业环境具有极高的非结构化特征，如土堆随机形变、作业面非匀质阻力和多变的物理接触力学。传统的基于规则（Rule-based）或预设程序的自动化方案在处理此类高维度、强耦合的物理交互任务时，往往表现出极差的泛化能力与鲁棒性。目前，以动作分块Transformer（ACT）为代表的</w:t>
      </w:r>
      <w:r>
        <w:rPr>
          <w:b w:val="true"/>
          <w:bCs w:val="true"/>
          <w:sz w:val="20"/>
          <w:szCs w:val="20"/>
          <w:rFonts w:ascii="Microsoft YaHei" w:cs="Microsoft YaHei" w:eastAsia="Microsoft YaHei" w:hAnsi="Microsoft YaHei"/>
        </w:rPr>
        <w:t xml:space="preserve">模仿学习（Imitation Learning）</w:t>
      </w:r>
      <w:r>
        <w:rPr>
          <w:sz w:val="20"/>
          <w:szCs w:val="20"/>
          <w:rFonts w:ascii="Microsoft YaHei" w:cs="Microsoft YaHei" w:eastAsia="Microsoft YaHei" w:hAnsi="Microsoft YaHei"/>
        </w:rPr>
        <w:t xml:space="preserve">已成为实现挖掘机自主作业的主流学术路径。其核心逻辑在于：通过人类专家的示教（Demonstrations），将复杂的感知-动作映射直接编码进神经网络。</w:t>
      </w:r>
    </w:p>
    <w:p>
      <w:pPr>
        <w:pStyle w:val="ListParagraph"/>
        <w:numPr>
          <w:ilvl w:val="1"/>
          <w:numId w:val="3"/>
        </w:numPr>
      </w:pPr>
      <w:r>
        <w:rPr>
          <w:sz w:val="20"/>
          <w:szCs w:val="20"/>
          <w:rFonts w:ascii="Microsoft YaHei" w:cs="Microsoft YaHei" w:eastAsia="Microsoft YaHei" w:hAnsi="Microsoft YaHei"/>
        </w:rPr>
        <w:t xml:space="preserve">2. 遥操作作为专家经验的“捕获器”</w:t>
      </w:r>
    </w:p>
    <w:p>
      <w:pPr>
        <w:pStyle w:val="ListParagraph"/>
        <w:numPr>
          <w:ilvl w:val="2"/>
          <w:numId w:val="3"/>
        </w:numPr>
      </w:pPr>
      <w:r>
        <w:rPr>
          <w:sz w:val="20"/>
          <w:szCs w:val="20"/>
          <w:rFonts w:ascii="Microsoft YaHei" w:cs="Microsoft YaHei" w:eastAsia="Microsoft YaHei" w:hAnsi="Microsoft YaHei"/>
        </w:rPr>
        <w:t xml:space="preserve">在矿山、抢险等高危或极端场景中，专家往往无法登机操作。远程遥操作（Teleoperation）不仅是实现远程作业的唯一手段，更是具身智能数据生成的关键物理环节。不同于简单的本地操作记录，遥操作迫使人类专家在与机器人相同的“受限感知空间”（如通过 FPV 摄像头而非全模态体感）内进行决策。这种感知模态的强制对齐，使得采集到的“视觉观测-动作指令”序列对 AI 模型而言具有极高的数据纯度与学习价值。</w:t>
      </w:r>
    </w:p>
    <w:p>
      <w:pPr>
        <w:pStyle w:val="ListParagraph"/>
        <w:numPr>
          <w:ilvl w:val="1"/>
          <w:numId w:val="3"/>
        </w:numPr>
      </w:pPr>
      <w:r>
        <w:rPr>
          <w:sz w:val="20"/>
          <w:szCs w:val="20"/>
          <w:rFonts w:ascii="Microsoft YaHei" w:cs="Microsoft YaHei" w:eastAsia="Microsoft YaHei" w:hAnsi="Microsoft YaHei"/>
        </w:rPr>
        <w:t xml:space="preserve">3. 数据质量决定智能上限</w:t>
      </w:r>
    </w:p>
    <w:p>
      <w:pPr>
        <w:pStyle w:val="ListParagraph"/>
        <w:numPr>
          <w:ilvl w:val="2"/>
          <w:numId w:val="3"/>
        </w:numPr>
      </w:pPr>
      <w:r>
        <w:rPr>
          <w:sz w:val="20"/>
          <w:szCs w:val="20"/>
          <w:rFonts w:ascii="Microsoft YaHei" w:cs="Microsoft YaHei" w:eastAsia="Microsoft YaHei" w:hAnsi="Microsoft YaHei"/>
        </w:rPr>
        <w:t xml:space="preserve">在模仿学习的框架下，遥操作系统的性能不再仅仅关乎“操作体验”，而是直接定义了数据的保真度（Data Fidelity）。只有当遥操作链路能够支撑专家实现“手眼合一”的精准闭环，记录下的数据才能真实还原人类的决策逻辑。一旦链路性能受限，采集到的数据将充斥着因系统缺陷引起的动作噪声，从而直接压低后续自主作业模型的性能天花板。因此，优化遥操作视觉与控制链路，本质上是在守护具身智能的“生命线”。</w:t>
      </w:r>
    </w:p>
    <w:p>
      <w:pPr>
        <w:pStyle w:val="ListParagraph"/>
        <w:numPr>
          <w:ilvl w:val="0"/>
          <w:numId w:val="3"/>
        </w:numPr>
      </w:pPr>
      <w:r>
        <w:rPr>
          <w:sz w:val="20"/>
          <w:szCs w:val="20"/>
          <w:rFonts w:ascii="Microsoft YaHei" w:cs="Microsoft YaHei" w:eastAsia="Microsoft YaHei" w:hAnsi="Microsoft YaHei"/>
        </w:rPr>
        <w:t xml:space="preserve">二、 研究现状与痛点：不可逾越的“时延-质量”悖论</w:t>
      </w:r>
    </w:p>
    <w:p>
      <w:pPr>
        <w:pStyle w:val="ListParagraph"/>
        <w:numPr>
          <w:ilvl w:val="1"/>
          <w:numId w:val="3"/>
        </w:numPr>
      </w:pPr>
      <w:r>
        <w:rPr>
          <w:sz w:val="20"/>
          <w:szCs w:val="20"/>
          <w:rFonts w:ascii="Microsoft YaHei" w:cs="Microsoft YaHei" w:eastAsia="Microsoft YaHei" w:hAnsi="Microsoft YaHei"/>
        </w:rPr>
        <w:t xml:space="preserve">在真实的矿山或跨网遥操作作业场景中，面向模仿学习的数据采集面临着被现有系统长期忽视的“任务盲视（Task-blind）”困境。具体表现为以下三大核心痛点：</w:t>
      </w:r>
    </w:p>
    <w:p>
      <w:pPr>
        <w:pStyle w:val="ListParagraph"/>
        <w:numPr>
          <w:ilvl w:val="1"/>
          <w:numId w:val="3"/>
        </w:numPr>
      </w:pPr>
      <w:r>
        <w:rPr>
          <w:sz w:val="20"/>
          <w:szCs w:val="20"/>
          <w:rFonts w:ascii="Microsoft YaHei" w:cs="Microsoft YaHei" w:eastAsia="Microsoft YaHei" w:hAnsi="Microsoft YaHei"/>
        </w:rPr>
        <w:t xml:space="preserve">痛点一：物理时延的客观存在（G2G 链路开销）</w:t>
      </w:r>
    </w:p>
    <w:p>
      <w:pPr>
        <w:pStyle w:val="ListParagraph"/>
        <w:numPr>
          <w:ilvl w:val="2"/>
          <w:numId w:val="3"/>
        </w:numPr>
      </w:pPr>
      <w:r>
        <w:rPr>
          <w:sz w:val="20"/>
          <w:szCs w:val="20"/>
          <w:rFonts w:ascii="Microsoft YaHei" w:cs="Microsoft YaHei" w:eastAsia="Microsoft YaHei" w:hAnsi="Microsoft YaHei"/>
        </w:rPr>
        <w:t xml:space="preserve">在工业控制标准（如 3GPP 与 5GAA 规范）中，衡量遥操作延迟的核心指标是端到端时延（Glass-to-Glass Latency, G2G）。G2G 涵盖了“摄像头曝光 </w:t>
      </w:r>
      <w:r>
        <w:rPr>
          <w:sz w:val="20"/>
          <w:szCs w:val="20"/>
          <w:rFonts w:ascii="Microsoft YaHei" w:cs="Microsoft YaHei" w:eastAsia="Microsoft YaHei" w:hAnsi="Microsoft YaHei"/>
        </w:rPr>
        <w:t xml:space="preserve">\rightarrow</w:t>
      </w:r>
      <w:r>
        <w:rPr>
          <w:sz w:val="20"/>
          <w:szCs w:val="20"/>
          <w:rFonts w:ascii="Microsoft YaHei" w:cs="Microsoft YaHei" w:eastAsia="Microsoft YaHei" w:hAnsi="Microsoft YaHei"/>
        </w:rPr>
        <w:t xml:space="preserve"> 硬件编码 </w:t>
      </w:r>
      <w:r>
        <w:rPr>
          <w:sz w:val="20"/>
          <w:szCs w:val="20"/>
          <w:rFonts w:ascii="Microsoft YaHei" w:cs="Microsoft YaHei" w:eastAsia="Microsoft YaHei" w:hAnsi="Microsoft YaHei"/>
        </w:rPr>
        <w:t xml:space="preserve">\rightarrow</w:t>
      </w:r>
      <w:r>
        <w:rPr>
          <w:sz w:val="20"/>
          <w:szCs w:val="20"/>
          <w:rFonts w:ascii="Microsoft YaHei" w:cs="Microsoft YaHei" w:eastAsia="Microsoft YaHei" w:hAnsi="Microsoft YaHei"/>
        </w:rPr>
        <w:t xml:space="preserve"> 网络传输 </w:t>
      </w:r>
      <w:r>
        <w:rPr>
          <w:sz w:val="20"/>
          <w:szCs w:val="20"/>
          <w:rFonts w:ascii="Microsoft YaHei" w:cs="Microsoft YaHei" w:eastAsia="Microsoft YaHei" w:hAnsi="Microsoft YaHei"/>
        </w:rPr>
        <w:t xml:space="preserve">\rightarrow</w:t>
      </w:r>
      <w:r>
        <w:rPr>
          <w:sz w:val="20"/>
          <w:szCs w:val="20"/>
          <w:rFonts w:ascii="Microsoft YaHei" w:cs="Microsoft YaHei" w:eastAsia="Microsoft YaHei" w:hAnsi="Microsoft YaHei"/>
        </w:rPr>
        <w:t xml:space="preserve"> 硬件解码 </w:t>
      </w:r>
      <w:r>
        <w:rPr>
          <w:sz w:val="20"/>
          <w:szCs w:val="20"/>
          <w:rFonts w:ascii="Microsoft YaHei" w:cs="Microsoft YaHei" w:eastAsia="Microsoft YaHei" w:hAnsi="Microsoft YaHei"/>
        </w:rPr>
        <w:t xml:space="preserve">\rightarrow</w:t>
      </w:r>
      <w:r>
        <w:rPr>
          <w:sz w:val="20"/>
          <w:szCs w:val="20"/>
          <w:rFonts w:ascii="Microsoft YaHei" w:cs="Microsoft YaHei" w:eastAsia="Microsoft YaHei" w:hAnsi="Microsoft YaHei"/>
        </w:rPr>
        <w:t xml:space="preserve"> 屏幕渲染”的全链路。现有工业实测表明，为了保证遥操作的安全与高精度，G2G 时延通常被要求在 100ms 以下。然而，单靠 5G 极低的空口传输延迟（数毫秒）并不能解决问题。在波动的网络下，视频流为了适应带宽而进行的硬件编解码与排队缓冲占据了巨大的时间开销，使得物理时延成为一个无法被完全抹除的客观存在。</w:t>
      </w:r>
    </w:p>
    <w:p>
      <w:pPr>
        <w:pStyle w:val="ListParagraph"/>
        <w:numPr>
          <w:ilvl w:val="1"/>
          <w:numId w:val="3"/>
        </w:numPr>
      </w:pPr>
      <w:r>
        <w:rPr>
          <w:sz w:val="20"/>
          <w:szCs w:val="20"/>
          <w:rFonts w:ascii="Microsoft YaHei" w:cs="Microsoft YaHei" w:eastAsia="Microsoft YaHei" w:hAnsi="Microsoft YaHei"/>
        </w:rPr>
        <w:t xml:space="preserve">痛点二：操作交互畸变——时延引发的“移动并等待”策略退化</w:t>
      </w:r>
    </w:p>
    <w:p>
      <w:pPr>
        <w:pStyle w:val="ListParagraph"/>
        <w:numPr>
          <w:ilvl w:val="2"/>
          <w:numId w:val="3"/>
        </w:numPr>
      </w:pPr>
      <w:r>
        <w:rPr>
          <w:sz w:val="20"/>
          <w:szCs w:val="20"/>
          <w:rFonts w:ascii="Microsoft YaHei" w:cs="Microsoft YaHei" w:eastAsia="Microsoft YaHei" w:hAnsi="Microsoft YaHei"/>
        </w:rPr>
        <w:t xml:space="preserve">时延对数据采集最致命的打击在于对人类专家行为的畸变。人机交互领域的经典研究（如 NASA 的遥操作实证）指出：当时延跨越 150ms-200ms 的临界点时，操作员会产生严重的时间感知不确定性，其控制策略被迫从流畅的“连续控制（Continuous Control）”退化为“移动并等待（Move-and-wait）”。</w:t>
      </w:r>
    </w:p>
    <w:p>
      <w:pPr>
        <w:pStyle w:val="ListParagraph"/>
        <w:numPr>
          <w:ilvl w:val="3"/>
          <w:numId w:val="3"/>
        </w:numPr>
      </w:pPr>
      <w:r>
        <w:rPr>
          <w:sz w:val="20"/>
          <w:szCs w:val="20"/>
          <w:rFonts w:ascii="Microsoft YaHei" w:cs="Microsoft YaHei" w:eastAsia="Microsoft YaHei" w:hAnsi="Microsoft YaHei"/>
        </w:rPr>
        <w:t xml:space="preserve">预实验佐证： 在本课题的 Testbed 摇杆指令频域分析中发现，注入 200ms 延迟后，操作指令的加加速度（Jerk）和方向反转频率（Reversal Rate）剧增。操作员因未及时看到画面移动而盲目推杆（过度补偿），使得最终采集的专家数据充斥着“毛刺”与高频震荡，从源头变成了污染数据。</w:t>
      </w:r>
    </w:p>
    <w:p>
      <w:pPr>
        <w:pStyle w:val="ListParagraph"/>
        <w:numPr>
          <w:ilvl w:val="1"/>
          <w:numId w:val="3"/>
        </w:numPr>
      </w:pPr>
      <w:r>
        <w:rPr>
          <w:sz w:val="20"/>
          <w:szCs w:val="20"/>
          <w:rFonts w:ascii="Microsoft YaHei" w:cs="Microsoft YaHei" w:eastAsia="Microsoft YaHei" w:hAnsi="Microsoft YaHei"/>
        </w:rPr>
        <w:t xml:space="preserve">痛点三：视觉特征劣化——“任务盲视”高压编码导致的特征偏移</w:t>
      </w:r>
    </w:p>
    <w:p>
      <w:pPr>
        <w:pStyle w:val="ListParagraph"/>
        <w:numPr>
          <w:ilvl w:val="2"/>
          <w:numId w:val="3"/>
        </w:numPr>
      </w:pPr>
      <w:r>
        <w:rPr>
          <w:sz w:val="20"/>
          <w:szCs w:val="20"/>
          <w:rFonts w:ascii="Microsoft YaHei" w:cs="Microsoft YaHei" w:eastAsia="Microsoft YaHei" w:hAnsi="Microsoft YaHei"/>
        </w:rPr>
        <w:t xml:space="preserve">为了对抗网络波动、强行压低时延，传统流媒体（如 H.264/H.265）通常采取“任务盲视”的全局高倍压缩策略（调高 CRF 值）。</w:t>
      </w:r>
    </w:p>
    <w:p>
      <w:pPr>
        <w:pStyle w:val="ListParagraph"/>
        <w:numPr>
          <w:ilvl w:val="3"/>
          <w:numId w:val="3"/>
        </w:numPr>
      </w:pPr>
      <w:r>
        <w:rPr>
          <w:sz w:val="20"/>
          <w:szCs w:val="20"/>
          <w:rFonts w:ascii="Microsoft YaHei" w:cs="Microsoft YaHei" w:eastAsia="Microsoft YaHei" w:hAnsi="Microsoft YaHei"/>
        </w:rPr>
        <w:t xml:space="preserve">对 AI 的毁灭性影响： 这种压缩在人眼看来仅是画面模糊，但对计算机视觉模型而言，会产生严重的块状伪影（Blocking Artifacts）和高频空间信息丢失。对于 ACT 等模仿学习模型，挖掘机铲斗齿尖与土壤接触面的“边缘几何特征”是决策核心。预实验的边缘检测（如 Canny 算子）结果证实，高压视频中铲斗边缘的梯度能量大幅衰减，直接导致模型产生特征偏移（Feature Shift），学不到真实的物理交互边界。</w:t>
      </w:r>
    </w:p>
    <w:p>
      <w:pPr>
        <w:pStyle w:val="ListParagraph"/>
        <w:numPr>
          <w:ilvl w:val="1"/>
          <w:numId w:val="3"/>
        </w:numPr>
      </w:pPr>
      <w:r>
        <w:rPr>
          <w:sz w:val="20"/>
          <w:szCs w:val="20"/>
          <w:rFonts w:ascii="Microsoft YaHei" w:cs="Microsoft YaHei" w:eastAsia="Microsoft YaHei" w:hAnsi="Microsoft YaHei"/>
        </w:rPr>
        <w:t xml:space="preserve">核心悖论总结：</w:t>
      </w:r>
    </w:p>
    <w:p>
      <w:pPr>
        <w:pStyle w:val="ListParagraph"/>
        <w:numPr>
          <w:ilvl w:val="2"/>
          <w:numId w:val="3"/>
        </w:numPr>
      </w:pPr>
      <w:r>
        <w:rPr>
          <w:sz w:val="20"/>
          <w:szCs w:val="20"/>
          <w:rFonts w:ascii="Microsoft YaHei" w:cs="Microsoft YaHei" w:eastAsia="Microsoft YaHei" w:hAnsi="Microsoft YaHei"/>
        </w:rPr>
        <w:t xml:space="preserve">面向具身智能的数据采集陷入了一个死结：追求高画质会激增时延，导致动作数据畸变（拿不住）；追求极低时延则会牺牲画质，导致视觉特征偏移（看不清）。现有系统缺乏一种基于挖掘任务语义的资源调度机制，无法在两者之间取得平衡。</w:t>
      </w:r>
    </w:p>
    <w:p>
      <w:pPr>
        <w:pStyle w:val="ListParagraph"/>
        <w:numPr>
          <w:ilvl w:val="0"/>
          <w:numId w:val="3"/>
        </w:numPr>
      </w:pPr>
      <w:r>
        <w:rPr>
          <w:sz w:val="20"/>
          <w:szCs w:val="20"/>
          <w:rFonts w:ascii="Microsoft YaHei" w:cs="Microsoft YaHei" w:eastAsia="Microsoft YaHei" w:hAnsi="Microsoft YaHei"/>
        </w:rPr>
        <w:t xml:space="preserve">三、 预实验发现与研究动机：揭示“数据污染”与“因果错位”的底层机制</w:t>
      </w:r>
    </w:p>
    <w:p>
      <w:pPr>
        <w:pStyle w:val="ListParagraph"/>
        <w:numPr>
          <w:ilvl w:val="1"/>
          <w:numId w:val="3"/>
        </w:numPr>
      </w:pPr>
      <w:r>
        <w:rPr>
          <w:sz w:val="20"/>
          <w:szCs w:val="20"/>
          <w:rFonts w:ascii="Microsoft YaHei" w:cs="Microsoft YaHei" w:eastAsia="Microsoft YaHei" w:hAnsi="Microsoft YaHei"/>
        </w:rPr>
        <w:t xml:space="preserve">为了验证上述痛点，我们在 AGXUnity 挖掘机 Testbed 的前期开发中，针对“视觉流配置与模仿学习（ACT模型）性能的关系”进行了一系列控制变量预实验。实验结果不仅证实了现有方案的局限性，更暴露出模仿学习数据采集中隐蔽的致命陷阱：</w:t>
      </w:r>
    </w:p>
    <w:p>
      <w:pPr>
        <w:pStyle w:val="ListParagraph"/>
        <w:numPr>
          <w:ilvl w:val="1"/>
          <w:numId w:val="3"/>
        </w:numPr>
      </w:pPr>
      <w:r>
        <w:rPr>
          <w:sz w:val="20"/>
          <w:szCs w:val="20"/>
          <w:rFonts w:ascii="Microsoft YaHei" w:cs="Microsoft YaHei" w:eastAsia="Microsoft YaHei" w:hAnsi="Microsoft YaHei"/>
        </w:rPr>
        <w:t xml:space="preserve">1. 高清配置下的“动作污染”：时延引发的神经质抖动</w:t>
      </w:r>
    </w:p>
    <w:p>
      <w:pPr>
        <w:pStyle w:val="ListParagraph"/>
        <w:numPr>
          <w:ilvl w:val="2"/>
          <w:numId w:val="3"/>
        </w:numPr>
      </w:pPr>
      <w:r>
        <w:rPr>
          <w:sz w:val="20"/>
          <w:szCs w:val="20"/>
          <w:rFonts w:ascii="Microsoft YaHei" w:cs="Microsoft YaHei" w:eastAsia="Microsoft YaHei" w:hAnsi="Microsoft YaHei"/>
        </w:rPr>
        <w:t xml:space="preserve">实验设置：强制系统在 1920x1060 高清模式下进行遥操作，以期获取最高质量的视觉状态数据。</w:t>
      </w:r>
    </w:p>
    <w:p>
      <w:pPr>
        <w:pStyle w:val="ListParagraph"/>
        <w:numPr>
          <w:ilvl w:val="2"/>
          <w:numId w:val="3"/>
        </w:numPr>
      </w:pPr>
      <w:r>
        <w:rPr>
          <w:sz w:val="20"/>
          <w:szCs w:val="20"/>
          <w:rFonts w:ascii="Microsoft YaHei" w:cs="Microsoft YaHei" w:eastAsia="Microsoft YaHei" w:hAnsi="Microsoft YaHei"/>
        </w:rPr>
        <w:t xml:space="preserve">现象与后果：高负载导致系统 Step-Ack 链路出现显著的端到端时延抖动。操作员在执行高精度的卸料（Dump）任务时，因画面卡顿产生了明显的“过度补偿”与“反向拨杆”纠偏。分析 HDF5 落盘数据发现，这些轨迹成为了极具破坏性的数据噪音。</w:t>
      </w:r>
    </w:p>
    <w:p>
      <w:pPr>
        <w:pStyle w:val="ListParagraph"/>
        <w:numPr>
          <w:ilvl w:val="2"/>
          <w:numId w:val="3"/>
        </w:numPr>
      </w:pPr>
      <w:r>
        <w:rPr>
          <w:sz w:val="20"/>
          <w:szCs w:val="20"/>
          <w:rFonts w:ascii="Microsoft YaHei" w:cs="Microsoft YaHei" w:eastAsia="Microsoft YaHei" w:hAnsi="Microsoft YaHei"/>
        </w:rPr>
        <w:t xml:space="preserve">模型验证：使用该数据集训练的 ACT 模型，在仿真测试中表现出明显的“神经质”抖动。模型并未将卡顿视为外部干扰，而是忠实地“模仿”了人类在应对时延时的错误纠偏动作，导致卸料成功率极低。这证明了时延会从物理源头污染示教动作分布。</w:t>
      </w:r>
    </w:p>
    <w:p>
      <w:pPr>
        <w:pStyle w:val="ListParagraph"/>
        <w:numPr>
          <w:ilvl w:val="1"/>
          <w:numId w:val="3"/>
        </w:numPr>
      </w:pPr>
      <w:r>
        <w:rPr>
          <w:sz w:val="20"/>
          <w:szCs w:val="20"/>
          <w:rFonts w:ascii="Microsoft YaHei" w:cs="Microsoft YaHei" w:eastAsia="Microsoft YaHei" w:hAnsi="Microsoft YaHei"/>
        </w:rPr>
        <w:t xml:space="preserve">2. 降级妥协下的“特征崩塌”：全局压缩对 AI 的屏蔽效应</w:t>
      </w:r>
    </w:p>
    <w:p>
      <w:pPr>
        <w:pStyle w:val="ListParagraph"/>
        <w:numPr>
          <w:ilvl w:val="2"/>
          <w:numId w:val="3"/>
        </w:numPr>
      </w:pPr>
      <w:r>
        <w:rPr>
          <w:sz w:val="20"/>
          <w:szCs w:val="20"/>
          <w:rFonts w:ascii="Microsoft YaHei" w:cs="Microsoft YaHei" w:eastAsia="Microsoft YaHei" w:hAnsi="Microsoft YaHei"/>
        </w:rPr>
        <w:t xml:space="preserve">实验设置：为了解决上述时延问题，我们尝试了工业界最常用的妥协方案——大幅降低传输分辨率与码率（调高压缩比），确保操作员获得极低时延的流畅体验。</w:t>
      </w:r>
    </w:p>
    <w:p>
      <w:pPr>
        <w:pStyle w:val="ListParagraph"/>
        <w:numPr>
          <w:ilvl w:val="2"/>
          <w:numId w:val="3"/>
        </w:numPr>
      </w:pPr>
      <w:r>
        <w:rPr>
          <w:sz w:val="20"/>
          <w:szCs w:val="20"/>
          <w:rFonts w:ascii="Microsoft YaHei" w:cs="Microsoft YaHei" w:eastAsia="Microsoft YaHei" w:hAnsi="Microsoft YaHei"/>
        </w:rPr>
        <w:t xml:space="preserve">现象与后果：时延确实下降了，操作轨迹恢复了平滑。但下游的 ACT 模型却出现了严重的不收敛或泛化失效。</w:t>
      </w:r>
    </w:p>
    <w:p>
      <w:pPr>
        <w:pStyle w:val="ListParagraph"/>
        <w:numPr>
          <w:ilvl w:val="2"/>
          <w:numId w:val="3"/>
        </w:numPr>
      </w:pPr>
      <w:r>
        <w:rPr>
          <w:sz w:val="20"/>
          <w:szCs w:val="20"/>
          <w:rFonts w:ascii="Microsoft YaHei" w:cs="Microsoft YaHei" w:eastAsia="Microsoft YaHei" w:hAnsi="Microsoft YaHei"/>
        </w:rPr>
        <w:t xml:space="preserve">机制剖析：我们抽取该配置下的视频帧进行离线边缘检测（Canny 算子）发现，由于全局高倍压缩，挖掘机铲斗齿尖与目标土堆接触面的高频梯度能量被彻底抹平（即 Blocking 伪影）。ACT 模型在训练时失去了最核心的物理交互几何边界，陷入了</w:t>
      </w:r>
      <w:r>
        <w:rPr>
          <w:b w:val="true"/>
          <w:bCs w:val="true"/>
          <w:sz w:val="20"/>
          <w:szCs w:val="20"/>
          <w:rFonts w:ascii="Microsoft YaHei" w:cs="Microsoft YaHei" w:eastAsia="Microsoft YaHei" w:hAnsi="Microsoft YaHei"/>
        </w:rPr>
        <w:t xml:space="preserve">“视觉特征崩塌”</w:t>
      </w:r>
      <w:r>
        <w:rPr>
          <w:sz w:val="20"/>
          <w:szCs w:val="20"/>
          <w:rFonts w:ascii="Microsoft YaHei" w:cs="Microsoft YaHei" w:eastAsia="Microsoft YaHei" w:hAnsi="Microsoft YaHei"/>
        </w:rPr>
        <w:t xml:space="preserve">。</w:t>
      </w:r>
    </w:p>
    <w:p>
      <w:pPr>
        <w:pStyle w:val="ListParagraph"/>
        <w:numPr>
          <w:ilvl w:val="1"/>
          <w:numId w:val="3"/>
        </w:numPr>
      </w:pPr>
      <w:r>
        <w:rPr>
          <w:sz w:val="20"/>
          <w:szCs w:val="20"/>
          <w:rFonts w:ascii="Microsoft YaHei" w:cs="Microsoft YaHei" w:eastAsia="Microsoft YaHei" w:hAnsi="Microsoft YaHei"/>
        </w:rPr>
        <w:t xml:space="preserve">3. 数据采集中的隐性风险：观测不匹配（Observation Mismatch）与因果混淆</w:t>
      </w:r>
    </w:p>
    <w:p>
      <w:pPr>
        <w:pStyle w:val="ListParagraph"/>
        <w:numPr>
          <w:ilvl w:val="2"/>
          <w:numId w:val="3"/>
        </w:numPr>
      </w:pPr>
      <w:r>
        <w:rPr>
          <w:sz w:val="20"/>
          <w:szCs w:val="20"/>
          <w:rFonts w:ascii="Microsoft YaHei" w:cs="Microsoft YaHei" w:eastAsia="Microsoft YaHei" w:hAnsi="Microsoft YaHei"/>
        </w:rPr>
        <w:t xml:space="preserve">面对海量的传感器数据（单车日均TB级）与受限的5G上行带宽，工业界的遥操作示教系统通常必须引入高倍率视频压缩或自适应降级策略，以保障操作时延。这在传统工程控制中是合理的，但在引入模仿学习后，却暴露出一个极具挑战的风险点：信息不对称（Information Asymmetry）。</w:t>
      </w:r>
    </w:p>
    <w:p>
      <w:pPr>
        <w:pStyle w:val="ListParagraph"/>
        <w:numPr>
          <w:ilvl w:val="2"/>
          <w:numId w:val="3"/>
        </w:numPr>
      </w:pPr>
      <w:r>
        <w:rPr>
          <w:sz w:val="20"/>
          <w:szCs w:val="20"/>
          <w:rFonts w:ascii="Microsoft YaHei" w:cs="Microsoft YaHei" w:eastAsia="Microsoft YaHei" w:hAnsi="Microsoft YaHei"/>
        </w:rPr>
        <w:t xml:space="preserve">具身智能的理论（如 Observation Mismatch）指出，如果系统将为了通信流畅度而高度压缩的视频流用于人类示教，却将本地落盘的无损高清数据直接喂给模型训练，会使得“人类专家的决策观测空间”与“模型的输入观测空间”发生严重错位。操作员可能因画面压缩伪影未能看清某处土块而未做避让，但模型在高清数据中却能清晰看到土块。若直接用此类数据拟合，模型可能会学到虚假的</w:t>
      </w:r>
      <w:hyperlink w:history="1" r:id="rIdf3ljerigo">
        <w:r>
          <w:rPr>
            <w:rStyle w:val="Hyperlink"/>
          </w:rPr>
          <w:t xml:space="preserve">因果混淆（Causal Confusion）</w:t>
        </w:r>
      </w:hyperlink>
      <w:r>
        <w:rPr>
          <w:sz w:val="20"/>
          <w:szCs w:val="20"/>
          <w:rFonts w:ascii="Microsoft YaHei" w:cs="Microsoft YaHei" w:eastAsia="Microsoft YaHei" w:hAnsi="Microsoft YaHei"/>
        </w:rPr>
        <w:t xml:space="preserve">，导致策略的泛化能力下降。</w:t>
      </w:r>
    </w:p>
    <w:p>
      <w:pPr>
        <w:pStyle w:val="ListParagraph"/>
        <w:numPr>
          <w:ilvl w:val="1"/>
          <w:numId w:val="3"/>
        </w:numPr>
      </w:pPr>
      <w:r>
        <w:rPr>
          <w:sz w:val="20"/>
          <w:szCs w:val="20"/>
          <w:rFonts w:ascii="Microsoft YaHei" w:cs="Microsoft YaHei" w:eastAsia="Microsoft YaHei" w:hAnsi="Microsoft YaHei"/>
        </w:rPr>
        <w:t xml:space="preserve">4. 本课题的研究动机与切入点</w:t>
      </w:r>
    </w:p>
    <w:p>
      <w:pPr>
        <w:pStyle w:val="ListParagraph"/>
        <w:numPr>
          <w:ilvl w:val="2"/>
          <w:numId w:val="3"/>
        </w:numPr>
      </w:pPr>
      <w:r>
        <w:rPr>
          <w:sz w:val="20"/>
          <w:szCs w:val="20"/>
          <w:rFonts w:ascii="Microsoft YaHei" w:cs="Microsoft YaHei" w:eastAsia="Microsoft YaHei" w:hAnsi="Microsoft YaHei"/>
        </w:rPr>
        <w:t xml:space="preserve">上述预实验和理论分析共同指向了一个核心结论：为了保障模仿学习策略的可学性，遥操作不仅需要极低的时延来防止“操作畸变”，更必须在一条物理数据流中，保证操作员的视觉输入与 AI 模型的特征输入达到高保真的“同源对齐”。</w:t>
      </w:r>
    </w:p>
    <w:p>
      <w:pPr>
        <w:pStyle w:val="ListParagraph"/>
        <w:numPr>
          <w:ilvl w:val="2"/>
          <w:numId w:val="3"/>
        </w:numPr>
      </w:pPr>
      <w:r>
        <w:rPr>
          <w:sz w:val="20"/>
          <w:szCs w:val="20"/>
          <w:rFonts w:ascii="Microsoft YaHei" w:cs="Microsoft YaHei" w:eastAsia="Microsoft YaHei" w:hAnsi="Microsoft YaHei"/>
        </w:rPr>
        <w:t xml:space="preserve">因此，本课题的动机在于：放弃“盲目降分辨率”的简单妥协，探索一种基于任务感知（Task-Aware）的底层传输与协同框架。在有限的网络资源下，重点保护挖掘任务的核心交互语义，从物理源头上阻断时延和压缩对示教数据因果一致性的破坏。</w:t>
      </w:r>
    </w:p>
    <w:p>
      <w:pPr>
        <w:pStyle w:val="ListParagraph"/>
        <w:numPr>
          <w:ilvl w:val="0"/>
          <w:numId w:val="3"/>
        </w:numPr>
      </w:pPr>
      <w:r>
        <w:rPr>
          <w:sz w:val="20"/>
          <w:szCs w:val="20"/>
          <w:rFonts w:ascii="Microsoft YaHei" w:cs="Microsoft YaHei" w:eastAsia="Microsoft YaHei" w:hAnsi="Microsoft YaHei"/>
        </w:rPr>
        <w:t xml:space="preserve">四、 核心科学问题（Research Questions）</w:t>
      </w:r>
    </w:p>
    <w:p>
      <w:pPr>
        <w:pStyle w:val="ListParagraph"/>
        <w:numPr>
          <w:ilvl w:val="1"/>
          <w:numId w:val="3"/>
        </w:numPr>
      </w:pPr>
      <w:r>
        <w:rPr>
          <w:sz w:val="20"/>
          <w:szCs w:val="20"/>
          <w:rFonts w:ascii="Microsoft YaHei" w:cs="Microsoft YaHei" w:eastAsia="Microsoft YaHei" w:hAnsi="Microsoft YaHei"/>
        </w:rPr>
        <w:t xml:space="preserve">本课题的总体目标是打破遥操作示教中因网络物理限制而引发的“观测不匹配（Observation Mismatch）”与“因果混淆”陷阱。围绕这一目标，本课题旨在通过构建一个</w:t>
      </w:r>
      <w:r>
        <w:rPr>
          <w:b w:val="true"/>
          <w:bCs w:val="true"/>
          <w:sz w:val="20"/>
          <w:szCs w:val="20"/>
          <w:rFonts w:ascii="Microsoft YaHei" w:cs="Microsoft YaHei" w:eastAsia="Microsoft YaHei" w:hAnsi="Microsoft YaHei"/>
        </w:rPr>
        <w:t xml:space="preserve">任务感知型端管云协同框架</w:t>
      </w:r>
      <w:r>
        <w:rPr>
          <w:sz w:val="20"/>
          <w:szCs w:val="20"/>
          <w:rFonts w:ascii="Microsoft YaHei" w:cs="Microsoft YaHei" w:eastAsia="Microsoft YaHei" w:hAnsi="Microsoft YaHei"/>
        </w:rPr>
        <w:t xml:space="preserve">，逐层回答以下三个核心科学问题：</w:t>
      </w:r>
    </w:p>
    <w:p>
      <w:pPr>
        <w:pStyle w:val="ListParagraph"/>
        <w:numPr>
          <w:ilvl w:val="2"/>
          <w:numId w:val="3"/>
        </w:numPr>
      </w:pPr>
      <w:r>
        <w:rPr>
          <w:b w:val="true"/>
          <w:bCs w:val="true"/>
          <w:sz w:val="20"/>
          <w:szCs w:val="20"/>
          <w:rFonts w:ascii="Microsoft YaHei" w:cs="Microsoft YaHei" w:eastAsia="Microsoft YaHei" w:hAnsi="Microsoft YaHei"/>
        </w:rPr>
        <w:t xml:space="preserve">RQ1（基准边界）：配置-代价的帕累托前沿（Pareto Front）如何界定？</w:t>
      </w:r>
    </w:p>
    <w:p>
      <w:pPr>
        <w:pStyle w:val="ListParagraph"/>
        <w:numPr>
          <w:ilvl w:val="3"/>
          <w:numId w:val="3"/>
        </w:numPr>
      </w:pPr>
      <w:r>
        <w:rPr>
          <w:b w:val="true"/>
          <w:bCs w:val="true"/>
          <w:sz w:val="20"/>
          <w:szCs w:val="20"/>
          <w:rFonts w:ascii="Microsoft YaHei" w:cs="Microsoft YaHei" w:eastAsia="Microsoft YaHei" w:hAnsi="Microsoft YaHei"/>
        </w:rPr>
        <w:t xml:space="preserve">核心发问</w:t>
      </w:r>
      <w:r>
        <w:rPr>
          <w:sz w:val="20"/>
          <w:szCs w:val="20"/>
          <w:rFonts w:ascii="Microsoft YaHei" w:cs="Microsoft YaHei" w:eastAsia="Microsoft YaHei" w:hAnsi="Microsoft YaHei"/>
        </w:rPr>
        <w:t xml:space="preserve">：在波动的跨网时延约束下，何种程度的视觉流降级（分辨率/码率/帧率）会越过模仿学习（ACT模型）的特征识别底线，引发策略收敛失效？如何通过大规模实证，量化并界定兼顾“人类操作连贯性（低时延）”与“机器特征保真度（可学习性）”的帕累托最优边界？</w:t>
      </w:r>
    </w:p>
    <w:p>
      <w:pPr>
        <w:pStyle w:val="ListParagraph"/>
        <w:numPr>
          <w:ilvl w:val="3"/>
          <w:numId w:val="3"/>
        </w:numPr>
      </w:pPr>
      <w:r>
        <w:rPr>
          <w:b w:val="true"/>
          <w:bCs w:val="true"/>
          <w:sz w:val="20"/>
          <w:szCs w:val="20"/>
          <w:rFonts w:ascii="Microsoft YaHei" w:cs="Microsoft YaHei" w:eastAsia="Microsoft YaHei" w:hAnsi="Microsoft YaHei"/>
        </w:rPr>
        <w:t xml:space="preserve">研究定位</w:t>
      </w:r>
      <w:r>
        <w:rPr>
          <w:sz w:val="20"/>
          <w:szCs w:val="20"/>
          <w:rFonts w:ascii="Microsoft YaHei" w:cs="Microsoft YaHei" w:eastAsia="Microsoft YaHei" w:hAnsi="Microsoft YaHei"/>
        </w:rPr>
        <w:t xml:space="preserve">：为整个系统提供底层调度的理论“标尺”。</w:t>
      </w:r>
    </w:p>
    <w:p>
      <w:pPr>
        <w:pStyle w:val="ListParagraph"/>
        <w:numPr>
          <w:ilvl w:val="2"/>
          <w:numId w:val="3"/>
        </w:numPr>
      </w:pPr>
      <w:r>
        <w:rPr>
          <w:b w:val="true"/>
          <w:bCs w:val="true"/>
          <w:sz w:val="20"/>
          <w:szCs w:val="20"/>
          <w:rFonts w:ascii="Microsoft YaHei" w:cs="Microsoft YaHei" w:eastAsia="Microsoft YaHei" w:hAnsi="Microsoft YaHei"/>
        </w:rPr>
        <w:t xml:space="preserve">RQ2（空间域治疗）：如何在受限带宽下打破“任务盲视”实现语义保护？</w:t>
      </w:r>
    </w:p>
    <w:p>
      <w:pPr>
        <w:pStyle w:val="ListParagraph"/>
        <w:numPr>
          <w:ilvl w:val="3"/>
          <w:numId w:val="3"/>
        </w:numPr>
      </w:pPr>
      <w:r>
        <w:rPr>
          <w:b w:val="true"/>
          <w:bCs w:val="true"/>
          <w:sz w:val="20"/>
          <w:szCs w:val="20"/>
          <w:rFonts w:ascii="Microsoft YaHei" w:cs="Microsoft YaHei" w:eastAsia="Microsoft YaHei" w:hAnsi="Microsoft YaHei"/>
        </w:rPr>
        <w:t xml:space="preserve">核心发问</w:t>
      </w:r>
      <w:r>
        <w:rPr>
          <w:sz w:val="20"/>
          <w:szCs w:val="20"/>
          <w:rFonts w:ascii="Microsoft YaHei" w:cs="Microsoft YaHei" w:eastAsia="Microsoft YaHei" w:hAnsi="Microsoft YaHei"/>
        </w:rPr>
        <w:t xml:space="preserve">：面对极其有限且波动的网络上行带宽，如何利用挖掘任务的动态语义特征（如铲斗齿尖位置、土壤交互面），设计一种非对称的分层编码/ROI传输机制？该机制能否在不增加整体物理时延的前提下，有效抑制 AI 模型的视觉特征偏移，实现人机观测的因果对齐？</w:t>
      </w:r>
    </w:p>
    <w:p>
      <w:pPr>
        <w:pStyle w:val="ListParagraph"/>
        <w:numPr>
          <w:ilvl w:val="3"/>
          <w:numId w:val="3"/>
        </w:numPr>
      </w:pPr>
      <w:r>
        <w:rPr>
          <w:b w:val="true"/>
          <w:bCs w:val="true"/>
          <w:sz w:val="20"/>
          <w:szCs w:val="20"/>
          <w:rFonts w:ascii="Microsoft YaHei" w:cs="Microsoft YaHei" w:eastAsia="Microsoft YaHei" w:hAnsi="Microsoft YaHei"/>
        </w:rPr>
        <w:t xml:space="preserve">研究定位</w:t>
      </w:r>
      <w:r>
        <w:rPr>
          <w:sz w:val="20"/>
          <w:szCs w:val="20"/>
          <w:rFonts w:ascii="Microsoft YaHei" w:cs="Microsoft YaHei" w:eastAsia="Microsoft YaHei" w:hAnsi="Microsoft YaHei"/>
        </w:rPr>
        <w:t xml:space="preserve">：从</w:t>
      </w:r>
      <w:r>
        <w:rPr>
          <w:b w:val="true"/>
          <w:bCs w:val="true"/>
          <w:sz w:val="20"/>
          <w:szCs w:val="20"/>
          <w:rFonts w:ascii="Microsoft YaHei" w:cs="Microsoft YaHei" w:eastAsia="Microsoft YaHei" w:hAnsi="Microsoft YaHei"/>
        </w:rPr>
        <w:t xml:space="preserve">空间维度（视觉特征）</w:t>
      </w:r>
      <w:r>
        <w:rPr>
          <w:sz w:val="20"/>
          <w:szCs w:val="20"/>
          <w:rFonts w:ascii="Microsoft YaHei" w:cs="Microsoft YaHei" w:eastAsia="Microsoft YaHei" w:hAnsi="Microsoft YaHei"/>
        </w:rPr>
        <w:t xml:space="preserve">提纯喂给 AI 的数据质量。</w:t>
      </w:r>
    </w:p>
    <w:p>
      <w:pPr>
        <w:pStyle w:val="ListParagraph"/>
        <w:numPr>
          <w:ilvl w:val="2"/>
          <w:numId w:val="3"/>
        </w:numPr>
      </w:pPr>
      <w:r>
        <w:rPr>
          <w:b w:val="true"/>
          <w:bCs w:val="true"/>
          <w:sz w:val="20"/>
          <w:szCs w:val="20"/>
          <w:rFonts w:ascii="Microsoft YaHei" w:cs="Microsoft YaHei" w:eastAsia="Microsoft YaHei" w:hAnsi="Microsoft YaHei"/>
        </w:rPr>
        <w:t xml:space="preserve">RQ3（时间域治疗）：如何通过预测性前馈补偿操作畸变？</w:t>
      </w:r>
    </w:p>
    <w:p>
      <w:pPr>
        <w:pStyle w:val="ListParagraph"/>
        <w:numPr>
          <w:ilvl w:val="3"/>
          <w:numId w:val="3"/>
        </w:numPr>
      </w:pPr>
      <w:r>
        <w:rPr>
          <w:b w:val="true"/>
          <w:bCs w:val="true"/>
          <w:sz w:val="20"/>
          <w:szCs w:val="20"/>
          <w:rFonts w:ascii="Microsoft YaHei" w:cs="Microsoft YaHei" w:eastAsia="Microsoft YaHei" w:hAnsi="Microsoft YaHei"/>
        </w:rPr>
        <w:t xml:space="preserve">核心发问</w:t>
      </w:r>
      <w:r>
        <w:rPr>
          <w:sz w:val="20"/>
          <w:szCs w:val="20"/>
          <w:rFonts w:ascii="Microsoft YaHei" w:cs="Microsoft YaHei" w:eastAsia="Microsoft YaHei" w:hAnsi="Microsoft YaHei"/>
        </w:rPr>
        <w:t xml:space="preserve">：在物理传输时延无法被绝对清零的残余状态下，能否通过在控制端引入“预测性视觉前馈（AR 铲斗虚影显示）”来对冲物理反馈的滞后？这种跨越物理时延的认知补偿机制，能否从根本上消除操作员因“移动并等待”产生的动作噪音，将劣质数据重新提升为“专家质量”？</w:t>
      </w:r>
    </w:p>
    <w:p>
      <w:pPr>
        <w:pStyle w:val="ListParagraph"/>
        <w:numPr>
          <w:ilvl w:val="3"/>
          <w:numId w:val="3"/>
        </w:numPr>
      </w:pPr>
      <w:r>
        <w:rPr>
          <w:b w:val="true"/>
          <w:bCs w:val="true"/>
          <w:sz w:val="20"/>
          <w:szCs w:val="20"/>
          <w:rFonts w:ascii="Microsoft YaHei" w:cs="Microsoft YaHei" w:eastAsia="Microsoft YaHei" w:hAnsi="Microsoft YaHei"/>
        </w:rPr>
        <w:t xml:space="preserve">研究定位</w:t>
      </w:r>
      <w:r>
        <w:rPr>
          <w:sz w:val="20"/>
          <w:szCs w:val="20"/>
          <w:rFonts w:ascii="Microsoft YaHei" w:cs="Microsoft YaHei" w:eastAsia="Microsoft YaHei" w:hAnsi="Microsoft YaHei"/>
        </w:rPr>
        <w:t xml:space="preserve">：从</w:t>
      </w:r>
      <w:r>
        <w:rPr>
          <w:b w:val="true"/>
          <w:bCs w:val="true"/>
          <w:sz w:val="20"/>
          <w:szCs w:val="20"/>
          <w:rFonts w:ascii="Microsoft YaHei" w:cs="Microsoft YaHei" w:eastAsia="Microsoft YaHei" w:hAnsi="Microsoft YaHei"/>
        </w:rPr>
        <w:t xml:space="preserve">时间维度（动作时序）</w:t>
      </w:r>
      <w:r>
        <w:rPr>
          <w:sz w:val="20"/>
          <w:szCs w:val="20"/>
          <w:rFonts w:ascii="Microsoft YaHei" w:cs="Microsoft YaHei" w:eastAsia="Microsoft YaHei" w:hAnsi="Microsoft YaHei"/>
        </w:rPr>
        <w:t xml:space="preserve">提纯人类专家的操作轨迹。</w:t>
      </w:r>
    </w:p>
    <w:p>
      <w:pPr>
        <w:pStyle w:val="ListParagraph"/>
        <w:numPr>
          <w:ilvl w:val="0"/>
          <w:numId w:val="3"/>
        </w:numPr>
      </w:pPr>
      <w:r>
        <w:rPr>
          <w:sz w:val="20"/>
          <w:szCs w:val="20"/>
          <w:rFonts w:ascii="Microsoft YaHei" w:cs="Microsoft YaHei" w:eastAsia="Microsoft YaHei" w:hAnsi="Microsoft YaHei"/>
        </w:rPr>
        <w:t xml:space="preserve">五、课题关键难点与拟采取的解决措施（内在逻辑映射）</w:t>
      </w:r>
    </w:p>
    <w:p>
      <w:pPr>
        <w:pStyle w:val="ListParagraph"/>
        <w:numPr>
          <w:ilvl w:val="1"/>
          <w:numId w:val="3"/>
        </w:numPr>
      </w:pPr>
      <w:r>
        <w:rPr>
          <w:sz w:val="20"/>
          <w:szCs w:val="20"/>
          <w:rFonts w:ascii="Microsoft YaHei" w:cs="Microsoft YaHei" w:eastAsia="Microsoft YaHei" w:hAnsi="Microsoft YaHei"/>
        </w:rPr>
        <w:t xml:space="preserve">本课题针对“数据收集时延污染”这一核心病灶，设计的一套严密的“病理诊断 </w:t>
      </w:r>
      <w:r>
        <w:rPr>
          <w:sz w:val="20"/>
          <w:szCs w:val="20"/>
          <w:rFonts w:ascii="Microsoft YaHei" w:cs="Microsoft YaHei" w:eastAsia="Microsoft YaHei" w:hAnsi="Microsoft YaHei"/>
        </w:rPr>
        <w:t xml:space="preserve">\rightarrow</w:t>
      </w:r>
      <w:r>
        <w:rPr>
          <w:sz w:val="20"/>
          <w:szCs w:val="20"/>
          <w:rFonts w:ascii="Microsoft YaHei" w:cs="Microsoft YaHei" w:eastAsia="Microsoft YaHei" w:hAnsi="Microsoft YaHei"/>
        </w:rPr>
        <w:t xml:space="preserve"> 边界测定 </w:t>
      </w:r>
      <w:r>
        <w:rPr>
          <w:sz w:val="20"/>
          <w:szCs w:val="20"/>
          <w:rFonts w:ascii="Microsoft YaHei" w:cs="Microsoft YaHei" w:eastAsia="Microsoft YaHei" w:hAnsi="Microsoft YaHei"/>
        </w:rPr>
        <w:t xml:space="preserve">\rightarrow</w:t>
      </w:r>
      <w:r>
        <w:rPr>
          <w:sz w:val="20"/>
          <w:szCs w:val="20"/>
          <w:rFonts w:ascii="Microsoft YaHei" w:cs="Microsoft YaHei" w:eastAsia="Microsoft YaHei" w:hAnsi="Microsoft YaHei"/>
        </w:rPr>
        <w:t xml:space="preserve"> 靶向治疗”系统闭环。其内在逻辑映射如下：</w:t>
      </w:r>
    </w:p>
    <w:p>
      <w:pPr>
        <w:pStyle w:val="ListParagraph"/>
        <w:numPr>
          <w:ilvl w:val="1"/>
          <w:numId w:val="3"/>
        </w:numPr>
      </w:pPr>
      <w:r>
        <w:rPr>
          <w:sz w:val="20"/>
          <w:szCs w:val="20"/>
          <w:rFonts w:ascii="Microsoft YaHei" w:cs="Microsoft YaHei" w:eastAsia="Microsoft YaHei" w:hAnsi="Microsoft YaHei"/>
        </w:rPr>
        <w:t xml:space="preserve">1. 维度一：宏观物理约束（定标尺）</w:t>
      </w:r>
    </w:p>
    <w:p>
      <w:pPr>
        <w:pStyle w:val="ListParagraph"/>
        <w:numPr>
          <w:ilvl w:val="2"/>
          <w:numId w:val="3"/>
        </w:numPr>
      </w:pPr>
      <w:r>
        <w:rPr>
          <w:sz w:val="20"/>
          <w:szCs w:val="20"/>
          <w:rFonts w:ascii="Microsoft YaHei" w:cs="Microsoft YaHei" w:eastAsia="Microsoft YaHei" w:hAnsi="Microsoft YaHei"/>
        </w:rPr>
        <w:t xml:space="preserve">痛点诊断： 物理时延的不可逾越性与“时延-质量”核心悖论。 受限于流媒体硬件编解码的机制开销，即便在 5G 网络下，端到端物理时延依然客观存在。系统被迫陷入“低延迟产生劣质特征”或“高保真引发动作畸变”的死锁。</w:t>
      </w:r>
    </w:p>
    <w:p>
      <w:pPr>
        <w:pStyle w:val="ListParagraph"/>
        <w:numPr>
          <w:ilvl w:val="2"/>
          <w:numId w:val="3"/>
        </w:numPr>
      </w:pPr>
      <w:r>
        <w:rPr>
          <w:sz w:val="20"/>
          <w:szCs w:val="20"/>
          <w:rFonts w:ascii="Microsoft YaHei" w:cs="Microsoft YaHei" w:eastAsia="Microsoft YaHei" w:hAnsi="Microsoft YaHei"/>
        </w:rPr>
        <w:t xml:space="preserve">对应 RQ1 与模块一： 配置-代价边界（寻找帕累托前沿）与动态自适应调度。</w:t>
      </w:r>
    </w:p>
    <w:p>
      <w:pPr>
        <w:pStyle w:val="ListParagraph"/>
        <w:numPr>
          <w:ilvl w:val="2"/>
          <w:numId w:val="3"/>
        </w:numPr>
      </w:pPr>
      <w:r>
        <w:rPr>
          <w:sz w:val="20"/>
          <w:szCs w:val="20"/>
          <w:rFonts w:ascii="Microsoft YaHei" w:cs="Microsoft YaHei" w:eastAsia="Microsoft YaHei" w:hAnsi="Microsoft YaHei"/>
        </w:rPr>
        <w:t xml:space="preserve">逻辑映射（摸底排查）： 既然物理矛盾躲不掉，首要任务是量化矛盾的极限。我们通过实验测定在现有网络约束下，分辨率、码率等变量与 ACT 模型收敛性之间的帕累托前沿（Pareto Front）。这不仅是探明 AI 模型“可学习底线”的基准标尺，更为后续的动态调度策略提供了科学的决策依据。</w:t>
      </w:r>
    </w:p>
    <w:p>
      <w:pPr>
        <w:pStyle w:val="ListParagraph"/>
        <w:numPr>
          <w:ilvl w:val="1"/>
          <w:numId w:val="3"/>
        </w:numPr>
      </w:pPr>
      <w:r>
        <w:rPr>
          <w:sz w:val="20"/>
          <w:szCs w:val="20"/>
          <w:rFonts w:ascii="Microsoft YaHei" w:cs="Microsoft YaHei" w:eastAsia="Microsoft YaHei" w:hAnsi="Microsoft YaHei"/>
        </w:rPr>
        <w:t xml:space="preserve">2. 维度二：空间视觉域特征保护（治“看不清”）</w:t>
      </w:r>
    </w:p>
    <w:p>
      <w:pPr>
        <w:pStyle w:val="ListParagraph"/>
        <w:numPr>
          <w:ilvl w:val="2"/>
          <w:numId w:val="3"/>
        </w:numPr>
      </w:pPr>
      <w:r>
        <w:rPr>
          <w:sz w:val="20"/>
          <w:szCs w:val="20"/>
          <w:rFonts w:ascii="Microsoft YaHei" w:cs="Microsoft YaHei" w:eastAsia="Microsoft YaHei" w:hAnsi="Microsoft YaHei"/>
        </w:rPr>
        <w:t xml:space="preserve">痛点诊断： 传统编码的“任务盲视”导致 AI 特征偏移。 传统视频流为了降延迟而采用的全局平均压缩，会抹平挖掘机铲斗边缘等高频几何特征，导致下游 AI 模型学不到真实的物理交互边界。</w:t>
      </w:r>
    </w:p>
    <w:p>
      <w:pPr>
        <w:pStyle w:val="ListParagraph"/>
        <w:numPr>
          <w:ilvl w:val="2"/>
          <w:numId w:val="3"/>
        </w:numPr>
      </w:pPr>
      <w:r>
        <w:rPr>
          <w:sz w:val="20"/>
          <w:szCs w:val="20"/>
          <w:rFonts w:ascii="Microsoft YaHei" w:cs="Microsoft YaHei" w:eastAsia="Microsoft YaHei" w:hAnsi="Microsoft YaHei"/>
        </w:rPr>
        <w:t xml:space="preserve">对应 RQ2 与模块二： 任务语义保护机制（ROI 动态非对称编码）。</w:t>
      </w:r>
    </w:p>
    <w:p>
      <w:pPr>
        <w:pStyle w:val="ListParagraph"/>
        <w:numPr>
          <w:ilvl w:val="2"/>
          <w:numId w:val="3"/>
        </w:numPr>
      </w:pPr>
      <w:r>
        <w:rPr>
          <w:sz w:val="20"/>
          <w:szCs w:val="20"/>
          <w:rFonts w:ascii="Microsoft YaHei" w:cs="Microsoft YaHei" w:eastAsia="Microsoft YaHei" w:hAnsi="Microsoft YaHei"/>
        </w:rPr>
        <w:t xml:space="preserve">逻辑映射（空间域的靶向治疗）： 针对视觉特征丢失问题，我们提出在同等受限的带宽下，进行极端的空间资源重分配——牺牲无语义价值的天空与背景画质，将核心码率资源全部“倾斜”给铲斗与目标土堆。以此验证“语义驱动的非对称编码”能否在不增加全局传输开销的前提下，从物理源头上保住具身智能所需的空间视觉特征。</w:t>
      </w:r>
    </w:p>
    <w:p>
      <w:pPr>
        <w:pStyle w:val="ListParagraph"/>
        <w:numPr>
          <w:ilvl w:val="1"/>
          <w:numId w:val="3"/>
        </w:numPr>
      </w:pPr>
      <w:r>
        <w:rPr>
          <w:sz w:val="20"/>
          <w:szCs w:val="20"/>
          <w:rFonts w:ascii="Microsoft YaHei" w:cs="Microsoft YaHei" w:eastAsia="Microsoft YaHei" w:hAnsi="Microsoft YaHei"/>
        </w:rPr>
        <w:t xml:space="preserve">3. 维度三：时间控制域时序对齐（治“拿不住”）</w:t>
      </w:r>
    </w:p>
    <w:p>
      <w:pPr>
        <w:pStyle w:val="ListParagraph"/>
        <w:numPr>
          <w:ilvl w:val="2"/>
          <w:numId w:val="3"/>
        </w:numPr>
      </w:pPr>
      <w:r>
        <w:rPr>
          <w:sz w:val="20"/>
          <w:szCs w:val="20"/>
          <w:rFonts w:ascii="Microsoft YaHei" w:cs="Microsoft YaHei" w:eastAsia="Microsoft YaHei" w:hAnsi="Microsoft YaHei"/>
        </w:rPr>
        <w:t xml:space="preserve">痛点诊断： 时延引发“移动并等待”退化与动作畸变。 物理反馈的滞后使得操作员感官失调，产生大量反复推杆与试探性纠偏，导致收集到的专家动作轨迹中充斥着高频的无效噪音。</w:t>
      </w:r>
    </w:p>
    <w:p>
      <w:pPr>
        <w:pStyle w:val="ListParagraph"/>
        <w:numPr>
          <w:ilvl w:val="2"/>
          <w:numId w:val="3"/>
        </w:numPr>
      </w:pPr>
      <w:r>
        <w:rPr>
          <w:sz w:val="20"/>
          <w:szCs w:val="20"/>
          <w:rFonts w:ascii="Microsoft YaHei" w:cs="Microsoft YaHei" w:eastAsia="Microsoft YaHei" w:hAnsi="Microsoft YaHei"/>
        </w:rPr>
        <w:t xml:space="preserve">对应 RQ3 与模块三： 操作稳定性补偿（AR 预测性虚影前馈）。</w:t>
      </w:r>
    </w:p>
    <w:p>
      <w:pPr>
        <w:pStyle w:val="ListParagraph"/>
        <w:numPr>
          <w:ilvl w:val="2"/>
          <w:numId w:val="3"/>
        </w:numPr>
      </w:pPr>
      <w:r>
        <w:rPr>
          <w:sz w:val="20"/>
          <w:szCs w:val="20"/>
          <w:rFonts w:ascii="Microsoft YaHei" w:cs="Microsoft YaHei" w:eastAsia="Microsoft YaHei" w:hAnsi="Microsoft YaHei"/>
        </w:rPr>
        <w:t xml:space="preserve">逻辑映射（时间域的靶向治疗）： 针对动作时序畸变问题，我们提出利用运动学推演在屏幕端叠加零延迟的 AR 铲斗虚影，让操作员</w:t>
      </w:r>
      <w:r>
        <w:rPr>
          <w:b w:val="true"/>
          <w:bCs w:val="true"/>
          <w:sz w:val="20"/>
          <w:szCs w:val="20"/>
          <w:rFonts w:ascii="Microsoft YaHei" w:cs="Microsoft YaHei" w:eastAsia="Microsoft YaHei" w:hAnsi="Microsoft YaHei"/>
        </w:rPr>
        <w:t xml:space="preserve">“提前看到未来指令的结果”</w:t>
      </w:r>
      <w:r>
        <w:rPr>
          <w:sz w:val="20"/>
          <w:szCs w:val="20"/>
          <w:rFonts w:ascii="Microsoft YaHei" w:cs="Microsoft YaHei" w:eastAsia="Microsoft YaHei" w:hAnsi="Microsoft YaHei"/>
        </w:rPr>
        <w:t xml:space="preserve">。以此验证这种视觉超前的前馈补偿机制，能否有效对冲物理画面的滞后，从源头上稳住专家的操作意图，将“充满噪音的垃圾轨迹”重新拉回平滑顺畅的“专家质量”。</w:t>
      </w:r>
    </w:p>
    <w:p>
      <w:pPr>
        <w:pStyle w:val="ListParagraph"/>
        <w:numPr>
          <w:ilvl w:val="1"/>
          <w:numId w:val="3"/>
        </w:numPr>
      </w:pPr>
      <w:r>
        <w:rPr>
          <w:sz w:val="20"/>
          <w:szCs w:val="20"/>
          <w:rFonts w:ascii="Microsoft YaHei" w:cs="Microsoft YaHei" w:eastAsia="Microsoft YaHei" w:hAnsi="Microsoft YaHei"/>
        </w:rPr>
        <w:t xml:space="preserve"> 闭环总结：三位一体的“数据提纯”机制</w:t>
      </w:r>
    </w:p>
    <w:p>
      <w:pPr>
        <w:pStyle w:val="ListParagraph"/>
        <w:numPr>
          <w:ilvl w:val="2"/>
          <w:numId w:val="3"/>
        </w:numPr>
      </w:pPr>
      <w:r>
        <w:rPr>
          <w:sz w:val="20"/>
          <w:szCs w:val="20"/>
          <w:rFonts w:ascii="Microsoft YaHei" w:cs="Microsoft YaHei" w:eastAsia="Microsoft YaHei" w:hAnsi="Microsoft YaHei"/>
        </w:rPr>
        <w:t xml:space="preserve">本课题的研究逻辑构成了一个严密的系统工程闭环：面对不可消除的物理时延悖论，我们首先通过 RQ1 确立系统的理论性能边界（找准标尺）；随后，我们在该边界的约束下兵分两路进行靶向治疗——RQ2 在空间视觉域发力，用 ROI 编码捍卫 AI 学习所需的</w:t>
      </w:r>
      <w:r>
        <w:rPr>
          <w:b w:val="true"/>
          <w:bCs w:val="true"/>
          <w:sz w:val="20"/>
          <w:szCs w:val="20"/>
          <w:rFonts w:ascii="Microsoft YaHei" w:cs="Microsoft YaHei" w:eastAsia="Microsoft YaHei" w:hAnsi="Microsoft YaHei"/>
        </w:rPr>
        <w:t xml:space="preserve">“空间特征质量”；RQ3 在时间交互层发力，用 AR 预测显示拯救专家轨迹的“时序动作质量”</w:t>
      </w:r>
      <w:r>
        <w:rPr>
          <w:sz w:val="20"/>
          <w:szCs w:val="20"/>
          <w:rFonts w:ascii="Microsoft YaHei" w:cs="Microsoft YaHei" w:eastAsia="Microsoft YaHei" w:hAnsi="Microsoft YaHei"/>
        </w:rPr>
        <w:t xml:space="preserve">。这三者深度耦合、协同作用，最终目标是在受限且波动的网络物理环境中，强行提纯出满足模仿学习因果律的高质量示教数据，打通智能挖掘机落地的最后一公里。</w:t>
      </w:r>
    </w:p>
    <w:p>
      <w:pPr>
        <w:pStyle w:val="ListParagraph"/>
        <w:numPr>
          <w:ilvl w:val="0"/>
          <w:numId w:val="3"/>
        </w:numPr>
      </w:pPr>
      <w:r>
        <w:rPr>
          <w:sz w:val="20"/>
          <w:szCs w:val="20"/>
          <w:rFonts w:ascii="Microsoft YaHei" w:cs="Microsoft YaHei" w:eastAsia="Microsoft YaHei" w:hAnsi="Microsoft YaHei"/>
        </w:rPr>
        <w:t xml:space="preserve">六、 解决方案：三位一体的任务感知型端管云协同框架（Task-Aware Framework）</w:t>
      </w:r>
    </w:p>
    <w:p>
      <w:pPr>
        <w:pStyle w:val="ListParagraph"/>
        <w:numPr>
          <w:ilvl w:val="1"/>
          <w:numId w:val="3"/>
        </w:numPr>
      </w:pPr>
      <w:r>
        <w:rPr>
          <w:sz w:val="20"/>
          <w:szCs w:val="20"/>
          <w:rFonts w:ascii="Microsoft YaHei" w:cs="Microsoft YaHei" w:eastAsia="Microsoft YaHei" w:hAnsi="Microsoft YaHei"/>
        </w:rPr>
        <w:t xml:space="preserve">本研究摒弃了传统的“被动传输”与工业界割裂的“双流架构”思路，提出一套针对挖掘任务垂直优化的“感知-通信-控制”跨栈协同架构。该框架由三个深度耦合的核心模块构成：</w:t>
      </w:r>
    </w:p>
    <w:p>
      <w:pPr>
        <w:pStyle w:val="ListParagraph"/>
        <w:numPr>
          <w:ilvl w:val="1"/>
          <w:numId w:val="3"/>
        </w:numPr>
      </w:pPr>
      <w:r>
        <w:rPr>
          <w:sz w:val="20"/>
          <w:szCs w:val="20"/>
          <w:rFonts w:ascii="Microsoft YaHei" w:cs="Microsoft YaHei" w:eastAsia="Microsoft YaHei" w:hAnsi="Microsoft YaHei"/>
        </w:rPr>
        <w:t xml:space="preserve">1. 充当决策大脑：基于 Pareto 前沿的动态自适应调度器（Dynamic Adaptive Scheduler）</w:t>
      </w:r>
    </w:p>
    <w:p>
      <w:pPr>
        <w:pStyle w:val="ListParagraph"/>
        <w:numPr>
          <w:ilvl w:val="2"/>
          <w:numId w:val="3"/>
        </w:numPr>
      </w:pPr>
      <w:r>
        <w:rPr>
          <w:sz w:val="20"/>
          <w:szCs w:val="20"/>
          <w:rFonts w:ascii="Microsoft YaHei" w:cs="Microsoft YaHei" w:eastAsia="Microsoft YaHei" w:hAnsi="Microsoft YaHei"/>
        </w:rPr>
        <w:t xml:space="preserve">原理：基于 RQ1 实验标定的“配置-代价”帕累托最优边界（Pareto Front），构建系统的动态决策中枢。</w:t>
      </w:r>
    </w:p>
    <w:p>
      <w:pPr>
        <w:pStyle w:val="ListParagraph"/>
        <w:numPr>
          <w:ilvl w:val="2"/>
          <w:numId w:val="3"/>
        </w:numPr>
      </w:pPr>
      <w:r>
        <w:rPr>
          <w:sz w:val="20"/>
          <w:szCs w:val="20"/>
          <w:rFonts w:ascii="Microsoft YaHei" w:cs="Microsoft YaHei" w:eastAsia="Microsoft YaHei" w:hAnsi="Microsoft YaHei"/>
        </w:rPr>
        <w:t xml:space="preserve">实施：调度器实时监控 5G 网络侧的可用带宽（RTT 与丢包率波动）。当网络状态恶化时，系统不再像传统协议那样盲目进行全局降频/降分辨率，而是查询内置的帕累托边界模型，动态计算出当前物理约束下</w:t>
      </w:r>
      <w:r>
        <w:rPr>
          <w:b w:val="true"/>
          <w:bCs w:val="true"/>
          <w:sz w:val="20"/>
          <w:szCs w:val="20"/>
          <w:rFonts w:ascii="Microsoft YaHei" w:cs="Microsoft YaHei" w:eastAsia="Microsoft YaHei" w:hAnsi="Microsoft YaHei"/>
        </w:rPr>
        <w:t xml:space="preserve">“对下游 ACT 模型学习最有利”</w:t>
      </w:r>
      <w:r>
        <w:rPr>
          <w:sz w:val="20"/>
          <w:szCs w:val="20"/>
          <w:rFonts w:ascii="Microsoft YaHei" w:cs="Microsoft YaHei" w:eastAsia="Microsoft YaHei" w:hAnsi="Microsoft YaHei"/>
        </w:rPr>
        <w:t xml:space="preserve">的最优码率上限与帧率分配策略，并毫秒级下发给底层的编码器。</w:t>
      </w:r>
    </w:p>
    <w:p>
      <w:pPr>
        <w:pStyle w:val="ListParagraph"/>
        <w:numPr>
          <w:ilvl w:val="1"/>
          <w:numId w:val="3"/>
        </w:numPr>
      </w:pPr>
      <w:r>
        <w:rPr>
          <w:sz w:val="20"/>
          <w:szCs w:val="20"/>
          <w:rFonts w:ascii="Microsoft YaHei" w:cs="Microsoft YaHei" w:eastAsia="Microsoft YaHei" w:hAnsi="Microsoft YaHei"/>
        </w:rPr>
        <w:t xml:space="preserve">2. 视觉域靶向：语义驱动的 ROI 非对称分层编码（Semantic-Aware ROI Coding）</w:t>
      </w:r>
    </w:p>
    <w:p>
      <w:pPr>
        <w:pStyle w:val="ListParagraph"/>
        <w:numPr>
          <w:ilvl w:val="2"/>
          <w:numId w:val="3"/>
        </w:numPr>
      </w:pPr>
      <w:r>
        <w:rPr>
          <w:sz w:val="20"/>
          <w:szCs w:val="20"/>
          <w:rFonts w:ascii="Microsoft YaHei" w:cs="Microsoft YaHei" w:eastAsia="Microsoft YaHei" w:hAnsi="Microsoft YaHei"/>
        </w:rPr>
        <w:t xml:space="preserve">原理：利用轻量化目标检测（如 YOLOv11-nano）实时提取画面中的“任务核心语义区”（铲斗齿尖、卸料目标土堆），引入可分级编码与人类“仿生注视点”概念。</w:t>
      </w:r>
    </w:p>
    <w:p>
      <w:pPr>
        <w:pStyle w:val="ListParagraph"/>
        <w:numPr>
          <w:ilvl w:val="2"/>
          <w:numId w:val="3"/>
        </w:numPr>
      </w:pPr>
      <w:r>
        <w:rPr>
          <w:sz w:val="20"/>
          <w:szCs w:val="20"/>
          <w:rFonts w:ascii="Microsoft YaHei" w:cs="Microsoft YaHei" w:eastAsia="Microsoft YaHei" w:hAnsi="Microsoft YaHei"/>
        </w:rPr>
        <w:t xml:space="preserve">实施：打通 x264/x265 编码器的底层 API（quant_offsets），在极窄带宽下执行极端非对称压缩（如将 80% 的码率预算集中给 20% 的核心区，而将天空、远景等背景区极度高压模糊）。</w:t>
      </w:r>
    </w:p>
    <w:p>
      <w:pPr>
        <w:pStyle w:val="ListParagraph"/>
        <w:numPr>
          <w:ilvl w:val="2"/>
          <w:numId w:val="3"/>
        </w:numPr>
      </w:pPr>
      <w:r>
        <w:rPr>
          <w:sz w:val="20"/>
          <w:szCs w:val="20"/>
          <w:rFonts w:ascii="Microsoft YaHei" w:cs="Microsoft YaHei" w:eastAsia="Microsoft YaHei" w:hAnsi="Microsoft YaHei"/>
        </w:rPr>
        <w:t xml:space="preserve">解决因果错位：此举在大幅降低整体传输延迟的同时，确保了核心交互区域的亚厘米级保真度。更关键的是，传给操作员的画面与存入 HDF5 供 AI 训练的数据是绝对同源的（同一物理流）。这既利用了人类外围视觉对模糊不敏感的生理特性（不影响操作），又彻底规避了工业界“传低清/存高清”双流架构导致的</w:t>
      </w:r>
      <w:r>
        <w:rPr>
          <w:b w:val="true"/>
          <w:bCs w:val="true"/>
          <w:sz w:val="20"/>
          <w:szCs w:val="20"/>
          <w:rFonts w:ascii="Microsoft YaHei" w:cs="Microsoft YaHei" w:eastAsia="Microsoft YaHei" w:hAnsi="Microsoft YaHei"/>
        </w:rPr>
        <w:t xml:space="preserve">观测不匹配（Observation Mismatch）</w:t>
      </w:r>
      <w:r>
        <w:rPr>
          <w:sz w:val="20"/>
          <w:szCs w:val="20"/>
          <w:rFonts w:ascii="Microsoft YaHei" w:cs="Microsoft YaHei" w:eastAsia="Microsoft YaHei" w:hAnsi="Microsoft YaHei"/>
        </w:rPr>
        <w:t xml:space="preserve">陷阱。</w:t>
      </w:r>
    </w:p>
    <w:p>
      <w:pPr>
        <w:pStyle w:val="ListParagraph"/>
        <w:numPr>
          <w:ilvl w:val="1"/>
          <w:numId w:val="3"/>
        </w:numPr>
      </w:pPr>
      <w:r>
        <w:rPr>
          <w:sz w:val="20"/>
          <w:szCs w:val="20"/>
          <w:rFonts w:ascii="Microsoft YaHei" w:cs="Microsoft YaHei" w:eastAsia="Microsoft YaHei" w:hAnsi="Microsoft YaHei"/>
        </w:rPr>
        <w:t xml:space="preserve">3. 控制域靶向：预测性 AR 视觉前馈补偿（Predictive AR Feedforward Compensation）</w:t>
      </w:r>
    </w:p>
    <w:p>
      <w:pPr>
        <w:pStyle w:val="ListParagraph"/>
        <w:numPr>
          <w:ilvl w:val="2"/>
          <w:numId w:val="3"/>
        </w:numPr>
      </w:pPr>
      <w:r>
        <w:rPr>
          <w:sz w:val="20"/>
          <w:szCs w:val="20"/>
          <w:rFonts w:ascii="Microsoft YaHei" w:cs="Microsoft YaHei" w:eastAsia="Microsoft YaHei" w:hAnsi="Microsoft YaHei"/>
        </w:rPr>
        <w:t xml:space="preserve">原理：针对无法被通信层彻底抹除的“残余物理时延”，从人机交互（HCI）层面引入跨越时间域的认知补偿。</w:t>
      </w:r>
    </w:p>
    <w:p>
      <w:pPr>
        <w:pStyle w:val="ListParagraph"/>
        <w:numPr>
          <w:ilvl w:val="2"/>
          <w:numId w:val="3"/>
        </w:numPr>
      </w:pPr>
      <w:r>
        <w:rPr>
          <w:sz w:val="20"/>
          <w:szCs w:val="20"/>
          <w:rFonts w:ascii="Microsoft YaHei" w:cs="Microsoft YaHei" w:eastAsia="Microsoft YaHei" w:hAnsi="Microsoft YaHei"/>
        </w:rPr>
        <w:t xml:space="preserve">实施：基于实测的端到端延迟（G2G）与操作员实时的摇杆输入，结合挖掘机的运动学正解，在操作员接收端的 FPV 画面上实时渲染一个“前向推演”的零延迟铲斗 AR 虚影。</w:t>
      </w:r>
    </w:p>
    <w:p>
      <w:pPr>
        <w:pStyle w:val="ListParagraph"/>
        <w:numPr>
          <w:ilvl w:val="2"/>
          <w:numId w:val="3"/>
        </w:numPr>
      </w:pPr>
      <w:r>
        <w:rPr>
          <w:sz w:val="20"/>
          <w:szCs w:val="20"/>
          <w:rFonts w:ascii="Microsoft YaHei" w:cs="Microsoft YaHei" w:eastAsia="Microsoft YaHei" w:hAnsi="Microsoft YaHei"/>
        </w:rPr>
        <w:t xml:space="preserve">效果：操作员看到的虚影，是其指令在物理空间即时生效的位置，而实体图像是物理滞后的反馈。这种“视觉超前（Feedforward）”对冲了“物理滞后（Feedback）”，极大地抑制了操作员因“移动并等待”产生的反复试探与过度补偿，从源头上强行拉升了示教轨迹的平滑度，将原本充满噪音的控制流提纯为高质量的“专家数据”。</w:t>
      </w:r>
    </w:p>
    <w:p>
      <w:pPr>
        <w:pStyle w:val="ListParagraph"/>
        <w:numPr>
          <w:ilvl w:val="0"/>
          <w:numId w:val="3"/>
        </w:numPr>
      </w:pPr>
      <w:r>
        <w:rPr>
          <w:sz w:val="20"/>
          <w:szCs w:val="20"/>
          <w:rFonts w:ascii="Microsoft YaHei" w:cs="Microsoft YaHei" w:eastAsia="Microsoft YaHei" w:hAnsi="Microsoft YaHei"/>
        </w:rPr>
        <w:t xml:space="preserve">七、 研究创新点</w:t>
      </w:r>
    </w:p>
    <w:p>
      <w:pPr>
        <w:pStyle w:val="ListParagraph"/>
        <w:numPr>
          <w:ilvl w:val="1"/>
          <w:numId w:val="3"/>
        </w:numPr>
      </w:pPr>
      <w:r>
        <w:rPr>
          <w:sz w:val="20"/>
          <w:szCs w:val="20"/>
          <w:rFonts w:ascii="Microsoft YaHei" w:cs="Microsoft YaHei" w:eastAsia="Microsoft YaHei" w:hAnsi="Microsoft YaHei"/>
        </w:rPr>
        <w:t xml:space="preserve">本课题顺应了“任务导向通信（Task-oriented Communication）”与“通信-控制联合设计（Co-design）”的学术发展趋势，将视角落脚于智能挖掘机遥操作示教数据采集这一具体场景，在以下三个维度实现了系统性创新：</w:t>
      </w:r>
    </w:p>
    <w:p>
      <w:pPr>
        <w:pStyle w:val="ListParagraph"/>
        <w:numPr>
          <w:ilvl w:val="2"/>
          <w:numId w:val="3"/>
        </w:numPr>
      </w:pPr>
      <w:r>
        <w:rPr>
          <w:sz w:val="20"/>
          <w:szCs w:val="20"/>
          <w:rFonts w:ascii="Microsoft YaHei" w:cs="Microsoft YaHei" w:eastAsia="Microsoft YaHei" w:hAnsi="Microsoft YaHei"/>
        </w:rPr>
        <w:t xml:space="preserve">1. 面向模仿学习可学性的流媒体评测目标重构</w:t>
      </w:r>
    </w:p>
    <w:p>
      <w:pPr>
        <w:pStyle w:val="ListParagraph"/>
        <w:numPr>
          <w:ilvl w:val="3"/>
          <w:numId w:val="3"/>
        </w:numPr>
      </w:pPr>
      <w:r>
        <w:rPr>
          <w:sz w:val="20"/>
          <w:szCs w:val="20"/>
          <w:rFonts w:ascii="Microsoft YaHei" w:cs="Microsoft YaHei" w:eastAsia="Microsoft YaHei" w:hAnsi="Microsoft YaHei"/>
        </w:rPr>
        <w:t xml:space="preserve">传统视频传输系统通常以吞吐、时延、丢包率以及面向人眼感知的画质指标（QoS/QoE）作为主要优化目标。本课题将评测视角进一步穿透至下游具身智能任务的闭环效用，尝试将评价标准从“是否看得清、传得稳”扩展到“是否有利于学得会、学得对”。通过在传统通信指标之外，引入策略训练后的“任务成功率”、“行为一致性”以及“关键操作语义保真度”等指标，构建了一套评估通信链路对模仿学习效果影响的评测框架，为遥操作示教系统的配置权衡提供了量化基准。</w:t>
      </w:r>
    </w:p>
    <w:p>
      <w:pPr>
        <w:pStyle w:val="ListParagraph"/>
        <w:numPr>
          <w:ilvl w:val="2"/>
          <w:numId w:val="3"/>
        </w:numPr>
      </w:pPr>
      <w:r>
        <w:rPr>
          <w:sz w:val="20"/>
          <w:szCs w:val="20"/>
          <w:rFonts w:ascii="Microsoft YaHei" w:cs="Microsoft YaHei" w:eastAsia="Microsoft YaHei" w:hAnsi="Microsoft YaHei"/>
        </w:rPr>
        <w:t xml:space="preserve">2. 缓解“观测不匹配”的语义驱动视觉一致性机制</w:t>
      </w:r>
    </w:p>
    <w:p>
      <w:pPr>
        <w:pStyle w:val="ListParagraph"/>
        <w:numPr>
          <w:ilvl w:val="3"/>
          <w:numId w:val="3"/>
        </w:numPr>
      </w:pPr>
      <w:r>
        <w:rPr>
          <w:sz w:val="20"/>
          <w:szCs w:val="20"/>
          <w:rFonts w:ascii="Microsoft YaHei" w:cs="Microsoft YaHei" w:eastAsia="Microsoft YaHei" w:hAnsi="Microsoft YaHei"/>
        </w:rPr>
        <w:t xml:space="preserve">针对遥操作场景中，因网络降级妥协导致的“操作者所见”与“学习器训练输入”可能不一致的问题，本课题提出一种语义驱动的视频编码与资源分配机制。该机制在受限带宽下，通过码率倾斜优先保障任务相关区域（如铲斗与土壤交互面）的关键特征。其核心目标不是单纯提升整体画质，而是从源头上降低因信息不对称带来的观测不匹配（Observation Mismatch）风险，减少示教歧义与因果混淆（Causal Confusion），从而切实提高示教数据对模仿学习的有效性与策略可学性。</w:t>
      </w:r>
    </w:p>
    <w:p>
      <w:pPr>
        <w:pStyle w:val="ListParagraph"/>
        <w:numPr>
          <w:ilvl w:val="2"/>
          <w:numId w:val="3"/>
        </w:numPr>
      </w:pPr>
      <w:r>
        <w:rPr>
          <w:sz w:val="20"/>
          <w:szCs w:val="20"/>
          <w:rFonts w:ascii="Microsoft YaHei" w:cs="Microsoft YaHei" w:eastAsia="Microsoft YaHei" w:hAnsi="Microsoft YaHei"/>
        </w:rPr>
        <w:t xml:space="preserve">3. 面向具身示教数据提纯的“感知—通信—交互”跨层协同设计</w:t>
      </w:r>
    </w:p>
    <w:p>
      <w:pPr>
        <w:pStyle w:val="ListParagraph"/>
        <w:numPr>
          <w:ilvl w:val="3"/>
          <w:numId w:val="3"/>
        </w:numPr>
      </w:pPr>
      <w:r>
        <w:rPr>
          <w:sz w:val="20"/>
          <w:szCs w:val="20"/>
          <w:rFonts w:ascii="Microsoft YaHei" w:cs="Microsoft YaHei" w:eastAsia="Microsoft YaHei" w:hAnsi="Microsoft YaHei"/>
        </w:rPr>
        <w:t xml:space="preserve">区别于将视觉感知、视频流编码和人机操作界面彼此割裂的独立设计，本课题探索了一种面向遥操作示教数据采集场景的跨层协同（Cross-layer Co-design）方案。本方案将任务相关的视觉语义同步应用于三个维度：底层视频编码的资源倾斜（空间域视觉保护）、远端显示界面的 AR 虚影增强（时间域动作纠偏）以及后续的数据筛选。通过这三者的深度联动，系统性地缓解了有限带宽和低时延约束下物理条件对专家轨迹的污染，实现了对高质量示教数据的高效保留与提纯。</w:t>
      </w:r>
    </w:p>
    <w:p>
      <w:pPr>
        <w:pStyle w:val="ListParagraph"/>
        <w:numPr>
          <w:ilvl w:val="0"/>
          <w:numId w:val="3"/>
        </w:numPr>
      </w:pPr>
      <w:r>
        <w:rPr>
          <w:sz w:val="20"/>
          <w:szCs w:val="20"/>
          <w:rFonts w:ascii="Microsoft YaHei" w:cs="Microsoft YaHei" w:eastAsia="Microsoft YaHei" w:hAnsi="Microsoft YaHei"/>
        </w:rPr>
        <w:t xml:space="preserve">八、 预期实验设计与验证方案</w:t>
      </w:r>
    </w:p>
    <w:p>
      <w:pPr>
        <w:pStyle w:val="ListParagraph"/>
        <w:numPr>
          <w:ilvl w:val="1"/>
          <w:numId w:val="3"/>
        </w:numPr>
      </w:pPr>
      <w:r>
        <w:rPr>
          <w:sz w:val="20"/>
          <w:szCs w:val="20"/>
          <w:rFonts w:ascii="Microsoft YaHei" w:cs="Microsoft YaHei" w:eastAsia="Microsoft YaHei" w:hAnsi="Microsoft YaHei"/>
        </w:rPr>
        <w:t xml:space="preserve">为了全面验证本课题提出的“感知-通信-控制”协同框架的有效性，本研究将在 AGXUnity 挖掘机 Testbed 环境下，围绕“视觉特征保真”、“专家轨迹提纯”与“模型闭环效用”三个维度，设计以下综合实证方案：</w:t>
      </w:r>
    </w:p>
    <w:p>
      <w:pPr>
        <w:pStyle w:val="ListParagraph"/>
        <w:numPr>
          <w:ilvl w:val="1"/>
          <w:numId w:val="3"/>
        </w:numPr>
      </w:pPr>
      <w:r>
        <w:rPr>
          <w:sz w:val="20"/>
          <w:szCs w:val="20"/>
          <w:rFonts w:ascii="Microsoft YaHei" w:cs="Microsoft YaHei" w:eastAsia="Microsoft YaHei" w:hAnsi="Microsoft YaHei"/>
        </w:rPr>
        <w:t xml:space="preserve">1. 面向“观测一致性”的通信与视觉保真度评测（验证空间域协同）</w:t>
      </w:r>
    </w:p>
    <w:p>
      <w:pPr>
        <w:pStyle w:val="ListParagraph"/>
        <w:numPr>
          <w:ilvl w:val="2"/>
          <w:numId w:val="3"/>
        </w:numPr>
      </w:pPr>
      <w:r>
        <w:rPr>
          <w:sz w:val="20"/>
          <w:szCs w:val="20"/>
          <w:rFonts w:ascii="Microsoft YaHei" w:cs="Microsoft YaHei" w:eastAsia="Microsoft YaHei" w:hAnsi="Microsoft YaHei"/>
        </w:rPr>
        <w:t xml:space="preserve">实验目的：验证语义驱动的 ROI 非对称编码机制在恶劣网络下的特征保护能力。</w:t>
      </w:r>
    </w:p>
    <w:p>
      <w:pPr>
        <w:pStyle w:val="ListParagraph"/>
        <w:numPr>
          <w:ilvl w:val="2"/>
          <w:numId w:val="3"/>
        </w:numPr>
      </w:pPr>
      <w:r>
        <w:rPr>
          <w:sz w:val="20"/>
          <w:szCs w:val="20"/>
          <w:rFonts w:ascii="Microsoft YaHei" w:cs="Microsoft YaHei" w:eastAsia="Microsoft YaHei" w:hAnsi="Microsoft YaHei"/>
        </w:rPr>
        <w:t xml:space="preserve">实施路径：利用 tc netem 网络模拟工具，在链路中注入不同梯度的物理延迟与丢包率，模拟真实的波动作业网络。</w:t>
      </w:r>
    </w:p>
    <w:p>
      <w:pPr>
        <w:pStyle w:val="ListParagraph"/>
        <w:numPr>
          <w:ilvl w:val="2"/>
          <w:numId w:val="3"/>
        </w:numPr>
      </w:pPr>
      <w:r>
        <w:rPr>
          <w:sz w:val="20"/>
          <w:szCs w:val="20"/>
          <w:rFonts w:ascii="Microsoft YaHei" w:cs="Microsoft YaHei" w:eastAsia="Microsoft YaHei" w:hAnsi="Microsoft YaHei"/>
        </w:rPr>
        <w:t xml:space="preserve">评估指标：对比传统全局恒定码率（CBR/VBR）传输与本框架（Task-aware ROI）在相同总带宽限制下的表现。不仅比较全局 PSNR/SSIM，更将重点引入针对任务核心区域（如铲斗齿尖）的局域 VMAF 指标，量化本框架在抑制“视觉特征偏移”上的绝对优势。</w:t>
      </w:r>
    </w:p>
    <w:p>
      <w:pPr>
        <w:pStyle w:val="ListParagraph"/>
        <w:numPr>
          <w:ilvl w:val="1"/>
          <w:numId w:val="3"/>
        </w:numPr>
      </w:pPr>
      <w:r>
        <w:rPr>
          <w:sz w:val="20"/>
          <w:szCs w:val="20"/>
          <w:rFonts w:ascii="Microsoft YaHei" w:cs="Microsoft YaHei" w:eastAsia="Microsoft YaHei" w:hAnsi="Microsoft YaHei"/>
        </w:rPr>
        <w:t xml:space="preserve">2. 面向“意图对齐”的人机交互与轨迹提纯评测（验证时间域协同）</w:t>
      </w:r>
    </w:p>
    <w:p>
      <w:pPr>
        <w:pStyle w:val="ListParagraph"/>
        <w:numPr>
          <w:ilvl w:val="2"/>
          <w:numId w:val="3"/>
        </w:numPr>
      </w:pPr>
      <w:r>
        <w:rPr>
          <w:sz w:val="20"/>
          <w:szCs w:val="20"/>
          <w:rFonts w:ascii="Microsoft YaHei" w:cs="Microsoft YaHei" w:eastAsia="Microsoft YaHei" w:hAnsi="Microsoft YaHei"/>
        </w:rPr>
        <w:t xml:space="preserve">实验目的：评估预测性 AR 虚影前馈机制对时延导致的“移动并等待”效应的补偿效果。</w:t>
      </w:r>
    </w:p>
    <w:p>
      <w:pPr>
        <w:pStyle w:val="ListParagraph"/>
        <w:numPr>
          <w:ilvl w:val="2"/>
          <w:numId w:val="3"/>
        </w:numPr>
      </w:pPr>
      <w:r>
        <w:rPr>
          <w:sz w:val="20"/>
          <w:szCs w:val="20"/>
          <w:rFonts w:ascii="Microsoft YaHei" w:cs="Microsoft YaHei" w:eastAsia="Microsoft YaHei" w:hAnsi="Microsoft YaHei"/>
        </w:rPr>
        <w:t xml:space="preserve">实施路径：招募多名具备一定遥操作经验的受试者，在相同的注入时延（如 200ms）下，分别在“无辅助（Baseline）”与“AR预测辅助”模式下执行标准化挖掘示教任务。</w:t>
      </w:r>
    </w:p>
    <w:p>
      <w:pPr>
        <w:pStyle w:val="ListParagraph"/>
        <w:numPr>
          <w:ilvl w:val="2"/>
          <w:numId w:val="3"/>
        </w:numPr>
      </w:pPr>
      <w:r>
        <w:rPr>
          <w:sz w:val="20"/>
          <w:szCs w:val="20"/>
          <w:rFonts w:ascii="Microsoft YaHei" w:cs="Microsoft YaHei" w:eastAsia="Microsoft YaHei" w:hAnsi="Microsoft YaHei"/>
        </w:rPr>
        <w:t xml:space="preserve">评估指标：提取操作员的摇杆控制序列，计算并对比两组数据的加加速度（Jerk，衡量平滑度）与方向反转率（Reversal Rate，衡量纠偏频率）。预期 AR 辅助组的指标将显著下降，量化证明该机制对消除“动作噪音”、提纯专家数据质量的贡献。</w:t>
      </w:r>
    </w:p>
    <w:p>
      <w:pPr>
        <w:pStyle w:val="ListParagraph"/>
        <w:numPr>
          <w:ilvl w:val="1"/>
          <w:numId w:val="3"/>
        </w:numPr>
      </w:pPr>
      <w:r>
        <w:rPr>
          <w:sz w:val="20"/>
          <w:szCs w:val="20"/>
          <w:rFonts w:ascii="Microsoft YaHei" w:cs="Microsoft YaHei" w:eastAsia="Microsoft YaHei" w:hAnsi="Microsoft YaHei"/>
        </w:rPr>
        <w:t xml:space="preserve">3. 面向模仿学习效用的具身任务闭环验证（核心终极验证）</w:t>
      </w:r>
    </w:p>
    <w:p>
      <w:pPr>
        <w:pStyle w:val="ListParagraph"/>
        <w:numPr>
          <w:ilvl w:val="2"/>
          <w:numId w:val="3"/>
        </w:numPr>
      </w:pPr>
      <w:r>
        <w:rPr>
          <w:sz w:val="20"/>
          <w:szCs w:val="20"/>
          <w:rFonts w:ascii="Microsoft YaHei" w:cs="Microsoft YaHei" w:eastAsia="Microsoft YaHei" w:hAnsi="Microsoft YaHei"/>
        </w:rPr>
        <w:t xml:space="preserve">实验目的：终极验证本课题在缓解“观测不匹配（Observation Mismatch）”、提升 AI 模型可学性方面的系统级闭环价值。</w:t>
      </w:r>
    </w:p>
    <w:p>
      <w:pPr>
        <w:pStyle w:val="ListParagraph"/>
        <w:numPr>
          <w:ilvl w:val="2"/>
          <w:numId w:val="3"/>
        </w:numPr>
      </w:pPr>
      <w:r>
        <w:rPr>
          <w:sz w:val="20"/>
          <w:szCs w:val="20"/>
          <w:rFonts w:ascii="Microsoft YaHei" w:cs="Microsoft YaHei" w:eastAsia="Microsoft YaHei" w:hAnsi="Microsoft YaHei"/>
        </w:rPr>
        <w:t xml:space="preserve">实施路径：</w:t>
      </w:r>
    </w:p>
    <w:p>
      <w:pPr>
        <w:pStyle w:val="ListParagraph"/>
        <w:numPr>
          <w:ilvl w:val="2"/>
          <w:numId w:val="3"/>
        </w:numPr>
      </w:pPr>
      <w:r>
        <w:rPr>
          <w:sz w:val="20"/>
          <w:szCs w:val="20"/>
          <w:rFonts w:ascii="Microsoft YaHei" w:cs="Microsoft YaHei" w:eastAsia="Microsoft YaHei" w:hAnsi="Microsoft YaHei"/>
        </w:rPr>
        <w:t xml:space="preserve">数据收集：在同等波动的网络约束下，分别使用传统传输框架收集数据集 </w:t>
      </w:r>
      <w:r>
        <w:rPr>
          <w:sz w:val="20"/>
          <w:szCs w:val="20"/>
          <w:rFonts w:ascii="Microsoft YaHei" w:cs="Microsoft YaHei" w:eastAsia="Microsoft YaHei" w:hAnsi="Microsoft YaHei"/>
        </w:rPr>
        <w:t xml:space="preserve">D_{standard}</w:t>
      </w:r>
      <w:r>
        <w:rPr>
          <w:sz w:val="20"/>
          <w:szCs w:val="20"/>
          <w:rFonts w:ascii="Microsoft YaHei" w:cs="Microsoft YaHei" w:eastAsia="Microsoft YaHei" w:hAnsi="Microsoft YaHei"/>
        </w:rPr>
        <w:t xml:space="preserve">，使用本协同框架收集数据集 </w:t>
      </w:r>
      <w:r>
        <w:rPr>
          <w:sz w:val="20"/>
          <w:szCs w:val="20"/>
          <w:rFonts w:ascii="Microsoft YaHei" w:cs="Microsoft YaHei" w:eastAsia="Microsoft YaHei" w:hAnsi="Microsoft YaHei"/>
        </w:rPr>
        <w:t xml:space="preserve">D_{task\_aware}</w:t>
      </w:r>
      <w:r>
        <w:rPr>
          <w:sz w:val="20"/>
          <w:szCs w:val="20"/>
          <w:rFonts w:ascii="Microsoft YaHei" w:cs="Microsoft YaHei" w:eastAsia="Microsoft YaHei" w:hAnsi="Microsoft YaHei"/>
        </w:rPr>
        <w:t xml:space="preserve">。</w:t>
      </w:r>
    </w:p>
    <w:p>
      <w:pPr>
        <w:pStyle w:val="ListParagraph"/>
        <w:numPr>
          <w:ilvl w:val="2"/>
          <w:numId w:val="3"/>
        </w:numPr>
      </w:pPr>
      <w:r>
        <w:rPr>
          <w:sz w:val="20"/>
          <w:szCs w:val="20"/>
          <w:rFonts w:ascii="Microsoft YaHei" w:cs="Microsoft YaHei" w:eastAsia="Microsoft YaHei" w:hAnsi="Microsoft YaHei"/>
        </w:rPr>
        <w:t xml:space="preserve">模型训练与部署：使用相同的网络架构与超参数，分别基于两套数据集训练 ACT 模仿学习模型。</w:t>
      </w:r>
    </w:p>
    <w:p>
      <w:pPr>
        <w:pStyle w:val="ListParagraph"/>
        <w:numPr>
          <w:ilvl w:val="2"/>
          <w:numId w:val="3"/>
        </w:numPr>
      </w:pPr>
      <w:r>
        <w:rPr>
          <w:sz w:val="20"/>
          <w:szCs w:val="20"/>
          <w:rFonts w:ascii="Microsoft YaHei" w:cs="Microsoft YaHei" w:eastAsia="Microsoft YaHei" w:hAnsi="Microsoft YaHei"/>
        </w:rPr>
        <w:t xml:space="preserve">评估指标：将训练好的模型部署于仿真器中执行 100 次自主挖掘 Rollout 测试。严格对比两者的任务成功率（基于 strict</w:t>
      </w:r>
      <w:r>
        <w:rPr>
          <w:i w:val="true"/>
          <w:iCs w:val="true"/>
          <w:sz w:val="20"/>
          <w:szCs w:val="20"/>
          <w:rFonts w:ascii="Microsoft YaHei" w:cs="Microsoft YaHei" w:eastAsia="Microsoft YaHei" w:hAnsi="Microsoft YaHei"/>
        </w:rPr>
        <w:t xml:space="preserve">dump</w:t>
      </w:r>
      <w:r>
        <w:rPr>
          <w:sz w:val="20"/>
          <w:szCs w:val="20"/>
          <w:rFonts w:ascii="Microsoft YaHei" w:cs="Microsoft YaHei" w:eastAsia="Microsoft YaHei" w:hAnsi="Microsoft YaHei"/>
        </w:rPr>
        <w:t xml:space="preserve">complete 评价口径）、无效碰撞率及目标保留质量（Retained Mass）。预期基于 </w:t>
      </w:r>
      <w:r>
        <w:rPr>
          <w:sz w:val="20"/>
          <w:szCs w:val="20"/>
          <w:rFonts w:ascii="Microsoft YaHei" w:cs="Microsoft YaHei" w:eastAsia="Microsoft YaHei" w:hAnsi="Microsoft YaHei"/>
        </w:rPr>
        <w:t xml:space="preserve">D_{task\_aware}</w:t>
      </w:r>
      <w:r>
        <w:rPr>
          <w:sz w:val="20"/>
          <w:szCs w:val="20"/>
          <w:rFonts w:ascii="Microsoft YaHei" w:cs="Microsoft YaHei" w:eastAsia="Microsoft YaHei" w:hAnsi="Microsoft YaHei"/>
        </w:rPr>
        <w:t xml:space="preserve"> 训练的模型，由于克服了因果错位与数据污染，其闭环任务成功率将有显著提升。</w:t>
      </w:r>
    </w:p>
    <w:p>
      <w:pPr>
        <w:pStyle w:val="ListParagraph"/>
        <w:numPr>
          <w:ilvl w:val="0"/>
          <w:numId w:val="3"/>
        </w:numPr>
      </w:pPr>
      <w:r>
        <w:rPr>
          <w:sz w:val="20"/>
          <w:szCs w:val="20"/>
          <w:rFonts w:ascii="Microsoft YaHei" w:cs="Microsoft YaHei" w:eastAsia="Microsoft YaHei" w:hAnsi="Microsoft YaHei"/>
        </w:rPr>
        <w:t xml:space="preserve">九、 预期成果</w:t>
      </w:r>
    </w:p>
    <w:p>
      <w:pPr>
        <w:pStyle w:val="ListParagraph"/>
        <w:numPr>
          <w:ilvl w:val="1"/>
          <w:numId w:val="3"/>
        </w:numPr>
      </w:pPr>
      <w:r>
        <w:rPr>
          <w:sz w:val="20"/>
          <w:szCs w:val="20"/>
          <w:rFonts w:ascii="Microsoft YaHei" w:cs="Microsoft YaHei" w:eastAsia="Microsoft YaHei" w:hAnsi="Microsoft YaHei"/>
        </w:rPr>
        <w:t xml:space="preserve">本课题不仅致力于理论与方法的创新，还将形成以下具体的有形交付物：</w:t>
      </w:r>
    </w:p>
    <w:p>
      <w:pPr>
        <w:pStyle w:val="ListParagraph"/>
        <w:numPr>
          <w:ilvl w:val="2"/>
          <w:numId w:val="3"/>
        </w:numPr>
      </w:pPr>
      <w:r>
        <w:rPr>
          <w:sz w:val="20"/>
          <w:szCs w:val="20"/>
          <w:rFonts w:ascii="Microsoft YaHei" w:cs="Microsoft YaHei" w:eastAsia="Microsoft YaHei" w:hAnsi="Microsoft YaHei"/>
        </w:rPr>
        <w:t xml:space="preserve">一套系统/原型： 基于 AGXUnity 构建的“感知-通信-控制”任务感知型遥操作协同框架及软件系统。</w:t>
      </w:r>
    </w:p>
    <w:p>
      <w:pPr>
        <w:pStyle w:val="ListParagraph"/>
        <w:numPr>
          <w:ilvl w:val="2"/>
          <w:numId w:val="3"/>
        </w:numPr>
      </w:pPr>
      <w:r>
        <w:rPr>
          <w:sz w:val="20"/>
          <w:szCs w:val="20"/>
          <w:rFonts w:ascii="Microsoft YaHei" w:cs="Microsoft YaHei" w:eastAsia="Microsoft YaHei" w:hAnsi="Microsoft YaHei"/>
        </w:rPr>
        <w:t xml:space="preserve">一个高质量数据集： 产出一套经过 AR 前馈补偿与 ROI 特征保护的、具有严格“因果一致性”的挖掘机遥操作专家示教数据集（</w:t>
      </w:r>
      <w:r>
        <w:rPr>
          <w:sz w:val="20"/>
          <w:szCs w:val="20"/>
          <w:rFonts w:ascii="Microsoft YaHei" w:cs="Microsoft YaHei" w:eastAsia="Microsoft YaHei" w:hAnsi="Microsoft YaHei"/>
        </w:rPr>
        <w:t xml:space="preserve">D_{task\_aware}</w:t>
      </w:r>
      <w:r>
        <w:rPr>
          <w:sz w:val="20"/>
          <w:szCs w:val="20"/>
          <w:rFonts w:ascii="Microsoft YaHei" w:cs="Microsoft YaHei" w:eastAsia="Microsoft YaHei" w:hAnsi="Microsoft YaHei"/>
        </w:rPr>
        <w:t xml:space="preserve">）。</w:t>
      </w:r>
    </w:p>
    <w:p>
      <w:pPr>
        <w:pStyle w:val="ListParagraph"/>
        <w:numPr>
          <w:ilvl w:val="2"/>
          <w:numId w:val="3"/>
        </w:numPr>
      </w:pPr>
      <w:r>
        <w:rPr>
          <w:sz w:val="20"/>
          <w:szCs w:val="20"/>
          <w:rFonts w:ascii="Microsoft YaHei" w:cs="Microsoft YaHei" w:eastAsia="Microsoft YaHei" w:hAnsi="Microsoft YaHei"/>
        </w:rPr>
        <w:t xml:space="preserve">学术论文与知识产权： 预期在机器人或通信领域的国内外高水平期刊/会议（如 ICRA, IROS, 或 IEEE Trans 等）发表学术论文 1-2 篇；申请“基于语义通信的遥操作控制系统”相关发明专利 1 项。</w:t>
      </w:r>
    </w:p>
    <w:p>
      <w:pPr>
        <w:pStyle w:val="ListParagraph"/>
        <w:numPr>
          <w:ilvl w:val="2"/>
          <w:numId w:val="3"/>
        </w:numPr>
      </w:pPr>
      <w:r>
        <w:rPr>
          <w:sz w:val="20"/>
          <w:szCs w:val="20"/>
          <w:rFonts w:ascii="Microsoft YaHei" w:cs="Microsoft YaHei" w:eastAsia="Microsoft YaHei" w:hAnsi="Microsoft YaHei"/>
        </w:rPr>
        <w:t xml:space="preserve">学位论文： 最终撰写并提交满足答辩要求的硕士/博士学位论文。</w:t>
      </w:r>
    </w:p>
    <w:p>
      <w:pPr>
        <w:pStyle w:val="ListParagraph"/>
        <w:numPr>
          <w:ilvl w:val="0"/>
          <w:numId w:val="3"/>
        </w:numPr>
      </w:pPr>
      <w:r>
        <w:rPr>
          <w:sz w:val="20"/>
          <w:szCs w:val="20"/>
          <w:rFonts w:ascii="Microsoft YaHei" w:cs="Microsoft YaHei" w:eastAsia="Microsoft YaHei" w:hAnsi="Microsoft YaHei"/>
        </w:rPr>
        <w:t xml:space="preserve">十、 论文工作总体日程安排与预计答辩时间</w:t>
      </w:r>
    </w:p>
    <w:p>
      <w:pPr>
        <w:pStyle w:val="ListParagraph"/>
        <w:numPr>
          <w:ilvl w:val="1"/>
          <w:numId w:val="3"/>
        </w:numPr>
      </w:pPr>
      <w:r>
        <w:rPr>
          <w:sz w:val="20"/>
          <w:szCs w:val="20"/>
          <w:rFonts w:ascii="Microsoft YaHei" w:cs="Microsoft YaHei" w:eastAsia="Microsoft YaHei" w:hAnsi="Microsoft YaHei"/>
        </w:rPr>
        <w:t xml:space="preserve">本课题的研究工作计划分为四个核心阶段，总体日程安排如下（以 12 个月为例，请自行根据学制调整）：</w:t>
      </w:r>
    </w:p>
    <w:p>
      <w:pPr>
        <w:pStyle w:val="ListParagraph"/>
        <w:numPr>
          <w:ilvl w:val="1"/>
          <w:numId w:val="3"/>
        </w:numPr>
      </w:pPr>
      <w:r>
        <w:rPr>
          <w:b w:val="true"/>
          <w:bCs w:val="true"/>
          <w:sz w:val="20"/>
          <w:szCs w:val="20"/>
          <w:rFonts w:ascii="Microsoft YaHei" w:cs="Microsoft YaHei" w:eastAsia="Microsoft YaHei" w:hAnsi="Microsoft YaHei"/>
        </w:rPr>
        <w:t xml:space="preserve">第一阶段：文献调研与系统基建（第 1-2 个月）</w:t>
      </w:r>
    </w:p>
    <w:p>
      <w:pPr>
        <w:pStyle w:val="ListParagraph"/>
        <w:numPr>
          <w:ilvl w:val="2"/>
          <w:numId w:val="3"/>
        </w:numPr>
      </w:pPr>
      <w:r>
        <w:rPr>
          <w:sz w:val="20"/>
          <w:szCs w:val="20"/>
          <w:rFonts w:ascii="Microsoft YaHei" w:cs="Microsoft YaHei" w:eastAsia="Microsoft YaHei" w:hAnsi="Microsoft YaHei"/>
        </w:rPr>
        <w:t xml:space="preserve">完成相关领域的深度文献检索与综述梳理。</w:t>
      </w:r>
    </w:p>
    <w:p>
      <w:pPr>
        <w:pStyle w:val="ListParagraph"/>
        <w:numPr>
          <w:ilvl w:val="2"/>
          <w:numId w:val="3"/>
        </w:numPr>
      </w:pPr>
      <w:r>
        <w:rPr>
          <w:sz w:val="20"/>
          <w:szCs w:val="20"/>
          <w:rFonts w:ascii="Microsoft YaHei" w:cs="Microsoft YaHei" w:eastAsia="Microsoft YaHei" w:hAnsi="Microsoft YaHei"/>
        </w:rPr>
        <w:t xml:space="preserve">搭建并跑通 AGXUnity 挖掘机 Testbed 的基础遥操作与数据落盘链路。</w:t>
      </w:r>
    </w:p>
    <w:p>
      <w:pPr>
        <w:pStyle w:val="ListParagraph"/>
        <w:numPr>
          <w:ilvl w:val="1"/>
          <w:numId w:val="3"/>
        </w:numPr>
      </w:pPr>
      <w:r>
        <w:rPr>
          <w:b w:val="true"/>
          <w:bCs w:val="true"/>
          <w:sz w:val="20"/>
          <w:szCs w:val="20"/>
          <w:rFonts w:ascii="Microsoft YaHei" w:cs="Microsoft YaHei" w:eastAsia="Microsoft YaHei" w:hAnsi="Microsoft YaHei"/>
        </w:rPr>
        <w:t xml:space="preserve">第二阶段：核心算法开发与模块集成（第 3-6 个月）</w:t>
      </w:r>
    </w:p>
    <w:p>
      <w:pPr>
        <w:pStyle w:val="ListParagraph"/>
        <w:numPr>
          <w:ilvl w:val="2"/>
          <w:numId w:val="3"/>
        </w:numPr>
      </w:pPr>
      <w:r>
        <w:rPr>
          <w:b w:val="true"/>
          <w:bCs w:val="true"/>
          <w:sz w:val="20"/>
          <w:szCs w:val="20"/>
          <w:rFonts w:ascii="Microsoft YaHei" w:cs="Microsoft YaHei" w:eastAsia="Microsoft YaHei" w:hAnsi="Microsoft YaHei"/>
        </w:rPr>
        <w:t xml:space="preserve">难点攻坚：</w:t>
      </w:r>
      <w:r>
        <w:rPr>
          <w:sz w:val="20"/>
          <w:szCs w:val="20"/>
          <w:rFonts w:ascii="Microsoft YaHei" w:cs="Microsoft YaHei" w:eastAsia="Microsoft YaHei" w:hAnsi="Microsoft YaHei"/>
        </w:rPr>
        <w:t xml:space="preserve"> 完成轻量化 YOLO 语义提取与 x264/x265 底层 ROI 编码的接口打通（对应 RQ2）。</w:t>
      </w:r>
    </w:p>
    <w:p>
      <w:pPr>
        <w:pStyle w:val="ListParagraph"/>
        <w:numPr>
          <w:ilvl w:val="2"/>
          <w:numId w:val="3"/>
        </w:numPr>
      </w:pPr>
      <w:r>
        <w:rPr>
          <w:b w:val="true"/>
          <w:bCs w:val="true"/>
          <w:sz w:val="20"/>
          <w:szCs w:val="20"/>
          <w:rFonts w:ascii="Microsoft YaHei" w:cs="Microsoft YaHei" w:eastAsia="Microsoft YaHei" w:hAnsi="Microsoft YaHei"/>
        </w:rPr>
        <w:t xml:space="preserve">功能实现：</w:t>
      </w:r>
      <w:r>
        <w:rPr>
          <w:sz w:val="20"/>
          <w:szCs w:val="20"/>
          <w:rFonts w:ascii="Microsoft YaHei" w:cs="Microsoft YaHei" w:eastAsia="Microsoft YaHei" w:hAnsi="Microsoft YaHei"/>
        </w:rPr>
        <w:t xml:space="preserve"> 完成运动学正解与 AR 铲斗预测性虚影的渲染逻辑（对应 RQ3）。</w:t>
      </w:r>
    </w:p>
    <w:p>
      <w:pPr>
        <w:pStyle w:val="ListParagraph"/>
        <w:numPr>
          <w:ilvl w:val="2"/>
          <w:numId w:val="3"/>
        </w:numPr>
      </w:pPr>
      <w:r>
        <w:rPr>
          <w:sz w:val="20"/>
          <w:szCs w:val="20"/>
          <w:rFonts w:ascii="Microsoft YaHei" w:cs="Microsoft YaHei" w:eastAsia="Microsoft YaHei" w:hAnsi="Microsoft YaHei"/>
        </w:rPr>
        <w:t xml:space="preserve">集成动态自适应调度器，完成整体协同框架的闭环测试。</w:t>
      </w:r>
    </w:p>
    <w:p>
      <w:pPr>
        <w:pStyle w:val="ListParagraph"/>
        <w:numPr>
          <w:ilvl w:val="1"/>
          <w:numId w:val="3"/>
        </w:numPr>
      </w:pPr>
      <w:r>
        <w:rPr>
          <w:b w:val="true"/>
          <w:bCs w:val="true"/>
          <w:sz w:val="20"/>
          <w:szCs w:val="20"/>
          <w:rFonts w:ascii="Microsoft YaHei" w:cs="Microsoft YaHei" w:eastAsia="Microsoft YaHei" w:hAnsi="Microsoft YaHei"/>
        </w:rPr>
        <w:t xml:space="preserve">第三阶段：实验验证与模型训练（第 7-9 个月）</w:t>
      </w:r>
    </w:p>
    <w:p>
      <w:pPr>
        <w:pStyle w:val="ListParagraph"/>
        <w:numPr>
          <w:ilvl w:val="2"/>
          <w:numId w:val="3"/>
        </w:numPr>
      </w:pPr>
      <w:r>
        <w:rPr>
          <w:sz w:val="20"/>
          <w:szCs w:val="20"/>
          <w:rFonts w:ascii="Microsoft YaHei" w:cs="Microsoft YaHei" w:eastAsia="Microsoft YaHei" w:hAnsi="Microsoft YaHei"/>
        </w:rPr>
        <w:t xml:space="preserve">招募受试者，在不同网络约束（tc netem）下开展对比数据采集。</w:t>
      </w:r>
    </w:p>
    <w:p>
      <w:pPr>
        <w:pStyle w:val="ListParagraph"/>
        <w:numPr>
          <w:ilvl w:val="2"/>
          <w:numId w:val="3"/>
        </w:numPr>
      </w:pPr>
      <w:r>
        <w:rPr>
          <w:sz w:val="20"/>
          <w:szCs w:val="20"/>
          <w:rFonts w:ascii="Microsoft YaHei" w:cs="Microsoft YaHei" w:eastAsia="Microsoft YaHei" w:hAnsi="Microsoft YaHei"/>
        </w:rPr>
        <w:t xml:space="preserve">进行 ACT 模仿学习模型的训练，并在仿真器中完成 100 次 Rollout 任务成功率测试与数据统计。</w:t>
      </w:r>
    </w:p>
    <w:p>
      <w:pPr>
        <w:pStyle w:val="ListParagraph"/>
        <w:numPr>
          <w:ilvl w:val="1"/>
          <w:numId w:val="3"/>
        </w:numPr>
      </w:pPr>
      <w:r>
        <w:rPr>
          <w:b w:val="true"/>
          <w:bCs w:val="true"/>
          <w:sz w:val="20"/>
          <w:szCs w:val="20"/>
          <w:rFonts w:ascii="Microsoft YaHei" w:cs="Microsoft YaHei" w:eastAsia="Microsoft YaHei" w:hAnsi="Microsoft YaHei"/>
        </w:rPr>
        <w:t xml:space="preserve">第四阶段：成果总结与论文撰写（第 10-12 个月）</w:t>
      </w:r>
    </w:p>
    <w:p>
      <w:pPr>
        <w:pStyle w:val="ListParagraph"/>
        <w:numPr>
          <w:ilvl w:val="2"/>
          <w:numId w:val="3"/>
        </w:numPr>
      </w:pPr>
      <w:r>
        <w:rPr>
          <w:sz w:val="20"/>
          <w:szCs w:val="20"/>
          <w:rFonts w:ascii="Microsoft YaHei" w:cs="Microsoft YaHei" w:eastAsia="Microsoft YaHei" w:hAnsi="Microsoft YaHei"/>
        </w:rPr>
        <w:t xml:space="preserve">整理实验数据，撰写并投递高水平学术论文与专利。</w:t>
      </w:r>
    </w:p>
    <w:p>
      <w:pPr>
        <w:pStyle w:val="ListParagraph"/>
        <w:numPr>
          <w:ilvl w:val="2"/>
          <w:numId w:val="3"/>
        </w:numPr>
      </w:pPr>
      <w:r>
        <w:rPr>
          <w:sz w:val="20"/>
          <w:szCs w:val="20"/>
          <w:rFonts w:ascii="Microsoft YaHei" w:cs="Microsoft YaHei" w:eastAsia="Microsoft YaHei" w:hAnsi="Microsoft YaHei"/>
        </w:rPr>
        <w:t xml:space="preserve">撰写学位论文初稿，进行内部审阅与修改润色。</w:t>
      </w:r>
    </w:p>
    <w:p>
      <w:pPr>
        <w:pStyle w:val="ListParagraph"/>
        <w:numPr>
          <w:ilvl w:val="1"/>
          <w:numId w:val="3"/>
        </w:numPr>
      </w:pPr>
      <w:r>
        <w:rPr>
          <w:b w:val="true"/>
          <w:bCs w:val="true"/>
          <w:sz w:val="20"/>
          <w:szCs w:val="20"/>
          <w:rFonts w:ascii="Microsoft YaHei" w:cs="Microsoft YaHei" w:eastAsia="Microsoft YaHei" w:hAnsi="Microsoft YaHei"/>
        </w:rPr>
        <w:t xml:space="preserve">预计答辩时间：</w:t>
      </w:r>
      <w:r>
        <w:rPr>
          <w:sz w:val="20"/>
          <w:szCs w:val="20"/>
          <w:rFonts w:ascii="Microsoft YaHei" w:cs="Microsoft YaHei" w:eastAsia="Microsoft YaHei" w:hAnsi="Microsoft YaHei"/>
        </w:rPr>
        <w:t xml:space="preserve"> 202X 年 X 月（填写你所在的毕业季，如 202X年5月中旬）。</w:t>
      </w:r>
    </w:p>
    <w:p>
      <w:pPr>
        <w:pStyle w:val="ListParagraph"/>
        <w:numPr>
          <w:ilvl w:val="0"/>
          <w:numId w:val="3"/>
        </w:numPr>
      </w:pPr>
    </w:p>
    <w:p>
      <w:pPr>
        <w:pStyle w:val="ListParagraph"/>
        <w:numPr>
          <w:ilvl w:val="0"/>
          <w:numId w:val="3"/>
        </w:numPr>
      </w:pPr>
    </w:p>
    <w:sectPr>
      <w:pgSz w:w="11906" w:h="16838" w:orient="portrait"/>
      <w:pgMar w:top="1440" w:right="1440" w:bottom="1440" w:left="1440" w:header="708" w:footer="708" w:gutter="0" w:mirrorMargins="false"/>
      <w:cols w:space="708" w:num="1"/>
      <w:docGrid w:linePitch="360"/>
      <w:headerReference w:type="default" r:id="rId5"/>
      <w:footerReference w:type="default" r:id="rId6"/>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abstractNum w:abstractNumId="2" w15:restartNumberingAfterBreak="0">
    <w:multiLevelType w:val="hybridMultilevel"/>
    <w:lvl w:ilvl="0" w15:tentative="1">
      <w:start w:val="1"/>
      <w:lvlJc w:val="start"/>
      <w:lvlText w:val="●"/>
      <w:pPr>
        <w:ind w:left="0" w:hanging="200"/>
        <w:spacing w:before="100" w:after="100"/>
      </w:pPr>
    </w:lvl>
    <w:lvl w:ilvl="1" w15:tentative="1">
      <w:start w:val="1"/>
      <w:lvlJc w:val="start"/>
      <w:lvlText w:val="●"/>
      <w:pPr>
        <w:ind w:left="350" w:hanging="200"/>
        <w:spacing w:before="100" w:after="100"/>
      </w:pPr>
    </w:lvl>
    <w:lvl w:ilvl="2" w15:tentative="1">
      <w:start w:val="1"/>
      <w:lvlJc w:val="start"/>
      <w:lvlText w:val="●"/>
      <w:pPr>
        <w:ind w:left="700" w:hanging="200"/>
        <w:spacing w:before="100" w:after="100"/>
      </w:pPr>
    </w:lvl>
    <w:lvl w:ilvl="3" w15:tentative="1">
      <w:start w:val="1"/>
      <w:lvlJc w:val="start"/>
      <w:lvlText w:val="●"/>
      <w:pPr>
        <w:ind w:left="1050" w:hanging="200"/>
        <w:spacing w:before="100" w:after="100"/>
      </w:pPr>
    </w:lvl>
    <w:lvl w:ilvl="4" w15:tentative="1">
      <w:start w:val="1"/>
      <w:lvlJc w:val="start"/>
      <w:lvlText w:val="●"/>
      <w:pPr>
        <w:ind w:left="1400" w:hanging="200"/>
        <w:spacing w:before="100" w:after="100"/>
      </w:pPr>
    </w:lvl>
    <w:lvl w:ilvl="5" w15:tentative="1">
      <w:start w:val="1"/>
      <w:lvlJc w:val="start"/>
      <w:lvlText w:val="●"/>
      <w:pPr>
        <w:ind w:left="1750" w:hanging="200"/>
        <w:spacing w:before="100" w:after="100"/>
      </w:pPr>
    </w:lvl>
    <w:lvl w:ilvl="6" w15:tentative="1">
      <w:start w:val="1"/>
      <w:lvlJc w:val="start"/>
      <w:lvlText w:val="●"/>
      <w:pPr>
        <w:ind w:left="2100" w:hanging="200"/>
        <w:spacing w:before="100" w:after="100"/>
      </w:pPr>
    </w:lvl>
    <w:lvl w:ilvl="7" w15:tentative="1">
      <w:start w:val="1"/>
      <w:lvlJc w:val="start"/>
      <w:lvlText w:val="●"/>
      <w:pPr>
        <w:ind w:left="2450" w:hanging="200"/>
        <w:spacing w:before="100" w:after="100"/>
      </w:pPr>
    </w:lvl>
    <w:lvl w:ilvl="8" w15:tentative="1">
      <w:start w:val="1"/>
      <w:lvlJc w:val="start"/>
      <w:lvlText w:val="●"/>
      <w:pPr>
        <w:ind w:left="2800" w:hanging="200"/>
        <w:spacing w:before="100" w:after="100"/>
      </w:pPr>
    </w:lvl>
  </w:abstractNum>
  <w:num w:numId="1">
    <w:abstractNumId w:val="0"/>
  </w:num>
  <w:num w:numId="3">
    <w:abstractNumId w:val="2"/>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rPr>
      <w:sz w:val="56"/>
      <w:szCs w:val="56"/>
    </w:rPr>
    <w:basedOn w:val="Normal"/>
    <w:next w:val="Normal"/>
    <w:qFormat/>
  </w:style>
  <w:style w:type="paragraph" w:styleId="Heading1">
    <w:name w:val="Heading 1"/>
    <w:rPr>
      <w:sz w:val="32"/>
      <w:szCs w:val="32"/>
      <w:color w:val="2E74B5"/>
    </w:rPr>
    <w:basedOn w:val="Normal"/>
    <w:next w:val="Normal"/>
    <w:qFormat/>
  </w:style>
  <w:style w:type="paragraph" w:styleId="Heading2">
    <w:name w:val="Heading 2"/>
    <w:rPr>
      <w:sz w:val="26"/>
      <w:szCs w:val="26"/>
      <w:color w:val="2E74B5"/>
    </w:rPr>
    <w:basedOn w:val="Normal"/>
    <w:next w:val="Normal"/>
    <w:qFormat/>
  </w:style>
  <w:style w:type="paragraph" w:styleId="Heading3">
    <w:name w:val="Heading 3"/>
    <w:rPr>
      <w:sz w:val="24"/>
      <w:szCs w:val="24"/>
      <w:color w:val="1F4D78"/>
    </w:rPr>
    <w:basedOn w:val="Normal"/>
    <w:next w:val="Normal"/>
    <w:qFormat/>
  </w:style>
  <w:style w:type="paragraph" w:styleId="Heading4">
    <w:name w:val="Heading 4"/>
    <w:rPr>
      <w:i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f3ljerigo" Type="http://schemas.openxmlformats.org/officeDocument/2006/relationships/hyperlink" Target="https://arxiv.org/abs/1905.11979" TargetMode="External"/><Relationship Id="rId5" Type="http://schemas.openxmlformats.org/officeDocument/2006/relationships/header" Target="header1.xml"/><Relationship Id="rId6" Type="http://schemas.openxmlformats.org/officeDocument/2006/relationships/footer" Target="footer1.xml"/></Relationships>
</file>

<file path=word/_rels/footer1.xml.rels><Relationships xmlns="http://schemas.openxmlformats.org/package/2006/relationships"/>
</file>

<file path=word/_rels/header1.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开题</dc:title>
  <dcterms:created xsi:type="dcterms:W3CDTF">2026-04-08T18:03:32Z</dcterms:created>
  <dcterms:modified xsi:type="dcterms:W3CDTF">2026-04-08T18:03:32Z</dcterms:modified>
</cp:coreProperties>
</file>