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Assignment: Comparing Visualizations for Impact</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Assignment: Comparing Visualizations for Impact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visualization is a multi-line chart that displays higher education appropriations per full-time equivalent (FTE) student for California, New York, Texas, Florida, and Illinois over six academic years. The chart includes a clear title, labeled axes, and a legend that identifies each state. This visualization is useful for showing how funding has changed over time and allows readers to compare trends between the states. It clearly highlights increases, decreases, and periods where funding changed significantly.</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visualization combines a horizontal bar chart with a box plot. The horizontal bar chart compares the percentage change in state appropriations between 1990-91 and 2020-21 for ten states, while the box plot shows the overall distribution of funding across each academic year. Both charts are clearly labeled with titles and axis labels. The bar chart makes it easy to compare overall growth between states, while the box plot summarizes the spread and variation in funding over time. However, the box plot requires more statistical knowledge to understand, which may make it less accessible to a general audience.</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visualization is a vertical bar chart that compares state appropriations for the 2020-21 academic year. Each bar represents a different state, and a dashed horizontal line marks the national average. The chart includes a descriptive title, labeled axes, and a legend explaining the national average line. This visualization allows readers to quickly compare current funding levels and immediately see which states are above or below the national average.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visualization communicates the data differently. The line chart is the best choice for displaying trends over time because line graphs are designed to show changes across multiple years. However, following several lines at once can become difficult, especially for readers who are not familiar with data analysis. The combination of the horizontal bar chart and box plot provides useful information about long-term growth and data distribution, but the inclusion of two different chart types makes the figure more complex. While the bar chart is straightforward, many people may not understand how to interpret a box plot without additional explanation. The vertical bar chart is the simplest to read because it focuses on one point in time and uses bars that are easy to compare. The national average reference line also provides valuable context without adding unnecessary complexity.</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policymakers and education advocates, the vertical bar chart is the most appropriate visualization. This audience is likely more interested in understanding current funding levels than analyzing long-term statistical trends. The chart is easy to interpret, allows quick comparisons among states, and clearly shows which states are above or below the national average. It communicates the main message without requiring readers to have advanced knowledge of statistics or data visualization.</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refinements could improve these visualizations even further. The line chart could include data labels for the final year and use colors that are easier to distinguish for readers with color vision deficiencies. The horizontal bar chart would benefit from adding percentage labels directly to each bar, while the box plot could include a brief explanation or be replaced with a simpler chart if the audience is unfamiliar with statistical summaries. The vertical bar chart could be improved by sorting the bars from highest to lowest funding instead of alphabetically, adding exact funding values above each bar, and using different colors to distinguish states above and below the national average. These changes would make the charts easier to interpret and more effective for a broad audience.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mh5m3mWPGMOC/qfXA2+5+q7uA==">CgMxLjAyDmguYnN6ZjRyZ250dmM1OAByITFYaDZYU2E1Q2lqTjhFT1pLYjZtM0ZQa05FblVEbXpyZg==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