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Journal: Intellectual Property Risks in AI-Generated Code</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Journal: Intellectual Property Risks in AI-Generated Code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“ChatGPT: A Case Study on Copyright Challenges for Generative Artificial Intelligence Systems” explains that generative AI systems create major intellectual property concerns because they rely on massive datasets that often contain copyrighted material (Lucchi, 2024). One of the biggest risks connected to AI-generated code is ownership uncertainty. Copyright law has traditionally been built around the idea that humans create original work, so AI systems such as ChatGPT cannot legally own copyright themselves (Lucchi, 2024). This creates confusion about whether ownership belongs to the developer using the AI tool, the company that created the AI system, or the user entering the prompts. In some situations, AI-generated code may not even qualify for copyright protection because there is not enough human creativity involved in the final product. The article also explains that many legal systems still require meaningful human authorship before copyright protection can apply (Lucchi, 2024).</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issue is licensing conflict. AI systems are trained on huge amounts of publicly available code, including open-source repositories that operate under licenses such as GPL and Apache (Lucchi, 2024). If an AI system generates code that closely resembles licensed software, developers may accidentally violate open-source licensing agreements without realizing it. This can create serious legal and financial problems for companies using AI-generated code in commercial software. The additional article “AI Coding Agents Come With Legal Risk” supports this concern by explaining that AI systems may generate code identical to proprietary or licensed software from their training data (Gross, 2024). The article also notes that organizations may face lawsuits if they fail to monitor AI-generated outputs for copyright infringement or open-source license violations (Gross, 2024).</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infringement is also a growing concern because AI systems can sometimes generate outputs that resemble copyrighted source code from their training data. The case study discusses several lawsuits against AI companies accused of using copyrighted material without permission to train their systems (Lucchi, 2024). According to Mark Lemley and Bryan Casey, current fair use protections may not fully protect AI developers from future copyright claims (Lemley &amp; Casey, 2021). The CIO article further explains that courts still have not resolved whether AI vendors can legally use copyrighted material to train large language models (Gross, 2024).</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copyright and software licensing are related, they are not the same thing. Copyright gives creators legal ownership rights over software code, including the ability to reproduce, distribute, and modify it. Software licensing determines how that copyrighted software can legally be used, shared, or changed by others. In the context of AI-generated code, copyright mainly focuses on ownership and originality, while software licensing focuses on whether developers are following the conditions attached to the software they use.</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should follow several best practices when working with AI-generated code. First, they should avoid entering confidential or proprietary information into AI prompts because many AI systems retain user inputs. Second, all generated code should be carefully reviewed by humans to identify security issues, inaccurate logic, or possible copyrighted material. The CIO article emphasizes that organizations cannot simply trust AI systems to “get everything right on its own” and should apply the same review standards used for human-written code (Gross, 2024). Finally, developers should use license-checking tools to identify possible open-source conflicts and document how AI-generated code was reviewed and modified. GitHub Copilot itself acknowledges that its system can occasionally reproduce public code and has implemented code-referencing filters to reduce this risk (Gross, 2024). These practices help reduce legal and ethical risks while encouraging more responsible use of AI technology.</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case study shows that generative AI systems create significant intellectual property challenges involving ownership uncertainty, licensing conflicts, and copyright infringement (Lucchi, 2024). Current legal frameworks are still adapting to the rapid growth of AI-assisted software development, and many legal questions remain unresolved. Because of this, developers and organizations must approach AI-generated code carefully by following strong review practices, protecting confidential information, and ensuring compliance with licensing requirements.</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26">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Lucchi, N. (2023, August 29). </w:t>
      </w:r>
      <w:r w:rsidDel="00000000" w:rsidR="00000000" w:rsidRPr="00000000">
        <w:rPr>
          <w:rFonts w:ascii="Times New Roman" w:cs="Times New Roman" w:eastAsia="Times New Roman" w:hAnsi="Times New Roman"/>
          <w:i w:val="1"/>
          <w:iCs w:val="1"/>
          <w:sz w:val="24"/>
          <w:szCs w:val="24"/>
          <w:rtl w:val="0"/>
        </w:rPr>
        <w:t xml:space="preserve">CHATGPT: A case study on copyright challenges for Generative Artificial Intelligence Systems: European Journal of Risk Regulation</w:t>
      </w:r>
      <w:r w:rsidDel="00000000" w:rsidR="00000000" w:rsidRPr="00000000">
        <w:rPr>
          <w:rFonts w:ascii="Times New Roman" w:cs="Times New Roman" w:eastAsia="Times New Roman" w:hAnsi="Times New Roman"/>
          <w:sz w:val="24"/>
          <w:szCs w:val="24"/>
          <w:rtl w:val="0"/>
        </w:rPr>
        <w:t xml:space="preserve">. Cambridge Core.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https://www.cambridge.org/core/journals/european-journal-of-risk-regulation/article/chatgpt-a-case-study-on-copyright-challenges-for-generative-artificial-intelligence-systems/CEDCE34DED599CC4EB201289BB161965</w:t>
        </w:r>
      </w:hyperlink>
      <w:r w:rsidDel="00000000" w:rsidR="00000000" w:rsidRPr="00000000">
        <w:rPr>
          <w:rtl w:val="0"/>
        </w:rPr>
      </w:r>
    </w:p>
    <w:p w:rsidR="00000000" w:rsidDel="00000000" w:rsidP="00000000" w:rsidRDefault="00000000" w:rsidRPr="00000000" w14:paraId="00000027">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Greiner, L., Ghoshal, A., White, S., &amp; Boyd, C. (2026, May 22). </w:t>
      </w:r>
      <w:r w:rsidDel="00000000" w:rsidR="00000000" w:rsidRPr="00000000">
        <w:rPr>
          <w:rFonts w:ascii="Times New Roman" w:cs="Times New Roman" w:eastAsia="Times New Roman" w:hAnsi="Times New Roman"/>
          <w:i w:val="1"/>
          <w:iCs w:val="1"/>
          <w:sz w:val="24"/>
          <w:szCs w:val="24"/>
          <w:rtl w:val="0"/>
        </w:rPr>
        <w:t xml:space="preserve">AI coding agents come with legal risk</w:t>
      </w:r>
      <w:r w:rsidDel="00000000" w:rsidR="00000000" w:rsidRPr="00000000">
        <w:rPr>
          <w:rFonts w:ascii="Times New Roman" w:cs="Times New Roman" w:eastAsia="Times New Roman" w:hAnsi="Times New Roman"/>
          <w:sz w:val="24"/>
          <w:szCs w:val="24"/>
          <w:rtl w:val="0"/>
        </w:rPr>
        <w:t xml:space="preserve">. CIO. </w:t>
      </w:r>
      <w:hyperlink r:id="rId8">
        <w:r w:rsidDel="00000000" w:rsidR="00000000" w:rsidRPr="00000000">
          <w:rPr>
            <w:rFonts w:ascii="Times New Roman" w:cs="Times New Roman" w:eastAsia="Times New Roman" w:hAnsi="Times New Roman"/>
            <w:color w:val="1155cc"/>
            <w:sz w:val="24"/>
            <w:szCs w:val="24"/>
            <w:u w:val="single"/>
            <w:rtl w:val="0"/>
          </w:rPr>
          <w:t xml:space="preserve">https://www.cio.com/article/3596475/ai-coding-agents-come-with-legal-risk.html</w:t>
        </w:r>
      </w:hyperlink>
      <w:r w:rsidDel="00000000" w:rsidR="00000000" w:rsidRPr="00000000">
        <w:rPr>
          <w:rtl w:val="0"/>
        </w:rPr>
      </w:r>
    </w:p>
    <w:p w:rsidR="00000000" w:rsidDel="00000000" w:rsidP="00000000" w:rsidRDefault="00000000" w:rsidRPr="00000000" w14:paraId="00000028">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 Lemley and Bryan Casey. (2021, March 20). </w:t>
      </w:r>
      <w:r w:rsidDel="00000000" w:rsidR="00000000" w:rsidRPr="00000000">
        <w:rPr>
          <w:rFonts w:ascii="Times New Roman" w:cs="Times New Roman" w:eastAsia="Times New Roman" w:hAnsi="Times New Roman"/>
          <w:i w:val="1"/>
          <w:iCs w:val="1"/>
          <w:sz w:val="24"/>
          <w:szCs w:val="24"/>
          <w:rtl w:val="0"/>
        </w:rPr>
        <w:t xml:space="preserve">Fair learning</w:t>
      </w:r>
      <w:r w:rsidDel="00000000" w:rsidR="00000000" w:rsidRPr="00000000">
        <w:rPr>
          <w:rFonts w:ascii="Times New Roman" w:cs="Times New Roman" w:eastAsia="Times New Roman" w:hAnsi="Times New Roman"/>
          <w:sz w:val="24"/>
          <w:szCs w:val="24"/>
          <w:rtl w:val="0"/>
        </w:rPr>
        <w:t xml:space="preserve">. Texas Law Review. </w:t>
      </w:r>
      <w:hyperlink r:id="rId9">
        <w:r w:rsidDel="00000000" w:rsidR="00000000" w:rsidRPr="00000000">
          <w:rPr>
            <w:rFonts w:ascii="Times New Roman" w:cs="Times New Roman" w:eastAsia="Times New Roman" w:hAnsi="Times New Roman"/>
            <w:color w:val="1155cc"/>
            <w:sz w:val="24"/>
            <w:szCs w:val="24"/>
            <w:u w:val="single"/>
            <w:rtl w:val="0"/>
          </w:rPr>
          <w:t xml:space="preserve">https://texaslawreview.org/fair-learning/</w:t>
        </w:r>
      </w:hyperlink>
      <w:r w:rsidDel="00000000" w:rsidR="00000000" w:rsidRPr="00000000">
        <w:rPr>
          <w:rtl w:val="0"/>
        </w:rPr>
      </w:r>
    </w:p>
    <w:p w:rsidR="00000000" w:rsidDel="00000000" w:rsidP="00000000" w:rsidRDefault="00000000" w:rsidRPr="00000000" w14:paraId="00000029">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xaslawreview.org/fair-learning/"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mbridge.org/core/journals/european-journal-of-risk-regulation/article/chatgpt-a-case-study-on-copyright-challenges-for-generative-artificial-intelligence-systems/CEDCE34DED599CC4EB201289BB161965" TargetMode="External"/><Relationship Id="rId8" Type="http://schemas.openxmlformats.org/officeDocument/2006/relationships/hyperlink" Target="https://www.cio.com/article/3596475/ai-coding-agents-come-with-legal-ris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HbT7GwIeckvEJ2Zy/fOVud7rQ==">CgMxLjAyDmguYnN6ZjRyZ250dmM1OAByITFTNVpwOTZQdUVkUkhjVkIzTk9vQ3pJdGV4WHpzSUdCRg==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