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Style w:val="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Journal: An Overview of Artificial Intelligence Ethics</w:t>
      </w:r>
    </w:p>
    <w:p w:rsidR="00000000" w:rsidDel="00000000" w:rsidP="00000000" w:rsidRDefault="00000000" w:rsidRPr="00000000" w14:paraId="00000007">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Tyler Daniels</w:t>
      </w:r>
    </w:p>
    <w:p w:rsidR="00000000" w:rsidDel="00000000" w:rsidP="00000000" w:rsidRDefault="00000000" w:rsidRPr="00000000" w14:paraId="00000008">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Southern New Hampshire University </w:t>
      </w:r>
    </w:p>
    <w:p w:rsidR="00000000" w:rsidDel="00000000" w:rsidP="00000000" w:rsidRDefault="00000000" w:rsidRPr="00000000" w14:paraId="00000009">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CS-530</w:t>
      </w:r>
    </w:p>
    <w:p w:rsidR="00000000" w:rsidDel="00000000" w:rsidP="00000000" w:rsidRDefault="00000000" w:rsidRPr="00000000" w14:paraId="0000000A">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Andrews</w:t>
      </w:r>
    </w:p>
    <w:p w:rsidR="00000000" w:rsidDel="00000000" w:rsidP="00000000" w:rsidRDefault="00000000" w:rsidRPr="00000000" w14:paraId="0000000B">
      <w:pPr>
        <w:pStyle w:val="Subtitle"/>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05-17-26</w:t>
      </w:r>
    </w:p>
    <w:p w:rsidR="00000000" w:rsidDel="00000000" w:rsidP="00000000" w:rsidRDefault="00000000" w:rsidRPr="00000000" w14:paraId="0000000C">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firstLine="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3">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40" w:lineRule="auto"/>
        <w:rPr>
          <w:rFonts w:ascii="Times New Roman" w:cs="Times New Roman" w:eastAsia="Times New Roman" w:hAnsi="Times New Roman"/>
          <w:sz w:val="24"/>
          <w:szCs w:val="24"/>
        </w:rPr>
      </w:pPr>
      <w:bookmarkStart w:colFirst="0" w:colLast="0" w:name="_heading=h.bszf4rgntvc5" w:id="0"/>
      <w:bookmarkEnd w:id="0"/>
      <w:r w:rsidDel="00000000" w:rsidR="00000000" w:rsidRPr="00000000">
        <w:rPr>
          <w:rtl w:val="0"/>
        </w:rPr>
      </w:r>
    </w:p>
    <w:p w:rsidR="00000000" w:rsidDel="00000000" w:rsidP="00000000" w:rsidRDefault="00000000" w:rsidRPr="00000000" w14:paraId="00000017">
      <w:pPr>
        <w:spacing w:after="24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spacing w:after="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Journal: An Overview of Artificial Intelligence Ethics </w:t>
      </w:r>
    </w:p>
    <w:p w:rsidR="00000000" w:rsidDel="00000000" w:rsidP="00000000" w:rsidRDefault="00000000" w:rsidRPr="00000000" w14:paraId="00000019">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becoming a major part of society and is now used in areas such as healthcare, finance, education, hiring, and criminal justice. While AI can improve efficiency and help organizations make faster decisions, it also raises serious ethical concerns. One of the biggest concerns is bias and discrimination. UNESCO explains that AI systems can reinforce existing inequalities and harm marginalized groups if the systems are trained on biased data. Capitol Technology University also states that AI systems often learn from historical data that may already contain racial or gender bias, which can result in unfair decisions in hiring, lending, or criminal justice. As AI becomes more involved in decisions that directly affect people’s lives, ethical principles are necessary to ensure these systems are fair and responsible. </w:t>
      </w:r>
    </w:p>
    <w:p w:rsidR="00000000" w:rsidDel="00000000" w:rsidP="00000000" w:rsidRDefault="00000000" w:rsidRPr="00000000" w14:paraId="0000001A">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ethical principles are important when developing and using AI systems. Fairness is essential because AI should avoid discrimination and provide equal treatment to individuals and groups. Transparency is another key principle because people should understand how AI systems make decisions, especially in high-stakes situations such as healthcare or law enforcement. Accountability is also important because organizations and developers must remain responsible when AI systems make mistakes or cause harm. UNESCO identifies fairness, transparency, explainability, privacy protection, accountability, and human oversight as central principles for ethical AI governance. These principles are often implemented through methods such as bias testing, audits, diverse training data, and ethical impact assessments. Beheshti and Kerridge also explain that AI systems should align with societal values and human rights throughout their development and deployment. </w:t>
      </w:r>
    </w:p>
    <w:p w:rsidR="00000000" w:rsidDel="00000000" w:rsidP="00000000" w:rsidRDefault="00000000" w:rsidRPr="00000000" w14:paraId="0000001B">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itself can support ethical AI practices, but it cannot completely solve ethical issues on its own. Explainable AI tools are designed to improve transparency by helping users understand how AI systems generate decisions. Bias detection systems can also identify unfair patterns within algorithms and datasets. UNESCO states that AI systems should be auditable and traceable to improve accountability and oversight. However, many AI systems still function like “black boxes,” meaning their decision-making processes are difficult to fully understand. This creates challenges when AI systems make harmful or unfair decisions because responsibility may become unclear. Beheshti and Kerridge emphasize that transparency and explainability are necessary so AI systems can be evaluated for fairness and ethical concerns. Although technology can improve ethical practices, human oversight and government regulation are still necessary to ensure responsible AI use. </w:t>
      </w:r>
    </w:p>
    <w:p w:rsidR="00000000" w:rsidDel="00000000" w:rsidP="00000000" w:rsidRDefault="00000000" w:rsidRPr="00000000" w14:paraId="0000001C">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ethical theories to AI systems can also be difficult because different ethical approaches may lead to conflicting decisions. A utilitarian approach focuses on producing the greatest benefit for the largest number of people, but this can sometimes ignore the rights of minority groups. A rights-based approach prioritizes privacy, freedom, and human dignity, but it may conflict with goals such as efficiency or security. AI also raises concerns involving misinformation, surveillance, and job displacement. Capitol Technology University explains that technologies such as deepfakes can spread false information and manipulate public opinion. The source also discusses how AI automation may replace jobs and increase economic inequality. These examples demonstrate how difficult it can be to balance innovation with ethical responsibility. </w:t>
      </w:r>
    </w:p>
    <w:p w:rsidR="00000000" w:rsidDel="00000000" w:rsidP="00000000" w:rsidRDefault="00000000" w:rsidRPr="00000000" w14:paraId="0000001D">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guidelines play an important role in creating shared standards for ethical AI development. UNESCO’s Recommendation on the Ethics of Artificial Intelligence provides a global framework centered on human rights, fairness, transparency, and accountability. UNESCO describes this recommendation as the first global standard on AI ethics adopted by all member states. The framework also includes recommendations related to education, sustainability, governance, and social wellbeing. Beheshti and Kerridge also stress the importance of international cooperation and ethical standards to ensure AI systems continue to align with human values as technology evolves. As AI continues to advance, future ethical frameworks will likely place greater emphasis on regulation, accountability, and protecting society from misuse.</w:t>
      </w:r>
    </w:p>
    <w:p w:rsidR="00000000" w:rsidDel="00000000" w:rsidP="00000000" w:rsidRDefault="00000000" w:rsidRPr="00000000" w14:paraId="0000001E">
      <w:pPr>
        <w:spacing w:after="24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AI has the potential to improve many aspects of society, but it also creates significant ethical challenges. Ethical principles such as fairness, transparency, accountability, and human oversight are necessary to ensure AI systems are used responsibly. While technological tools can help reduce bias and improve transparency, ethical AI ultimately depends on human decision-making, oversight, and international cooperation.</w:t>
      </w:r>
    </w:p>
    <w:p w:rsidR="00000000" w:rsidDel="00000000" w:rsidP="00000000" w:rsidRDefault="00000000" w:rsidRPr="00000000" w14:paraId="0000001F">
      <w:pPr>
        <w:spacing w:after="24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after="24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ind w:left="580" w:hanging="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25">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Ethics of Artificial Intelligence</w:t>
      </w:r>
      <w:r w:rsidDel="00000000" w:rsidR="00000000" w:rsidRPr="00000000">
        <w:rPr>
          <w:rFonts w:ascii="Times New Roman" w:cs="Times New Roman" w:eastAsia="Times New Roman" w:hAnsi="Times New Roman"/>
          <w:sz w:val="24"/>
          <w:szCs w:val="24"/>
          <w:rtl w:val="0"/>
        </w:rPr>
        <w:t xml:space="preserve">. UNESCO. (2026, January 27). </w:t>
      </w:r>
      <w:hyperlink r:id="rId7">
        <w:r w:rsidDel="00000000" w:rsidR="00000000" w:rsidRPr="00000000">
          <w:rPr>
            <w:rFonts w:ascii="Times New Roman" w:cs="Times New Roman" w:eastAsia="Times New Roman" w:hAnsi="Times New Roman"/>
            <w:color w:val="1155cc"/>
            <w:sz w:val="24"/>
            <w:szCs w:val="24"/>
            <w:u w:val="single"/>
            <w:rtl w:val="0"/>
          </w:rPr>
          <w:t xml:space="preserve">https://www.unesco.org/en/artificial-intelligence/recommendation-ethics</w:t>
        </w:r>
      </w:hyperlink>
      <w:r w:rsidDel="00000000" w:rsidR="00000000" w:rsidRPr="00000000">
        <w:rPr>
          <w:rtl w:val="0"/>
        </w:rPr>
      </w:r>
    </w:p>
    <w:p w:rsidR="00000000" w:rsidDel="00000000" w:rsidP="00000000" w:rsidRDefault="00000000" w:rsidRPr="00000000" w14:paraId="00000026">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ethical considerations of Artificial Intelligence: Capitol Technology University</w:t>
      </w:r>
      <w:r w:rsidDel="00000000" w:rsidR="00000000" w:rsidRPr="00000000">
        <w:rPr>
          <w:rFonts w:ascii="Times New Roman" w:cs="Times New Roman" w:eastAsia="Times New Roman" w:hAnsi="Times New Roman"/>
          <w:sz w:val="24"/>
          <w:szCs w:val="24"/>
          <w:rtl w:val="0"/>
        </w:rPr>
        <w:t xml:space="preserve">. Washington D.C. &amp; Maryland Area | Capitol Technology University. (n.d.). </w:t>
      </w:r>
      <w:hyperlink r:id="rId8">
        <w:r w:rsidDel="00000000" w:rsidR="00000000" w:rsidRPr="00000000">
          <w:rPr>
            <w:rFonts w:ascii="Times New Roman" w:cs="Times New Roman" w:eastAsia="Times New Roman" w:hAnsi="Times New Roman"/>
            <w:color w:val="1155cc"/>
            <w:sz w:val="24"/>
            <w:szCs w:val="24"/>
            <w:u w:val="single"/>
            <w:rtl w:val="0"/>
          </w:rPr>
          <w:t xml:space="preserve">https://www.captechu.edu/blog/ethical-considerations-of-artificial-intelligence</w:t>
        </w:r>
      </w:hyperlink>
      <w:r w:rsidDel="00000000" w:rsidR="00000000" w:rsidRPr="00000000">
        <w:rPr>
          <w:rtl w:val="0"/>
        </w:rPr>
      </w:r>
    </w:p>
    <w:p w:rsidR="00000000" w:rsidDel="00000000" w:rsidP="00000000" w:rsidRDefault="00000000" w:rsidRPr="00000000" w14:paraId="00000027">
      <w:pPr>
        <w:spacing w:after="240" w:before="240" w:lineRule="auto"/>
        <w:ind w:left="58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Beheshti, A., &amp; Kerridge, I. (2025, September). </w:t>
      </w:r>
      <w:r w:rsidDel="00000000" w:rsidR="00000000" w:rsidRPr="00000000">
        <w:rPr>
          <w:rFonts w:ascii="Times New Roman" w:cs="Times New Roman" w:eastAsia="Times New Roman" w:hAnsi="Times New Roman"/>
          <w:i w:val="1"/>
          <w:iCs w:val="1"/>
          <w:sz w:val="24"/>
          <w:szCs w:val="24"/>
          <w:rtl w:val="0"/>
        </w:rPr>
        <w:t xml:space="preserve">Understanding the artificial intelligence revolution and its ethical implications</w:t>
      </w:r>
      <w:r w:rsidDel="00000000" w:rsidR="00000000" w:rsidRPr="00000000">
        <w:rPr>
          <w:rFonts w:ascii="Times New Roman" w:cs="Times New Roman" w:eastAsia="Times New Roman" w:hAnsi="Times New Roman"/>
          <w:sz w:val="24"/>
          <w:szCs w:val="24"/>
          <w:rtl w:val="0"/>
        </w:rPr>
        <w:t xml:space="preserve">. Journal of bioethical inquiry. </w:t>
      </w:r>
      <w:hyperlink r:id="rId9">
        <w:r w:rsidDel="00000000" w:rsidR="00000000" w:rsidRPr="00000000">
          <w:rPr>
            <w:rFonts w:ascii="Times New Roman" w:cs="Times New Roman" w:eastAsia="Times New Roman" w:hAnsi="Times New Roman"/>
            <w:color w:val="1155cc"/>
            <w:sz w:val="24"/>
            <w:szCs w:val="24"/>
            <w:u w:val="single"/>
            <w:rtl w:val="0"/>
          </w:rPr>
          <w:t xml:space="preserve">https://pmc.ncbi.nlm.nih.gov/articles/PMC12575553/</w:t>
        </w:r>
      </w:hyperlink>
      <w:r w:rsidDel="00000000" w:rsidR="00000000" w:rsidRPr="00000000">
        <w:rPr>
          <w:rtl w:val="0"/>
        </w:rPr>
      </w:r>
    </w:p>
    <w:p w:rsidR="00000000" w:rsidDel="00000000" w:rsidP="00000000" w:rsidRDefault="00000000" w:rsidRPr="00000000" w14:paraId="00000028">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ind w:left="580" w:hanging="2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tabs>
        <w:tab w:val="center" w:leader="none" w:pos="4680"/>
        <w:tab w:val="right" w:leader="none" w:pos="9360"/>
      </w:tabs>
      <w:spacing w:after="160" w:befor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spacing w:after="240" w:lineRule="auto"/>
      <w:ind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ind w:firstLine="0"/>
      <w:rPr>
        <w:rFonts w:ascii="Times New Roman" w:cs="Times New Roman" w:eastAsia="Times New Roman" w:hAnsi="Times New Roman"/>
        <w:b w:val="1"/>
        <w:bCs w:val="1"/>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firstLine="0"/>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rFonts w:ascii="Calibri" w:cs="Calibri" w:eastAsia="Calibri" w:hAnsi="Calibri"/>
      <w:b w:val="1"/>
      <w:bCs w:val="1"/>
    </w:rPr>
  </w:style>
  <w:style w:type="paragraph" w:styleId="Heading2">
    <w:name w:val="heading 2"/>
    <w:basedOn w:val="Normal"/>
    <w:next w:val="Normal"/>
    <w:pPr>
      <w:keepNext w:val="1"/>
      <w:keepLines w:val="1"/>
      <w:ind w:firstLine="0"/>
    </w:pPr>
    <w:rPr>
      <w:rFonts w:ascii="Calibri" w:cs="Calibri" w:eastAsia="Calibri" w:hAnsi="Calibri"/>
      <w:b w:val="1"/>
      <w:bCs w:val="1"/>
    </w:rPr>
  </w:style>
  <w:style w:type="paragraph" w:styleId="Heading3">
    <w:name w:val="heading 3"/>
    <w:basedOn w:val="Normal"/>
    <w:next w:val="Normal"/>
    <w:pPr>
      <w:keepNext w:val="1"/>
      <w:keepLines w:val="1"/>
      <w:ind w:firstLine="0"/>
    </w:pPr>
    <w:rPr>
      <w:rFonts w:ascii="Calibri" w:cs="Calibri" w:eastAsia="Calibri" w:hAnsi="Calibri"/>
      <w:b w:val="1"/>
      <w:bCs w:val="1"/>
      <w:i w:val="1"/>
      <w:iCs w:val="1"/>
    </w:rPr>
  </w:style>
  <w:style w:type="paragraph" w:styleId="Heading4">
    <w:name w:val="heading 4"/>
    <w:basedOn w:val="Normal"/>
    <w:next w:val="Normal"/>
    <w:pPr>
      <w:keepNext w:val="1"/>
      <w:keepLines w:val="1"/>
    </w:pPr>
    <w:rPr>
      <w:rFonts w:ascii="Calibri" w:cs="Calibri" w:eastAsia="Calibri" w:hAnsi="Calibri"/>
      <w:b w:val="1"/>
      <w:bCs w:val="1"/>
    </w:rPr>
  </w:style>
  <w:style w:type="paragraph" w:styleId="Heading5">
    <w:name w:val="heading 5"/>
    <w:basedOn w:val="Normal"/>
    <w:next w:val="Normal"/>
    <w:pPr>
      <w:keepNext w:val="1"/>
      <w:keepLines w:val="1"/>
    </w:pPr>
    <w:rPr>
      <w:rFonts w:ascii="Calibri" w:cs="Calibri" w:eastAsia="Calibri" w:hAnsi="Calibri"/>
      <w:b w:val="1"/>
      <w:bCs w:val="1"/>
      <w:i w:val="1"/>
      <w:iCs w:val="1"/>
    </w:rPr>
  </w:style>
  <w:style w:type="paragraph" w:styleId="Heading6">
    <w:name w:val="heading 6"/>
    <w:basedOn w:val="Normal"/>
    <w:next w:val="Normal"/>
    <w:pPr>
      <w:keepNext w:val="1"/>
      <w:keepLines w:val="1"/>
      <w:spacing w:before="40" w:lineRule="auto"/>
      <w:ind w:firstLine="0"/>
    </w:pPr>
    <w:rPr>
      <w:rFonts w:ascii="Calibri" w:cs="Calibri" w:eastAsia="Calibri" w:hAnsi="Calibri"/>
      <w:color w:val="6e6e6e"/>
    </w:rPr>
  </w:style>
  <w:style w:type="paragraph" w:styleId="Title">
    <w:name w:val="Title"/>
    <w:basedOn w:val="Normal"/>
    <w:next w:val="Normal"/>
    <w:pPr>
      <w:ind w:firstLine="0"/>
      <w:jc w:val="center"/>
    </w:pPr>
    <w:rPr>
      <w:rFonts w:ascii="Calibri" w:cs="Calibri" w:eastAsia="Calibri" w:hAnsi="Calibri"/>
      <w:b w:val="1"/>
      <w:bCs w:val="1"/>
    </w:rPr>
  </w:style>
  <w:style w:type="paragraph" w:styleId="Subtitle">
    <w:name w:val="Subtitle"/>
    <w:basedOn w:val="Normal"/>
    <w:next w:val="Normal"/>
    <w:pPr>
      <w:ind w:firstLine="0"/>
      <w:jc w:val="center"/>
    </w:pPr>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mc.ncbi.nlm.nih.gov/articles/PMC12575553/" TargetMode="External"/><Relationship Id="rId15" Type="http://schemas.openxmlformats.org/officeDocument/2006/relationships/footer" Target="footer3.xm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unesco.org/en/artificial-intelligence/recommendation-ethics" TargetMode="External"/><Relationship Id="rId8" Type="http://schemas.openxmlformats.org/officeDocument/2006/relationships/hyperlink" Target="https://www.captechu.edu/blog/ethical-considerations-of-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8u3IHPNJxfDcJZURiTFfetwjQQ==">CgMxLjAyDmguYnN6ZjRyZ250dmM1OAByITExVkhtS29RTWp0dTlETV9uQVBmNld5TGFNaGZtNVpfag==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