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Assignment: Data Exploration and Visualization for Insights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08/23/26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Assignment: Data Exploration and visualization for Insights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shows a major difference in transit usage among the three service areas. King County recorded 78,886,848 passenger trips, compared with 9,403,739 trips for Spokane Transit Authority and 274,804 trips for the City of Longview. King County represented about 89 percent of the combined ridership. The line chart also showed unusually low historical values for King County in 2011 and Longview in 2017. These values may be reporting outliers because the dataset includes different reporting years for different transportation modes. Spokane only had data for one year, so the visualization does not provide enough information to identify a reliable long-term trend.</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appears to influence ridership, but it does not explain all the differences. King County averaged about 33.6 passenger trips per resident, Spokane averaged about 20 trips per resident, and Longview averaged about 4.5 trips per resident. This suggests that King County has higher transit use even after its larger population is considered. Longview’s lower ridership may be related to limited routes, less frequent service, greater dependence on personal vehicles, or barriers that prevent residents from using public transportation. Low ridership does not necessarily mean that residents have less need for transportation. It may indicate that the existing transit system does not fully meet their needs.</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data suggests that transit usage is heavily concentrated in King County. Spokane has a smaller population and lower total ridership, but it still demonstrates meaningful transit demand. Longview has the lowest total and per-person ridership, showing a clear gap between the three areas. The results suggest that service availability, population size, accessibility, and community characteristics all influence transit usage.</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make these patterns easier to recognize. The bar chart clearly shows the large difference in total ridership, especially the gap between King County and the other two agencies. The scatterplot shows that larger service-area populations are generally connected with higher ridership. It also shows that the agencies do not produce the same level of ridership relative to their populations. The line chart identifies differences in reported years and draws attention to values that may be outliers or the result of inconsistent reporting.</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could help the nonprofit decide where different types of assistance are needed. In King County, the organization could focus on affordability, overcrowding, reliability, and access to major employment or healthcare locations. In Spokane, it could support programs that strengthen existing transit demand and expand service access. Longview may require further research to determine whether its low ridership is caused by limited demand or barriers such as inadequate routes, infrequent service, cost, or poor connections between neighborhoods and transit stops. The nonprofit should also examine income, vehicle ownership, disability status, route coverage, and access to essential services before deciding how to distribute resources.</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 insights are important because they help organizations identify disparities, measure community needs, and use limited resources more effectively. Visualizations can reveal patterns that may be difficult to notice in a spreadsheet, while measures such as trips per resident allow for fairer comparisons between areas with different population sizes. However, the data should be combined with community surveys and resident feedback. </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7WzC7h1YjVO4s9mOfutmNBLqQ==">CgMxLjAyDmguYnN6ZjRyZ250dmM1OAByITFIb1pFb3g2TzdtZU1neVNmQ1FyR3FtUENPQkdpXzRIaA==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