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Visualizing Business Strategy for Application Development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CS-600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Kardell</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Visualizing Business Strategy for Application Development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Margent Books buys and sells used books across North America, but it still uses manual records to track customers, inventory, and sales. I chose a business model canvas because it helps connect those daily operations to what the company needs from an application. The canvas brings together its customers, resources, activities, and sources of revenue. Looking at these areas together makes it easier to see how inaccurate inventory or missing customer information could affect a sale. It also gives the development team a starting point for deciding which features to build first.</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canvas points to three main software needs: customer management, inventory management, and sales tracking. Searchable customer profiles would help employees find contact information and review purchase history. Inventory records would show which books are available, their condition, and how many copies are in stock. Sales records would connect each purchase to a customer and the books sold. Linking these features would reduce the amount of information employees have to enter more than once. For example, recording a sale should also update the available stock so employees do not accidentally sell a copy that is no longer available.</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extended the canvas into a Wardley map to show what the application depends on to meet customer needs. The map starts with the book buyer and two goals: finding an available used book and completing a reliable purchase. Finding a book depends on catalog search, which needs accurate inventory information. Completing a purchase depends on sales management, customer records, and stock availability. Payment processing and shipping are also included as assumptions that would need to be confirmed with the business. Following these connections shows how a problem in one supporting component can affect the customer’s experience.</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also helps separate features that may require custom work from services that are already widely available. Inventory, customer, and sales management could be supported by existing software products. Margent Books may still need custom work to handle its book intake process or connect records in a way that fits how employees work. Database hosting and network services could come from established providers. These placements would need to be reviewed with stakeholders, but they help the team think through where development time would have the most value.</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diagram shows how these capabilities fit into an employee’s day. An employee records an acquired book, enters its condition and stock details, finds or creates a customer record, records the sale, updates inventory, and records fulfillment status. Walking through these steps helps identify what information must be available before the next action can happen. It also gives the team concrete situations to test, such as whether completing a sale updates the correct inventory record.</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identifies two possible opportunities for innovation. Condition-aware book matching could help customers find a copy that fits their budget and preferences. Acquisition recommendations could help employees decide which books to buy based on sales history and current inventory. Both ideas rely on accurate records, so they would make more sense after the basic system is working reliably. This helps establish a practical development order while keeping future improvements in view.</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future work as a software engineer, I can use this process to understand the business before making technical decisions. The canvas would help me discuss priorities with stakeholders, and the Wardley map would help me explain the dependencies behind a feature. Reviewing the workflow would then help turn those ideas into requirements and tests. Together, these tools would help me make better decisions about what to build, what to purchase, and how to keep the application focused on the needs of the people using it.</w:t>
      </w:r>
    </w:p>
    <w:p w:rsidR="00000000" w:rsidDel="00000000" w:rsidP="00000000" w:rsidRDefault="00000000" w:rsidRPr="00000000" w14:paraId="00000020">
      <w:pPr>
        <w:spacing w:after="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1">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JoVYzuRa3V/CQufqAQe8KvHS0A==">CgMxLjAyDmguYnN6ZjRyZ250dmM1OAByITFpQjRLel9BRGpkSmZIdkk0czV4TWhzVnNNWlVrWDJWQg==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