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240"/>
        <w:jc w:val="center"/>
      </w:pPr>
      <w:r>
        <w:rPr>
          <w:rFonts w:ascii="Noto Sans CJK SC" w:hAnsi="Noto Sans CJK SC" w:eastAsia="Noto Sans CJK SC" w:cs="Noto Sans CJK SC"/>
          <w:b/>
          <w:color w:val="2F75B5"/>
          <w:sz w:val="18"/>
        </w:rPr>
        <w:t>BRIDGEAI · TECHNICAL DOCUMENT</w:t>
      </w:r>
    </w:p>
    <w:p>
      <w:pPr>
        <w:spacing w:after="20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50"/>
        </w:rPr>
        <w:t>BridgeAI-Agent 总体架构设计说明书</w:t>
      </w:r>
    </w:p>
    <w:p>
      <w:pPr>
        <w:spacing w:after="560"/>
        <w:jc w:val="center"/>
        <w:pBdr>
          <w:bottom w:val="single" w:sz="12" w:space="10" w:color="2F75B5"/>
        </w:pBdr>
      </w:pPr>
      <w:r>
        <w:rPr>
          <w:rFonts w:ascii="Noto Sans CJK SC" w:hAnsi="Noto Sans CJK SC" w:eastAsia="Noto Sans CJK SC" w:cs="Noto Sans CJK SC"/>
          <w:b/>
          <w:color w:val="2F75B5"/>
          <w:sz w:val="32"/>
        </w:rPr>
        <w:t>第一章 项目背景与建设目标</w:t>
      </w:r>
    </w:p>
    <w:p>
      <w:pPr>
        <w:spacing w:before="0" w:after="120"/>
      </w:pPr>
      <w:r>
        <w:rPr>
          <w:rFonts w:ascii="Noto Sans CJK SC" w:hAnsi="Noto Sans CJK SC" w:eastAsia="Noto Sans CJK SC" w:cs="Noto Sans CJK SC"/>
          <w:b/>
          <w:color w:val="17365D"/>
          <w:sz w:val="20"/>
        </w:rPr>
        <w:t>文档信息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30" w:type="dxa"/>
        <w:tblBorders>
          <w:top w:val="single" w:sz="4" w:space="0" w:color="D7E0E8"/>
          <w:left w:val="single" w:sz="4" w:space="0" w:color="D7E0E8"/>
          <w:bottom w:val="single" w:sz="4" w:space="0" w:color="D7E0E8"/>
          <w:right w:val="single" w:sz="4" w:space="0" w:color="D7E0E8"/>
          <w:insideH w:val="single" w:sz="4" w:space="0" w:color="D7E0E8"/>
          <w:insideV w:val="single" w:sz="4" w:space="0" w:color="D7E0E8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17365D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文档名称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BridgeAI-Agent 总体架构设计说明书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章节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第一章 项目背景与建设目标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文档版本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V1.0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项目名称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BridgeAI-Agent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项目定位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面向交通基础设施巡检与病害检测的行业级 AI Agent 平台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编制人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周仙通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编制日期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2026-07-13</w:t>
            </w:r>
          </w:p>
        </w:tc>
      </w:tr>
      <w:tr>
        <w:tc>
          <w:tcPr>
            <w:tcW w:type="dxa" w:w="23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shd w:fill="EEF4FA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7365D"/>
                <w:sz w:val="19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9"/>
              </w:rPr>
              <w:t>正式版</w:t>
            </w:r>
          </w:p>
        </w:tc>
      </w:tr>
    </w:tbl>
    <w:p>
      <w:pPr>
        <w:spacing w:before="480"/>
        <w:jc w:val="center"/>
      </w:pPr>
      <w:r>
        <w:rPr>
          <w:rFonts w:ascii="Noto Sans CJK SC" w:hAnsi="Noto Sans CJK SC" w:eastAsia="Noto Sans CJK SC" w:cs="Noto Sans CJK SC"/>
          <w:color w:val="6B7280"/>
          <w:sz w:val="17"/>
        </w:rPr>
        <w:t>正式技术文档  ·  内容依据 Markdown 原文转换</w:t>
      </w:r>
    </w:p>
    <w:p>
      <w:r>
        <w:br w:type="page"/>
      </w:r>
    </w:p>
    <w:p>
      <w:pPr>
        <w:spacing w:before="120" w:after="80"/>
        <w:pBdr>
          <w:bottom w:val="single" w:sz="10" w:space="8" w:color="2F75B5"/>
        </w:pBdr>
      </w:pPr>
      <w:r>
        <w:rPr>
          <w:rFonts w:ascii="Noto Sans CJK SC" w:hAnsi="Noto Sans CJK SC" w:eastAsia="Noto Sans CJK SC" w:cs="Noto Sans CJK SC"/>
          <w:b/>
          <w:color w:val="17365D"/>
          <w:sz w:val="44"/>
        </w:rPr>
        <w:t>目录</w:t>
      </w:r>
    </w:p>
    <w:p>
      <w:pPr>
        <w:spacing w:after="280"/>
      </w:pPr>
      <w:r>
        <w:rPr>
          <w:rFonts w:ascii="Noto Sans CJK SC" w:hAnsi="Noto Sans CJK SC" w:eastAsia="Noto Sans CJK SC" w:cs="Noto Sans CJK SC"/>
          <w:b/>
          <w:color w:val="6B7280"/>
          <w:sz w:val="17"/>
        </w:rPr>
        <w:t>TABLE OF CONTENTS</w:t>
      </w:r>
    </w:p>
    <w:p>
      <w:r>
        <w:br w:type="page"/>
      </w:r>
    </w:p>
    <w:p>
      <w:pPr>
        <w:pStyle w:val="TOCEntry1"/>
      </w:pPr>
      <w:hyperlink w:anchor="bridge_nav_001">
        <w:r>
          <w:rPr>
            <w:color w:val="263746"/>
          </w:rPr>
          <w:t>1. 文档目的</w:t>
        </w:r>
      </w:hyperlink>
      <w:r>
        <w:tab/>
        <w:t>5</w:t>
      </w:r>
    </w:p>
    <w:p>
      <w:pPr>
        <w:pStyle w:val="TOCEntry1"/>
      </w:pPr>
      <w:hyperlink w:anchor="bridge_nav_002">
        <w:r>
          <w:rPr>
            <w:color w:val="263746"/>
          </w:rPr>
          <w:t>2. 项目背景</w:t>
        </w:r>
      </w:hyperlink>
      <w:r>
        <w:tab/>
        <w:t>5</w:t>
      </w:r>
    </w:p>
    <w:p>
      <w:pPr>
        <w:pStyle w:val="TOCEntry2"/>
      </w:pPr>
      <w:hyperlink w:anchor="bridge_nav_003">
        <w:r>
          <w:rPr>
            <w:color w:val="263746"/>
          </w:rPr>
          <w:t>2.1 行业背景</w:t>
        </w:r>
      </w:hyperlink>
      <w:r>
        <w:tab/>
        <w:t>5</w:t>
      </w:r>
    </w:p>
    <w:p>
      <w:pPr>
        <w:pStyle w:val="TOCEntry2"/>
      </w:pPr>
      <w:hyperlink w:anchor="bridge_nav_004">
        <w:r>
          <w:rPr>
            <w:color w:val="263746"/>
          </w:rPr>
          <w:t>2.2 现有基础</w:t>
        </w:r>
      </w:hyperlink>
      <w:r>
        <w:tab/>
        <w:t>6</w:t>
      </w:r>
    </w:p>
    <w:p>
      <w:pPr>
        <w:pStyle w:val="TOCEntry1"/>
      </w:pPr>
      <w:hyperlink w:anchor="bridge_nav_005">
        <w:r>
          <w:rPr>
            <w:color w:val="263746"/>
          </w:rPr>
          <w:t>3. 当前问题与建设必要性</w:t>
        </w:r>
      </w:hyperlink>
      <w:r>
        <w:tab/>
        <w:t>7</w:t>
      </w:r>
    </w:p>
    <w:p>
      <w:pPr>
        <w:pStyle w:val="TOCEntry2"/>
      </w:pPr>
      <w:hyperlink w:anchor="bridge_nav_006">
        <w:r>
          <w:rPr>
            <w:color w:val="263746"/>
          </w:rPr>
          <w:t>3.1 高质量样本获取困难</w:t>
        </w:r>
      </w:hyperlink>
      <w:r>
        <w:tab/>
        <w:t>7</w:t>
      </w:r>
    </w:p>
    <w:p>
      <w:pPr>
        <w:pStyle w:val="TOCEntry2"/>
      </w:pPr>
      <w:hyperlink w:anchor="bridge_nav_007">
        <w:r>
          <w:rPr>
            <w:color w:val="263746"/>
          </w:rPr>
          <w:t>3.2 单一模型指标无法代表工程效果</w:t>
        </w:r>
      </w:hyperlink>
      <w:r>
        <w:tab/>
        <w:t>7</w:t>
      </w:r>
    </w:p>
    <w:p>
      <w:pPr>
        <w:pStyle w:val="TOCEntry2"/>
      </w:pPr>
      <w:hyperlink w:anchor="bridge_nav_008">
        <w:r>
          <w:rPr>
            <w:color w:val="263746"/>
          </w:rPr>
          <w:t>3.3 现有能力相对分散</w:t>
        </w:r>
      </w:hyperlink>
      <w:r>
        <w:tab/>
        <w:t>8</w:t>
      </w:r>
    </w:p>
    <w:p>
      <w:pPr>
        <w:pStyle w:val="TOCEntry2"/>
      </w:pPr>
      <w:hyperlink w:anchor="bridge_nav_009">
        <w:r>
          <w:rPr>
            <w:color w:val="263746"/>
          </w:rPr>
          <w:t>3.4 工程决策需要知识与证据结合</w:t>
        </w:r>
      </w:hyperlink>
      <w:r>
        <w:tab/>
        <w:t>8</w:t>
      </w:r>
    </w:p>
    <w:p>
      <w:pPr>
        <w:pStyle w:val="TOCEntry1"/>
      </w:pPr>
      <w:hyperlink w:anchor="bridge_nav_010">
        <w:r>
          <w:rPr>
            <w:color w:val="263746"/>
          </w:rPr>
          <w:t>4. 项目定位</w:t>
        </w:r>
      </w:hyperlink>
      <w:r>
        <w:tab/>
        <w:t>9</w:t>
      </w:r>
    </w:p>
    <w:p>
      <w:pPr>
        <w:pStyle w:val="TOCEntry2"/>
      </w:pPr>
      <w:hyperlink w:anchor="bridge_nav_011">
        <w:r>
          <w:rPr>
            <w:color w:val="263746"/>
          </w:rPr>
          <w:t>4.1 总体定位</w:t>
        </w:r>
      </w:hyperlink>
      <w:r>
        <w:tab/>
        <w:t>9</w:t>
      </w:r>
    </w:p>
    <w:p>
      <w:pPr>
        <w:pStyle w:val="TOCEntry2"/>
      </w:pPr>
      <w:hyperlink w:anchor="bridge_nav_012">
        <w:r>
          <w:rPr>
            <w:color w:val="263746"/>
          </w:rPr>
          <w:t>4.2 与传统聊天机器人的区别</w:t>
        </w:r>
      </w:hyperlink>
      <w:r>
        <w:tab/>
        <w:t>9</w:t>
      </w:r>
    </w:p>
    <w:p>
      <w:pPr>
        <w:pStyle w:val="TOCEntry2"/>
      </w:pPr>
      <w:hyperlink w:anchor="bridge_nav_013">
        <w:r>
          <w:rPr>
            <w:color w:val="263746"/>
          </w:rPr>
          <w:t>4.3 与现有工作流系统的关系</w:t>
        </w:r>
      </w:hyperlink>
      <w:r>
        <w:tab/>
        <w:t>10</w:t>
      </w:r>
    </w:p>
    <w:p>
      <w:pPr>
        <w:pStyle w:val="TOCEntry1"/>
      </w:pPr>
      <w:hyperlink w:anchor="bridge_nav_014">
        <w:r>
          <w:rPr>
            <w:color w:val="263746"/>
          </w:rPr>
          <w:t>5. 建设目标</w:t>
        </w:r>
      </w:hyperlink>
      <w:r>
        <w:tab/>
        <w:t>11</w:t>
      </w:r>
    </w:p>
    <w:p>
      <w:pPr>
        <w:pStyle w:val="TOCEntry2"/>
      </w:pPr>
      <w:hyperlink w:anchor="bridge_nav_015">
        <w:r>
          <w:rPr>
            <w:color w:val="263746"/>
          </w:rPr>
          <w:t>5.1 总体建设目标</w:t>
        </w:r>
      </w:hyperlink>
      <w:r>
        <w:tab/>
        <w:t>11</w:t>
      </w:r>
    </w:p>
    <w:p>
      <w:pPr>
        <w:pStyle w:val="TOCEntry2"/>
      </w:pPr>
      <w:hyperlink w:anchor="bridge_nav_016">
        <w:r>
          <w:rPr>
            <w:color w:val="263746"/>
          </w:rPr>
          <w:t>5.2 业务目标</w:t>
        </w:r>
      </w:hyperlink>
      <w:r>
        <w:tab/>
        <w:t>11</w:t>
      </w:r>
    </w:p>
    <w:p>
      <w:pPr>
        <w:pStyle w:val="TOCEntry2"/>
      </w:pPr>
      <w:hyperlink w:anchor="bridge_nav_017">
        <w:r>
          <w:rPr>
            <w:color w:val="263746"/>
          </w:rPr>
          <w:t>5.3 技术目标</w:t>
        </w:r>
      </w:hyperlink>
      <w:r>
        <w:tab/>
        <w:t>11</w:t>
      </w:r>
    </w:p>
    <w:p>
      <w:pPr>
        <w:pStyle w:val="TOCEntry2"/>
      </w:pPr>
      <w:hyperlink w:anchor="bridge_nav_018">
        <w:r>
          <w:rPr>
            <w:color w:val="263746"/>
          </w:rPr>
          <w:t>5.4 产品目标</w:t>
        </w:r>
      </w:hyperlink>
      <w:r>
        <w:tab/>
        <w:t>12</w:t>
      </w:r>
    </w:p>
    <w:p>
      <w:pPr>
        <w:pStyle w:val="TOCEntry1"/>
      </w:pPr>
      <w:hyperlink w:anchor="bridge_nav_019">
        <w:r>
          <w:rPr>
            <w:color w:val="263746"/>
          </w:rPr>
          <w:t>6. 典型应用场景</w:t>
        </w:r>
      </w:hyperlink>
      <w:r>
        <w:tab/>
        <w:t>12</w:t>
      </w:r>
    </w:p>
    <w:p>
      <w:pPr>
        <w:pStyle w:val="TOCEntry2"/>
      </w:pPr>
      <w:hyperlink w:anchor="bridge_nav_020">
        <w:r>
          <w:rPr>
            <w:color w:val="263746"/>
          </w:rPr>
          <w:t>6.1 无人机桥梁巡检</w:t>
        </w:r>
      </w:hyperlink>
      <w:r>
        <w:tab/>
        <w:t>12</w:t>
      </w:r>
    </w:p>
    <w:p>
      <w:pPr>
        <w:pStyle w:val="TOCEntry2"/>
      </w:pPr>
      <w:hyperlink w:anchor="bridge_nav_021">
        <w:r>
          <w:rPr>
            <w:color w:val="263746"/>
          </w:rPr>
          <w:t>6.2 移动检测车影像处理</w:t>
        </w:r>
      </w:hyperlink>
      <w:r>
        <w:tab/>
        <w:t>13</w:t>
      </w:r>
    </w:p>
    <w:p>
      <w:pPr>
        <w:pStyle w:val="TOCEntry2"/>
      </w:pPr>
      <w:hyperlink w:anchor="bridge_nav_022">
        <w:r>
          <w:rPr>
            <w:color w:val="263746"/>
          </w:rPr>
          <w:t>6.3 历史检测对比</w:t>
        </w:r>
      </w:hyperlink>
      <w:r>
        <w:tab/>
        <w:t>13</w:t>
      </w:r>
    </w:p>
    <w:p>
      <w:pPr>
        <w:pStyle w:val="TOCEntry2"/>
      </w:pPr>
      <w:hyperlink w:anchor="bridge_nav_023">
        <w:r>
          <w:rPr>
            <w:color w:val="263746"/>
          </w:rPr>
          <w:t>6.4 行业知识辅助</w:t>
        </w:r>
      </w:hyperlink>
      <w:r>
        <w:tab/>
        <w:t>13</w:t>
      </w:r>
    </w:p>
    <w:p>
      <w:pPr>
        <w:pStyle w:val="TOCEntry2"/>
      </w:pPr>
      <w:hyperlink w:anchor="bridge_nav_024">
        <w:r>
          <w:rPr>
            <w:color w:val="263746"/>
          </w:rPr>
          <w:t>6.5 智慧工地安全巡检</w:t>
        </w:r>
      </w:hyperlink>
      <w:r>
        <w:tab/>
        <w:t>14</w:t>
      </w:r>
    </w:p>
    <w:p>
      <w:pPr>
        <w:pStyle w:val="TOCEntry1"/>
      </w:pPr>
      <w:hyperlink w:anchor="bridge_nav_025">
        <w:r>
          <w:rPr>
            <w:color w:val="263746"/>
          </w:rPr>
          <w:t>7. 核心设计原则</w:t>
        </w:r>
      </w:hyperlink>
      <w:r>
        <w:tab/>
        <w:t>14</w:t>
      </w:r>
    </w:p>
    <w:p>
      <w:pPr>
        <w:pStyle w:val="TOCEntry2"/>
      </w:pPr>
      <w:hyperlink w:anchor="bridge_nav_026">
        <w:r>
          <w:rPr>
            <w:color w:val="263746"/>
          </w:rPr>
          <w:t>7.1 工具优先</w:t>
        </w:r>
      </w:hyperlink>
      <w:r>
        <w:tab/>
        <w:t>14</w:t>
      </w:r>
    </w:p>
    <w:p>
      <w:pPr>
        <w:pStyle w:val="TOCEntry2"/>
      </w:pPr>
      <w:hyperlink w:anchor="bridge_nav_027">
        <w:r>
          <w:rPr>
            <w:color w:val="263746"/>
          </w:rPr>
          <w:t>7.2 Agent 负责编排，不重复造轮子</w:t>
        </w:r>
      </w:hyperlink>
      <w:r>
        <w:tab/>
        <w:t>14</w:t>
      </w:r>
    </w:p>
    <w:p>
      <w:pPr>
        <w:pStyle w:val="TOCEntry2"/>
      </w:pPr>
      <w:hyperlink w:anchor="bridge_nav_028">
        <w:r>
          <w:rPr>
            <w:color w:val="263746"/>
          </w:rPr>
          <w:t>7.3 确定性流程与智能决策结合</w:t>
        </w:r>
      </w:hyperlink>
      <w:r>
        <w:tab/>
        <w:t>14</w:t>
      </w:r>
    </w:p>
    <w:p>
      <w:pPr>
        <w:pStyle w:val="TOCEntry2"/>
      </w:pPr>
      <w:hyperlink w:anchor="bridge_nav_029">
        <w:r>
          <w:rPr>
            <w:color w:val="263746"/>
          </w:rPr>
          <w:t>7.4 人在回路</w:t>
        </w:r>
      </w:hyperlink>
      <w:r>
        <w:tab/>
        <w:t>14</w:t>
      </w:r>
    </w:p>
    <w:p>
      <w:pPr>
        <w:pStyle w:val="TOCEntry2"/>
      </w:pPr>
      <w:hyperlink w:anchor="bridge_nav_030">
        <w:r>
          <w:rPr>
            <w:color w:val="263746"/>
          </w:rPr>
          <w:t>7.5 数据资产化</w:t>
        </w:r>
      </w:hyperlink>
      <w:r>
        <w:tab/>
        <w:t>15</w:t>
      </w:r>
    </w:p>
    <w:p>
      <w:pPr>
        <w:pStyle w:val="TOCEntry2"/>
      </w:pPr>
      <w:hyperlink w:anchor="bridge_nav_031">
        <w:r>
          <w:rPr>
            <w:color w:val="263746"/>
          </w:rPr>
          <w:t>7.6 全链路可追溯</w:t>
        </w:r>
      </w:hyperlink>
      <w:r>
        <w:tab/>
        <w:t>15</w:t>
      </w:r>
    </w:p>
    <w:p>
      <w:pPr>
        <w:pStyle w:val="TOCEntry2"/>
      </w:pPr>
      <w:hyperlink w:anchor="bridge_nav_032">
        <w:r>
          <w:rPr>
            <w:color w:val="263746"/>
          </w:rPr>
          <w:t>7.7 模块化与可替换</w:t>
        </w:r>
      </w:hyperlink>
      <w:r>
        <w:tab/>
        <w:t>16</w:t>
      </w:r>
    </w:p>
    <w:p>
      <w:pPr>
        <w:pStyle w:val="TOCEntry2"/>
      </w:pPr>
      <w:hyperlink w:anchor="bridge_nav_033">
        <w:r>
          <w:rPr>
            <w:color w:val="263746"/>
          </w:rPr>
          <w:t>7.8 安全与权限隔离</w:t>
        </w:r>
      </w:hyperlink>
      <w:r>
        <w:tab/>
        <w:t>16</w:t>
      </w:r>
    </w:p>
    <w:p>
      <w:pPr>
        <w:pStyle w:val="TOCEntry2"/>
      </w:pPr>
      <w:hyperlink w:anchor="bridge_nav_034">
        <w:r>
          <w:rPr>
            <w:color w:val="263746"/>
          </w:rPr>
          <w:t>7.9 渐进式演进</w:t>
        </w:r>
      </w:hyperlink>
      <w:r>
        <w:tab/>
        <w:t>16</w:t>
      </w:r>
    </w:p>
    <w:p>
      <w:pPr>
        <w:pStyle w:val="TOCEntry1"/>
      </w:pPr>
      <w:hyperlink w:anchor="bridge_nav_035">
        <w:r>
          <w:rPr>
            <w:color w:val="263746"/>
          </w:rPr>
          <w:t>8. 系统范围</w:t>
        </w:r>
      </w:hyperlink>
      <w:r>
        <w:tab/>
        <w:t>16</w:t>
      </w:r>
    </w:p>
    <w:p>
      <w:pPr>
        <w:pStyle w:val="TOCEntry2"/>
      </w:pPr>
      <w:hyperlink w:anchor="bridge_nav_036">
        <w:r>
          <w:rPr>
            <w:color w:val="263746"/>
          </w:rPr>
          <w:t>8.1 第一阶段范围</w:t>
        </w:r>
      </w:hyperlink>
      <w:r>
        <w:tab/>
        <w:t>16</w:t>
      </w:r>
    </w:p>
    <w:p>
      <w:pPr>
        <w:pStyle w:val="TOCEntry2"/>
      </w:pPr>
      <w:hyperlink w:anchor="bridge_nav_037">
        <w:r>
          <w:rPr>
            <w:color w:val="263746"/>
          </w:rPr>
          <w:t>8.2 暂不纳入第一阶段的范围</w:t>
        </w:r>
      </w:hyperlink>
      <w:r>
        <w:tab/>
        <w:t>17</w:t>
      </w:r>
    </w:p>
    <w:p>
      <w:pPr>
        <w:pStyle w:val="TOCEntry1"/>
      </w:pPr>
      <w:hyperlink w:anchor="bridge_nav_038">
        <w:r>
          <w:rPr>
            <w:color w:val="263746"/>
          </w:rPr>
          <w:t>9. 角色与职责</w:t>
        </w:r>
      </w:hyperlink>
      <w:r>
        <w:tab/>
        <w:t>18</w:t>
      </w:r>
    </w:p>
    <w:p>
      <w:pPr>
        <w:pStyle w:val="TOCEntry1"/>
      </w:pPr>
      <w:hyperlink w:anchor="bridge_nav_039">
        <w:r>
          <w:rPr>
            <w:color w:val="263746"/>
          </w:rPr>
          <w:t>10. 成功标准</w:t>
        </w:r>
      </w:hyperlink>
      <w:r>
        <w:tab/>
        <w:t>18</w:t>
      </w:r>
    </w:p>
    <w:p>
      <w:pPr>
        <w:pStyle w:val="TOCEntry2"/>
      </w:pPr>
      <w:hyperlink w:anchor="bridge_nav_040">
        <w:r>
          <w:rPr>
            <w:color w:val="263746"/>
          </w:rPr>
          <w:t>10.1 功能标准</w:t>
        </w:r>
      </w:hyperlink>
      <w:r>
        <w:tab/>
        <w:t>18</w:t>
      </w:r>
    </w:p>
    <w:p>
      <w:pPr>
        <w:pStyle w:val="TOCEntry2"/>
      </w:pPr>
      <w:hyperlink w:anchor="bridge_nav_041">
        <w:r>
          <w:rPr>
            <w:color w:val="263746"/>
          </w:rPr>
          <w:t>10.2 工程标准</w:t>
        </w:r>
      </w:hyperlink>
      <w:r>
        <w:tab/>
        <w:t>19</w:t>
      </w:r>
    </w:p>
    <w:p>
      <w:pPr>
        <w:pStyle w:val="TOCEntry2"/>
      </w:pPr>
      <w:hyperlink w:anchor="bridge_nav_042">
        <w:r>
          <w:rPr>
            <w:color w:val="263746"/>
          </w:rPr>
          <w:t>10.3 业务标准</w:t>
        </w:r>
      </w:hyperlink>
      <w:r>
        <w:tab/>
        <w:t>19</w:t>
      </w:r>
    </w:p>
    <w:p>
      <w:pPr>
        <w:pStyle w:val="TOCEntry1"/>
      </w:pPr>
      <w:hyperlink w:anchor="bridge_nav_043">
        <w:r>
          <w:rPr>
            <w:color w:val="263746"/>
          </w:rPr>
          <w:t>11. 风险与约束</w:t>
        </w:r>
      </w:hyperlink>
      <w:r>
        <w:tab/>
        <w:t>19</w:t>
      </w:r>
    </w:p>
    <w:p>
      <w:pPr>
        <w:pStyle w:val="TOCEntry2"/>
      </w:pPr>
      <w:hyperlink w:anchor="bridge_nav_044">
        <w:r>
          <w:rPr>
            <w:color w:val="263746"/>
          </w:rPr>
          <w:t>11.1 数据风险</w:t>
        </w:r>
      </w:hyperlink>
      <w:r>
        <w:tab/>
        <w:t>19</w:t>
      </w:r>
    </w:p>
    <w:p>
      <w:pPr>
        <w:pStyle w:val="TOCEntry2"/>
      </w:pPr>
      <w:hyperlink w:anchor="bridge_nav_045">
        <w:r>
          <w:rPr>
            <w:color w:val="263746"/>
          </w:rPr>
          <w:t>11.2 模型风险</w:t>
        </w:r>
      </w:hyperlink>
      <w:r>
        <w:tab/>
        <w:t>20</w:t>
      </w:r>
    </w:p>
    <w:p>
      <w:pPr>
        <w:pStyle w:val="TOCEntry2"/>
      </w:pPr>
      <w:hyperlink w:anchor="bridge_nav_046">
        <w:r>
          <w:rPr>
            <w:color w:val="263746"/>
          </w:rPr>
          <w:t>11.3 Agent 风险</w:t>
        </w:r>
      </w:hyperlink>
      <w:r>
        <w:tab/>
        <w:t>20</w:t>
      </w:r>
    </w:p>
    <w:p>
      <w:pPr>
        <w:pStyle w:val="TOCEntry2"/>
      </w:pPr>
      <w:hyperlink w:anchor="bridge_nav_047">
        <w:r>
          <w:rPr>
            <w:color w:val="263746"/>
          </w:rPr>
          <w:t>11.4 工程与合规风险</w:t>
        </w:r>
      </w:hyperlink>
      <w:r>
        <w:tab/>
        <w:t>20</w:t>
      </w:r>
    </w:p>
    <w:p>
      <w:pPr>
        <w:pStyle w:val="TOCEntry1"/>
      </w:pPr>
      <w:hyperlink w:anchor="bridge_nav_048">
        <w:r>
          <w:rPr>
            <w:color w:val="263746"/>
          </w:rPr>
          <w:t>12. 后续章节关系</w:t>
        </w:r>
      </w:hyperlink>
      <w:r>
        <w:tab/>
        <w:t>20</w:t>
      </w:r>
    </w:p>
    <w:p>
      <w:pPr>
        <w:pStyle w:val="TOCEntry1"/>
      </w:pPr>
      <w:hyperlink w:anchor="bridge_nav_049">
        <w:r>
          <w:rPr>
            <w:color w:val="263746"/>
          </w:rPr>
          <w:t>13. 本章结论</w:t>
        </w:r>
      </w:hyperlink>
      <w:r>
        <w:tab/>
        <w:t>21</w:t>
      </w:r>
    </w:p>
    <w:p>
      <w:pPr>
        <w:pStyle w:val="TOCEntry1"/>
      </w:pPr>
      <w:hyperlink w:anchor="bridge_nav_050">
        <w:r>
          <w:rPr>
            <w:color w:val="263746"/>
          </w:rPr>
          <w:t>修订记录</w:t>
        </w:r>
      </w:hyperlink>
      <w:r>
        <w:tab/>
        <w:t>22</w:t>
      </w:r>
    </w:p>
    <w:p>
      <w:bookmarkStart w:id="6001" w:name="bridge_nav_001"/>
      <w:bookmarkStart w:id="100" w:name="sec_001"/>
      <w:pPr>
        <w:pStyle w:val="Heading1"/>
      </w:pPr>
      <w:r>
        <w:t>1. 文档目的</w:t>
      </w:r>
      <w:bookmarkEnd w:id="100"/>
      <w:bookmarkEnd w:id="6001"/>
    </w:p>
    <w:p>
      <w:r>
        <w:rPr>
          <w:rFonts w:ascii="Noto Sans CJK SC" w:hAnsi="Noto Sans CJK SC" w:eastAsia="Noto Sans CJK SC" w:cs="Noto Sans CJK SC"/>
          <w:color w:val="243447"/>
          <w:sz w:val="22"/>
        </w:rPr>
        <w:t>本文档用于定义 BridgeAI-Agent 项目的建设背景、业务目标、技术定位、设计原则、系统边界及阶段性成果，为后续总体架构设计、Agent 设计、工具接口设计、RAG 知识库设计、数据架构设计、前后端开发和系统部署提供统一依据。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本文档既是项目立项和技术决策的基础，也是后续团队协作、代码开发、系统验收、版本迭代和内部培训的基准文档。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BridgeAI-Agent 的建设重点不是重新开发一个病害识别模型，也不是构建一个只具备问答能力的聊天机器人，而是在现有桥梁、道路、隧道和智慧工地 AI 能力基础上，建设一个能够理解任务、规划步骤、调用专业工具、管理过程状态、组织工程数据并输出正式成果物的行业智能体平台。</w:t>
      </w:r>
    </w:p>
    <w:p>
      <w:bookmarkStart w:id="6002" w:name="bridge_nav_002"/>
      <w:bookmarkStart w:id="101" w:name="sec_002"/>
      <w:pPr>
        <w:pStyle w:val="Heading1"/>
      </w:pPr>
      <w:r>
        <w:t>2. 项目背景</w:t>
      </w:r>
      <w:bookmarkEnd w:id="101"/>
      <w:bookmarkEnd w:id="6002"/>
    </w:p>
    <w:p>
      <w:bookmarkStart w:id="6003" w:name="bridge_nav_003"/>
      <w:bookmarkStart w:id="102" w:name="sec_003"/>
      <w:pPr>
        <w:pStyle w:val="Heading2"/>
      </w:pPr>
      <w:r>
        <w:t>2.1 行业背景</w:t>
      </w:r>
      <w:bookmarkEnd w:id="102"/>
      <w:bookmarkEnd w:id="6003"/>
    </w:p>
    <w:p>
      <w:r>
        <w:rPr>
          <w:rFonts w:ascii="Noto Sans CJK SC" w:hAnsi="Noto Sans CJK SC" w:eastAsia="Noto Sans CJK SC" w:cs="Noto Sans CJK SC"/>
          <w:color w:val="243447"/>
          <w:sz w:val="22"/>
        </w:rPr>
        <w:t>桥梁、公路、隧道及智慧工地等交通基础设施场景具有以下典型特点：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巡检对象数量大、分布范围广，人工检查成本高。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病害类型多样，不同结构、材质、光照和拍摄角度下的视觉差异明显。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现场数据来源复杂，包括无人机影像、车载相机、固定摄像机、检测设备、GIS 数据及人工记录。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检测结果不仅需要识别病害，还需要完成定位、分类、统计、复核、规范引用、处置建议和报告编制。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工程成果要求可追溯、可复核、可审计，不能只输出无法解释的模型结果。</w:t>
      </w:r>
    </w:p>
    <w:p>
      <w:pPr>
        <w:spacing w:after="80" w:line="283" w:lineRule="auto"/>
        <w:ind w:left="720" w:hanging="360"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项目通常涉及业主、检测单位、施工单位、监理单位和技术服务单位，多角色协作要求较高。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传统巡检方式主要依赖人工经验，存在效率低、主观差异大、数据难沉淀和报告编制周期长等问题。计算机视觉、无人机、三维重建、知识库和大语言模型的发展，为交通基础设施检测提供了新的技术路径。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但是，单点式 AI 模型通常只能完成某一个环节，例如病害检测、目标分割或文字生成，无法自动完成完整的工程任务。因此，需要从“单模型识别”进一步发展到“任务级智能协同”。</w:t>
      </w:r>
    </w:p>
    <w:p>
      <w:bookmarkStart w:id="6004" w:name="bridge_nav_004"/>
      <w:bookmarkStart w:id="103" w:name="sec_004"/>
      <w:pPr>
        <w:pStyle w:val="Heading2"/>
      </w:pPr>
      <w:r>
        <w:t>2.2 现有基础</w:t>
      </w:r>
      <w:bookmarkEnd w:id="103"/>
      <w:bookmarkEnd w:id="6004"/>
    </w:p>
    <w:p>
      <w:r>
        <w:rPr>
          <w:rFonts w:ascii="Noto Sans CJK SC" w:hAnsi="Noto Sans CJK SC" w:eastAsia="Noto Sans CJK SC" w:cs="Noto Sans CJK SC"/>
          <w:color w:val="243447"/>
          <w:sz w:val="22"/>
        </w:rPr>
        <w:t>BridgeAI-Agent 项目并非从零开始。目前已经具备较为完整的业务和技术基础，包括：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现场影像采集能力；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无人机和面阵相机数据采集经验；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桥梁及道路病害样本积累；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图像标注和数据集制作流程；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YOLO 系列检测与分割模型训练流程；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基于 Apple MLX 的本地训练和推理能力；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病害识别、统计和结果可视化能力；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GIS 地图与病害空间定位能力；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行业规范和工程知识库建设基础；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病害处置建议生成能力；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Word、PDF 等正式报告自动生成能力；</w:t>
      </w:r>
    </w:p>
    <w:p>
      <w:pPr>
        <w:spacing w:after="80" w:line="283" w:lineRule="auto"/>
        <w:ind w:left="720" w:hanging="360"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从数据采集、标注、训练、推理到报告输出的完整工作流。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现有系统已经能够按照固定流程完成巡检任务，但主要依赖预先编排的确定性工作流。当任务类型、数据质量、病害类别、项目要求或报告模板发生变化时，仍需要人工判断并调整流程。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因此，下一阶段的重点不是推翻现有系统，而是将已有成熟能力标准化、工具化，并由 Agent 进行统一调度。</w:t>
      </w:r>
    </w:p>
    <w:p>
      <w:bookmarkStart w:id="6005" w:name="bridge_nav_005"/>
      <w:bookmarkStart w:id="104" w:name="sec_005"/>
      <w:pPr>
        <w:pStyle w:val="Heading1"/>
      </w:pPr>
      <w:r>
        <w:t>3. 当前问题与建设必要性</w:t>
      </w:r>
      <w:bookmarkEnd w:id="104"/>
      <w:bookmarkEnd w:id="6005"/>
    </w:p>
    <w:p>
      <w:bookmarkStart w:id="6006" w:name="bridge_nav_006"/>
      <w:bookmarkStart w:id="105" w:name="sec_006"/>
      <w:pPr>
        <w:pStyle w:val="Heading2"/>
      </w:pPr>
      <w:r>
        <w:t>3.1 高质量样本获取困难</w:t>
      </w:r>
      <w:bookmarkEnd w:id="105"/>
      <w:bookmarkEnd w:id="6006"/>
    </w:p>
    <w:p>
      <w:r>
        <w:rPr>
          <w:rFonts w:ascii="Noto Sans CJK SC" w:hAnsi="Noto Sans CJK SC" w:eastAsia="Noto Sans CJK SC" w:cs="Noto Sans CJK SC"/>
          <w:color w:val="243447"/>
          <w:sz w:val="22"/>
        </w:rPr>
        <w:t>交通基础设施病害样本需要在真实现场条件下采集。病害分布不均、拍摄条件复杂、标注专业性高，导致样本采集和标注成本远高于普通视觉任务。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当前项目已经积累数千张高价值样本，但从提高模型泛化能力和工程可靠性的角度看，仍需持续扩充以下数据：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不同桥型和构件类型；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不同病害等级；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不同拍摄距离和角度；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不同天气、季节和光照条件；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容易误检的负样本；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少见病害和极端场景；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复核后确认的难例；</w:t>
      </w:r>
    </w:p>
    <w:p>
      <w:pPr>
        <w:spacing w:after="80" w:line="283" w:lineRule="auto"/>
        <w:ind w:left="720" w:hanging="360"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多设备、多项目和多区域数据。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因此，系统必须具备数据闭环能力，让每一次项目执行都能反向促进数据集和模型迭代。</w:t>
      </w:r>
    </w:p>
    <w:p>
      <w:bookmarkStart w:id="6007" w:name="bridge_nav_007"/>
      <w:bookmarkStart w:id="106" w:name="sec_007"/>
      <w:pPr>
        <w:pStyle w:val="Heading2"/>
      </w:pPr>
      <w:r>
        <w:t>3.2 单一模型指标无法代表工程效果</w:t>
      </w:r>
      <w:bookmarkEnd w:id="106"/>
      <w:bookmarkEnd w:id="6007"/>
    </w:p>
    <w:p>
      <w:r>
        <w:rPr>
          <w:rFonts w:ascii="Noto Sans CJK SC" w:hAnsi="Noto Sans CJK SC" w:eastAsia="Noto Sans CJK SC" w:cs="Noto Sans CJK SC"/>
          <w:color w:val="243447"/>
          <w:sz w:val="22"/>
        </w:rPr>
        <w:t>模型总体 mAP、Precision、Recall 等指标只能反映整体测试集表现，不能完全代表真实工程质量。实际项目更关心：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某类关键病害是否漏检；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是否在特定构件上频繁误检；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是否能识别微小裂缝；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是否能稳定处理复杂背景；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是否能准确关联空间位置；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是否能输出可供工程人员复核的证据；</w:t>
      </w:r>
    </w:p>
    <w:p>
      <w:pPr>
        <w:spacing w:after="80" w:line="283" w:lineRule="auto"/>
        <w:ind w:left="720" w:hanging="360"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是否能够支持正式报告和处置决策。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因此，BridgeAI-Agent 需要建立面向业务场景的分层评测体系，而不是只关注单一模型指标。</w:t>
      </w:r>
    </w:p>
    <w:p>
      <w:bookmarkStart w:id="6008" w:name="bridge_nav_008"/>
      <w:bookmarkStart w:id="107" w:name="sec_008"/>
      <w:pPr>
        <w:pStyle w:val="Heading2"/>
      </w:pPr>
      <w:r>
        <w:t>3.3 现有能力相对分散</w:t>
      </w:r>
      <w:bookmarkEnd w:id="107"/>
      <w:bookmarkEnd w:id="6008"/>
    </w:p>
    <w:p>
      <w:r>
        <w:rPr>
          <w:rFonts w:ascii="Noto Sans CJK SC" w:hAnsi="Noto Sans CJK SC" w:eastAsia="Noto Sans CJK SC" w:cs="Noto Sans CJK SC"/>
          <w:color w:val="243447"/>
          <w:sz w:val="22"/>
        </w:rPr>
        <w:t>现有检测、测量、GIS、知识库、报告生成等能力可以独立运行，但尚未形成统一的工具标准、任务状态和调度机制。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如果继续依赖固定脚本或人工串联，将产生以下问题：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新增功能后流程维护成本增加；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不同项目难以复用；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任务失败后不易恢复；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中间结果缺乏统一管理；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模型、数据和报告之间难以追溯；</w:t>
      </w:r>
    </w:p>
    <w:p>
      <w:pPr>
        <w:spacing w:after="80" w:line="283" w:lineRule="auto"/>
        <w:ind w:left="720" w:hanging="360"/>
        <w:numPr>
          <w:ilvl w:val="0"/>
          <w:numId w:val="1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难以扩展到多业务线和多 Agent 协同。</w:t>
      </w:r>
    </w:p>
    <w:p>
      <w:bookmarkStart w:id="6009" w:name="bridge_nav_009"/>
      <w:bookmarkStart w:id="108" w:name="sec_009"/>
      <w:pPr>
        <w:pStyle w:val="Heading2"/>
      </w:pPr>
      <w:r>
        <w:t>3.4 工程决策需要知识与证据结合</w:t>
      </w:r>
      <w:bookmarkEnd w:id="108"/>
      <w:bookmarkEnd w:id="6009"/>
    </w:p>
    <w:p>
      <w:r>
        <w:rPr>
          <w:rFonts w:ascii="Noto Sans CJK SC" w:hAnsi="Noto Sans CJK SC" w:eastAsia="Noto Sans CJK SC" w:cs="Noto Sans CJK SC"/>
          <w:color w:val="243447"/>
          <w:sz w:val="22"/>
        </w:rPr>
        <w:t>病害识别只是工程巡检的第一步。最终成果通常还需要结合：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病害类型和等级；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构件位置；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结构形式；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行业规范；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历史检测记录；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专家经验；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处治方案；</w:t>
      </w:r>
    </w:p>
    <w:p>
      <w:pPr>
        <w:spacing w:after="80" w:line="283" w:lineRule="auto"/>
        <w:ind w:left="720" w:hanging="360"/>
        <w:numPr>
          <w:ilvl w:val="0"/>
          <w:numId w:val="1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复核意见。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大语言模型适合完成任务理解、信息组织、知识检索和文本生成，但不应替代专业检测工具和人工责任主体。BridgeAI-Agent 需要通过 RAG、工具调用、证据引用和人工复核，将视觉识别、工程知识和正式报告有机结合。</w:t>
      </w:r>
    </w:p>
    <w:p>
      <w:bookmarkStart w:id="6010" w:name="bridge_nav_010"/>
      <w:bookmarkStart w:id="109" w:name="sec_010"/>
      <w:pPr>
        <w:pStyle w:val="Heading1"/>
      </w:pPr>
      <w:r>
        <w:t>4. 项目定位</w:t>
      </w:r>
      <w:bookmarkEnd w:id="109"/>
      <w:bookmarkEnd w:id="6010"/>
    </w:p>
    <w:p>
      <w:bookmarkStart w:id="6011" w:name="bridge_nav_011"/>
      <w:bookmarkStart w:id="110" w:name="sec_011"/>
      <w:pPr>
        <w:pStyle w:val="Heading2"/>
      </w:pPr>
      <w:r>
        <w:t>4.1 总体定位</w:t>
      </w:r>
      <w:bookmarkEnd w:id="110"/>
      <w:bookmarkEnd w:id="6011"/>
    </w:p>
    <w:p>
      <w:r>
        <w:rPr>
          <w:rFonts w:ascii="Noto Sans CJK SC" w:hAnsi="Noto Sans CJK SC" w:eastAsia="Noto Sans CJK SC" w:cs="Noto Sans CJK SC"/>
          <w:color w:val="243447"/>
          <w:sz w:val="22"/>
        </w:rPr>
        <w:t>BridgeAI-Agent 定位为：</w:t>
      </w:r>
    </w:p>
    <w:p>
      <w:pPr>
        <w:spacing w:before="100" w:after="140" w:line="288" w:lineRule="auto"/>
        <w:ind w:left="230" w:right="144"/>
        <w:shd w:fill="EEF4FA"/>
        <w:pBdr>
          <w:left w:val="single" w:sz="20" w:space="8" w:color="2F75B5"/>
        </w:pBdr>
      </w:pPr>
      <w:r>
        <w:rPr>
          <w:rFonts w:ascii="Noto Sans CJK SC" w:hAnsi="Noto Sans CJK SC" w:eastAsia="Noto Sans CJK SC" w:cs="Noto Sans CJK SC"/>
          <w:b/>
          <w:color w:val="17365D"/>
          <w:sz w:val="21"/>
        </w:rPr>
        <w:t>面向桥梁、公路、隧道和智慧工地场景，融合计算机视觉、GIS、行业知识库、任务工作流和大语言模型的交通基础设施行业级 AI Agent 平台。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其核心能力是：</w:t>
      </w:r>
    </w:p>
    <w:p>
      <w:pPr>
        <w:spacing w:before="100" w:after="140" w:line="288" w:lineRule="auto"/>
        <w:ind w:left="230" w:right="144"/>
        <w:shd w:fill="EEF4FA"/>
        <w:pBdr>
          <w:left w:val="single" w:sz="20" w:space="8" w:color="2F75B5"/>
        </w:pBdr>
      </w:pPr>
      <w:r>
        <w:rPr>
          <w:rFonts w:ascii="Noto Sans CJK SC" w:hAnsi="Noto Sans CJK SC" w:eastAsia="Noto Sans CJK SC" w:cs="Noto Sans CJK SC"/>
          <w:b/>
          <w:color w:val="17365D"/>
          <w:sz w:val="21"/>
        </w:rPr>
        <w:t>理解工程任务，规划执行步骤，调用已有专业工具，管理任务状态，组织检测证据，并输出可复核、可追溯的工程成果。</w:t>
      </w:r>
    </w:p>
    <w:p>
      <w:bookmarkStart w:id="6012" w:name="bridge_nav_012"/>
      <w:bookmarkStart w:id="111" w:name="sec_012"/>
      <w:pPr>
        <w:pStyle w:val="Heading2"/>
      </w:pPr>
      <w:r>
        <w:t>4.2 与传统聊天机器人的区别</w:t>
      </w:r>
      <w:bookmarkEnd w:id="111"/>
      <w:bookmarkEnd w:id="6012"/>
    </w:p>
    <w:p>
      <w:r>
        <w:rPr>
          <w:rFonts w:ascii="Noto Sans CJK SC" w:hAnsi="Noto Sans CJK SC" w:eastAsia="Noto Sans CJK SC" w:cs="Noto Sans CJK SC"/>
          <w:color w:val="243447"/>
          <w:sz w:val="22"/>
        </w:rPr>
        <w:t>BridgeAI-Agent 不以自由问答为主要目标，而以完成真实业务任务为核心。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600"/>
        <w:gridCol w:w="2500"/>
        <w:gridCol w:w="5260"/>
      </w:tblGrid>
      <w:tr>
        <w:trPr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普通聊天机器人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BridgeAI-Agent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主要目标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回答问题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完成工程任务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数据来源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对话上下文和通用知识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项目数据、模型结果、GIS、规范、历史记录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执行能力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以文本生成为主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可调用检测、测量、检索、制图和报告工具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状态管理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通常较弱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管理完整任务生命周期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结果形式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对话文本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结构化结果、图表、地图、Word/PDF 报告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工程责任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通常不涉及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必须保留复核、审批和追溯机制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可解释性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依赖模型回答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结果关联工具输出、证据和规范依据</w:t>
            </w:r>
          </w:p>
        </w:tc>
      </w:tr>
    </w:tbl>
    <w:p>
      <w:pPr>
        <w:spacing w:after="0"/>
      </w:pPr>
    </w:p>
    <w:p>
      <w:bookmarkStart w:id="6013" w:name="bridge_nav_013"/>
      <w:bookmarkStart w:id="112" w:name="sec_013"/>
      <w:pPr>
        <w:pStyle w:val="Heading2"/>
      </w:pPr>
      <w:r>
        <w:t>4.3 与现有工作流系统的关系</w:t>
      </w:r>
      <w:bookmarkEnd w:id="112"/>
      <w:bookmarkEnd w:id="6013"/>
    </w:p>
    <w:p>
      <w:r>
        <w:rPr>
          <w:rFonts w:ascii="Noto Sans CJK SC" w:hAnsi="Noto Sans CJK SC" w:eastAsia="Noto Sans CJK SC" w:cs="Noto Sans CJK SC"/>
          <w:color w:val="243447"/>
          <w:sz w:val="22"/>
        </w:rPr>
        <w:t>BridgeAI-Agent 不替代现有稳定工作流，而是在其上增加智能调度层。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现有确定性流程继续承担可靠执行职责，例如：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图像预处理；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YOLO26 推理；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病害分割；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裂缝测量；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GIS 坐标处理；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数据统计；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图表生成；</w:t>
      </w:r>
    </w:p>
    <w:p>
      <w:pPr>
        <w:spacing w:after="80" w:line="283" w:lineRule="auto"/>
        <w:ind w:left="720" w:hanging="360"/>
        <w:numPr>
          <w:ilvl w:val="0"/>
          <w:numId w:val="1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Word/PDF 报告生成。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Agent 负责：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理解用户目标；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判断任务类型；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选择合适工具；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决定执行顺序；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处理异常分支；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请求人工复核；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汇总和解释结果；</w:t>
      </w:r>
    </w:p>
    <w:p>
      <w:pPr>
        <w:spacing w:after="80" w:line="283" w:lineRule="auto"/>
        <w:ind w:left="720" w:hanging="360"/>
        <w:numPr>
          <w:ilvl w:val="0"/>
          <w:numId w:val="1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组织最终交付物。</w:t>
      </w:r>
    </w:p>
    <w:p>
      <w:bookmarkStart w:id="6014" w:name="bridge_nav_014"/>
      <w:bookmarkStart w:id="113" w:name="sec_014"/>
      <w:pPr>
        <w:pStyle w:val="Heading1"/>
      </w:pPr>
      <w:r>
        <w:t>5. 建设目标</w:t>
      </w:r>
      <w:bookmarkEnd w:id="113"/>
      <w:bookmarkEnd w:id="6014"/>
    </w:p>
    <w:p>
      <w:bookmarkStart w:id="6015" w:name="bridge_nav_015"/>
      <w:bookmarkStart w:id="114" w:name="sec_015"/>
      <w:pPr>
        <w:pStyle w:val="Heading2"/>
      </w:pPr>
      <w:r>
        <w:t>5.1 总体建设目标</w:t>
      </w:r>
      <w:bookmarkEnd w:id="114"/>
      <w:bookmarkEnd w:id="6015"/>
    </w:p>
    <w:p>
      <w:r>
        <w:rPr>
          <w:rFonts w:ascii="Noto Sans CJK SC" w:hAnsi="Noto Sans CJK SC" w:eastAsia="Noto Sans CJK SC" w:cs="Noto Sans CJK SC"/>
          <w:color w:val="243447"/>
          <w:sz w:val="22"/>
        </w:rPr>
        <w:t>建设一个能够支持交通基础设施巡检任务自动化执行的 AI Agent 平台，使现有采集、识别、测量、知识检索、统计分析和报告生成能力形成统一、可复用、可扩展的工程系统。</w:t>
      </w:r>
    </w:p>
    <w:p>
      <w:bookmarkStart w:id="6016" w:name="bridge_nav_016"/>
      <w:bookmarkStart w:id="115" w:name="sec_016"/>
      <w:pPr>
        <w:pStyle w:val="Heading2"/>
      </w:pPr>
      <w:r>
        <w:t>5.2 业务目标</w:t>
      </w:r>
      <w:bookmarkEnd w:id="115"/>
      <w:bookmarkEnd w:id="6016"/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降低巡检数据处理和报告编制的人力成本。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缩短从现场采集到成果交付的周期。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提高病害识别、复核和报告输出的一致性。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形成可持续积累的数据资产、模型资产和知识资产。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支持桥梁、公路、隧道和智慧工地等多业务场景。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让每一次项目执行都能为后续模型优化和知识沉淀提供数据。</w:t>
      </w:r>
    </w:p>
    <w:p>
      <w:pPr>
        <w:spacing w:after="80" w:line="283" w:lineRule="auto"/>
        <w:ind w:left="720" w:hanging="360"/>
        <w:numPr>
          <w:ilvl w:val="0"/>
          <w:numId w:val="1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建立可复制的产品化交付能力，减少一次性项目定制。</w:t>
      </w:r>
    </w:p>
    <w:p>
      <w:bookmarkStart w:id="6017" w:name="bridge_nav_017"/>
      <w:bookmarkStart w:id="116" w:name="sec_017"/>
      <w:pPr>
        <w:pStyle w:val="Heading2"/>
      </w:pPr>
      <w:r>
        <w:t>5.3 技术目标</w:t>
      </w:r>
      <w:bookmarkEnd w:id="116"/>
      <w:bookmarkEnd w:id="6017"/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建立统一的 Agent 调度框架。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将现有成熟能力封装为标准 Tool。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建立可恢复、可追踪的任务工作流。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建立面向项目和任务的状态管理机制。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接入行业规范、检测标准和历史案例知识库。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支持模型、数据集、任务、结果和报告的版本追溯。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支持人工复核、审批和结果修正。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支持本地模型、云端模型及不同大语言模型灵活切换。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t>为后续 MCP 工具互操作、A2A Agent 协作，以及 LangGraph、Google ADK 等编排框架评估预留接口。</w:t>
      </w:r>
    </w:p>
    <w:p>
      <w:pPr>
        <w:spacing w:after="80" w:line="283" w:lineRule="auto"/>
        <w:ind w:left="720" w:hanging="360"/>
        <w:numPr>
          <w:ilvl w:val="0"/>
          <w:numId w:val="1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支持本地部署、私有化部署和混合部署。</w:t>
      </w:r>
    </w:p>
    <w:p>
      <w:bookmarkStart w:id="6018" w:name="bridge_nav_018"/>
      <w:bookmarkStart w:id="117" w:name="sec_018"/>
      <w:pPr>
        <w:pStyle w:val="Heading2"/>
      </w:pPr>
      <w:r>
        <w:t>5.4 产品目标</w:t>
      </w:r>
      <w:bookmarkEnd w:id="117"/>
      <w:bookmarkEnd w:id="6018"/>
    </w:p>
    <w:p>
      <w:r>
        <w:rPr>
          <w:rFonts w:ascii="Noto Sans CJK SC" w:hAnsi="Noto Sans CJK SC" w:eastAsia="Noto Sans CJK SC" w:cs="Noto Sans CJK SC"/>
          <w:color w:val="243447"/>
          <w:sz w:val="22"/>
        </w:rPr>
        <w:t>第一阶段形成一个可运行的最小可行产品，完成以下闭环：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用户创建巡检任务；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上传或选择巡检影像；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Agent 判断任务类型；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调用病害检测工具；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生成病害清单和统计结果；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调用知识库检索相关规范；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生成处置建议；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提交人工复核；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生成 Word/PDF 报告；</w:t>
      </w:r>
    </w:p>
    <w:p>
      <w:pPr>
        <w:spacing w:after="80" w:line="283" w:lineRule="auto"/>
        <w:ind w:left="720" w:hanging="360"/>
        <w:numPr>
          <w:ilvl w:val="0"/>
          <w:numId w:val="2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保存任务、模型、证据和报告版本。</w:t>
      </w:r>
    </w:p>
    <w:p>
      <w:bookmarkStart w:id="6019" w:name="bridge_nav_019"/>
      <w:bookmarkStart w:id="118" w:name="sec_019"/>
      <w:pPr>
        <w:pStyle w:val="Heading1"/>
      </w:pPr>
      <w:r>
        <w:t>6. 典型应用场景</w:t>
      </w:r>
      <w:bookmarkEnd w:id="118"/>
      <w:bookmarkEnd w:id="6019"/>
    </w:p>
    <w:p>
      <w:bookmarkStart w:id="6020" w:name="bridge_nav_020"/>
      <w:bookmarkStart w:id="119" w:name="sec_020"/>
      <w:pPr>
        <w:pStyle w:val="Heading2"/>
      </w:pPr>
      <w:r>
        <w:t>6.1 无人机桥梁巡检</w:t>
      </w:r>
      <w:bookmarkEnd w:id="119"/>
      <w:bookmarkEnd w:id="6020"/>
    </w:p>
    <w:p>
      <w:r>
        <w:rPr>
          <w:rFonts w:ascii="Noto Sans CJK SC" w:hAnsi="Noto Sans CJK SC" w:eastAsia="Noto Sans CJK SC" w:cs="Noto Sans CJK SC"/>
          <w:color w:val="243447"/>
          <w:sz w:val="22"/>
        </w:rPr>
        <w:t>用户上传无人机采集的桥梁影像，Agent 自动完成：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数据完整性检查；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图像预处理；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病害检测和分割；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构件与病害关联；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GIS 或三维空间定位；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病害数量和等级统计；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规范条款检索；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处治建议生成；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人工复核任务创建；</w:t>
      </w:r>
    </w:p>
    <w:p>
      <w:pPr>
        <w:spacing w:after="80" w:line="283" w:lineRule="auto"/>
        <w:ind w:left="720" w:hanging="360"/>
        <w:numPr>
          <w:ilvl w:val="0"/>
          <w:numId w:val="2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正式报告生成。</w:t>
      </w:r>
    </w:p>
    <w:p>
      <w:bookmarkStart w:id="6021" w:name="bridge_nav_021"/>
      <w:bookmarkStart w:id="120" w:name="sec_021"/>
      <w:pPr>
        <w:pStyle w:val="Heading2"/>
      </w:pPr>
      <w:r>
        <w:t>6.2 移动检测车影像处理</w:t>
      </w:r>
      <w:bookmarkEnd w:id="120"/>
      <w:bookmarkEnd w:id="6021"/>
    </w:p>
    <w:p>
      <w:r>
        <w:rPr>
          <w:rFonts w:ascii="Noto Sans CJK SC" w:hAnsi="Noto Sans CJK SC" w:eastAsia="Noto Sans CJK SC" w:cs="Noto Sans CJK SC"/>
          <w:color w:val="243447"/>
          <w:sz w:val="22"/>
        </w:rPr>
        <w:t>系统接收多相机同步采集的桥梁或道路影像，Agent 根据相机编号、时间戳和里程信息进行数据组织，调用检测工具识别病害，并生成按路线、构件和病害类型分类的成果。</w:t>
      </w:r>
    </w:p>
    <w:p>
      <w:bookmarkStart w:id="6022" w:name="bridge_nav_022"/>
      <w:bookmarkStart w:id="121" w:name="sec_022"/>
      <w:pPr>
        <w:pStyle w:val="Heading2"/>
      </w:pPr>
      <w:r>
        <w:t>6.3 历史检测对比</w:t>
      </w:r>
      <w:bookmarkEnd w:id="121"/>
      <w:bookmarkEnd w:id="6022"/>
    </w:p>
    <w:p>
      <w:r>
        <w:rPr>
          <w:rFonts w:ascii="Noto Sans CJK SC" w:hAnsi="Noto Sans CJK SC" w:eastAsia="Noto Sans CJK SC" w:cs="Noto Sans CJK SC"/>
          <w:color w:val="243447"/>
          <w:sz w:val="22"/>
        </w:rPr>
        <w:t>用户选择同一桥梁不同年份的检测任务，Agent 自动对比：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病害数量变化；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病害面积或长度变化；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新增、扩大、稳定和消失的病害；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不同模型版本的识别差异；</w:t>
      </w:r>
    </w:p>
    <w:p>
      <w:pPr>
        <w:spacing w:after="80" w:line="283" w:lineRule="auto"/>
        <w:ind w:left="720" w:hanging="360"/>
        <w:numPr>
          <w:ilvl w:val="0"/>
          <w:numId w:val="2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需要重点复核的异常变化。</w:t>
      </w:r>
    </w:p>
    <w:p>
      <w:bookmarkStart w:id="6023" w:name="bridge_nav_023"/>
      <w:bookmarkStart w:id="122" w:name="sec_023"/>
      <w:pPr>
        <w:pStyle w:val="Heading2"/>
      </w:pPr>
      <w:r>
        <w:t>6.4 行业知识辅助</w:t>
      </w:r>
      <w:bookmarkEnd w:id="122"/>
      <w:bookmarkEnd w:id="6023"/>
    </w:p>
    <w:p>
      <w:r>
        <w:rPr>
          <w:rFonts w:ascii="Noto Sans CJK SC" w:hAnsi="Noto Sans CJK SC" w:eastAsia="Noto Sans CJK SC" w:cs="Noto Sans CJK SC"/>
          <w:color w:val="243447"/>
          <w:sz w:val="22"/>
        </w:rPr>
        <w:t>工程人员可以针对某一病害询问：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对应规范要求；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病害形成原因；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风险等级；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检测方法；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处治方案；</w:t>
      </w:r>
    </w:p>
    <w:p>
      <w:pPr>
        <w:spacing w:after="80" w:line="283" w:lineRule="auto"/>
        <w:ind w:left="720" w:hanging="360"/>
        <w:numPr>
          <w:ilvl w:val="0"/>
          <w:numId w:val="2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类似历史案例。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Agent 必须优先引用内部知识库和有效规范，并明确回答依据。</w:t>
      </w:r>
    </w:p>
    <w:p>
      <w:bookmarkStart w:id="6024" w:name="bridge_nav_024"/>
      <w:bookmarkStart w:id="123" w:name="sec_024"/>
      <w:pPr>
        <w:pStyle w:val="Heading2"/>
      </w:pPr>
      <w:r>
        <w:t>6.5 智慧工地安全巡检</w:t>
      </w:r>
      <w:bookmarkEnd w:id="123"/>
      <w:bookmarkEnd w:id="6024"/>
    </w:p>
    <w:p>
      <w:r>
        <w:rPr>
          <w:rFonts w:ascii="Noto Sans CJK SC" w:hAnsi="Noto Sans CJK SC" w:eastAsia="Noto Sans CJK SC" w:cs="Noto Sans CJK SC"/>
          <w:color w:val="243447"/>
          <w:sz w:val="22"/>
        </w:rPr>
        <w:t>在扩展阶段，系统可复用同一 Agent 框架，接入安全帽识别、明火识别、人员闯入、临边防护和危险源识别等工具，实现智慧工地安全巡检任务自动化。</w:t>
      </w:r>
    </w:p>
    <w:p>
      <w:bookmarkStart w:id="6025" w:name="bridge_nav_025"/>
      <w:bookmarkStart w:id="124" w:name="sec_025"/>
      <w:pPr>
        <w:pStyle w:val="Heading1"/>
      </w:pPr>
      <w:r>
        <w:t>7. 核心设计原则</w:t>
      </w:r>
      <w:bookmarkEnd w:id="124"/>
      <w:bookmarkEnd w:id="6025"/>
    </w:p>
    <w:p>
      <w:bookmarkStart w:id="6026" w:name="bridge_nav_026"/>
      <w:bookmarkStart w:id="125" w:name="sec_026"/>
      <w:pPr>
        <w:pStyle w:val="Heading2"/>
      </w:pPr>
      <w:r>
        <w:t>7.1 工具优先</w:t>
      </w:r>
      <w:bookmarkEnd w:id="125"/>
      <w:bookmarkEnd w:id="6026"/>
    </w:p>
    <w:p>
      <w:r>
        <w:rPr>
          <w:rFonts w:ascii="Noto Sans CJK SC" w:hAnsi="Noto Sans CJK SC" w:eastAsia="Noto Sans CJK SC" w:cs="Noto Sans CJK SC"/>
          <w:color w:val="243447"/>
          <w:sz w:val="22"/>
        </w:rPr>
        <w:t>专业能力必须优先由确定性工具完成。大语言模型不得直接替代病害识别、尺寸计算、坐标转换和报告渲染等专业模块。</w:t>
      </w:r>
    </w:p>
    <w:p>
      <w:bookmarkStart w:id="6027" w:name="bridge_nav_027"/>
      <w:bookmarkStart w:id="126" w:name="sec_027"/>
      <w:pPr>
        <w:pStyle w:val="Heading2"/>
      </w:pPr>
      <w:r>
        <w:t>7.2 Agent 负责编排，不重复造轮子</w:t>
      </w:r>
      <w:bookmarkEnd w:id="126"/>
      <w:bookmarkEnd w:id="6027"/>
    </w:p>
    <w:p>
      <w:r>
        <w:rPr>
          <w:rFonts w:ascii="Noto Sans CJK SC" w:hAnsi="Noto Sans CJK SC" w:eastAsia="Noto Sans CJK SC" w:cs="Noto Sans CJK SC"/>
          <w:color w:val="243447"/>
          <w:sz w:val="22"/>
        </w:rPr>
        <w:t>Agent 的核心职责是理解目标、规划任务、调用工具、处理分支和组织结果。已有成熟模块应通过标准接口接入，而不是重新实现。</w:t>
      </w:r>
    </w:p>
    <w:p>
      <w:bookmarkStart w:id="6028" w:name="bridge_nav_028"/>
      <w:bookmarkStart w:id="127" w:name="sec_028"/>
      <w:pPr>
        <w:pStyle w:val="Heading2"/>
      </w:pPr>
      <w:r>
        <w:t>7.3 确定性流程与智能决策结合</w:t>
      </w:r>
      <w:bookmarkEnd w:id="127"/>
      <w:bookmarkEnd w:id="6028"/>
    </w:p>
    <w:p>
      <w:r>
        <w:rPr>
          <w:rFonts w:ascii="Noto Sans CJK SC" w:hAnsi="Noto Sans CJK SC" w:eastAsia="Noto Sans CJK SC" w:cs="Noto Sans CJK SC"/>
          <w:color w:val="243447"/>
          <w:sz w:val="22"/>
        </w:rPr>
        <w:t>对于必须稳定执行的环节，采用固定工作流；对于任务理解、工具选择、异常判断和知识组织等环节，采用 Agent 决策。</w:t>
      </w:r>
    </w:p>
    <w:p>
      <w:bookmarkStart w:id="6029" w:name="bridge_nav_029"/>
      <w:bookmarkStart w:id="128" w:name="sec_029"/>
      <w:pPr>
        <w:pStyle w:val="Heading2"/>
      </w:pPr>
      <w:r>
        <w:t>7.4 人在回路</w:t>
      </w:r>
      <w:bookmarkEnd w:id="128"/>
      <w:bookmarkEnd w:id="6029"/>
    </w:p>
    <w:p>
      <w:r>
        <w:rPr>
          <w:rFonts w:ascii="Noto Sans CJK SC" w:hAnsi="Noto Sans CJK SC" w:eastAsia="Noto Sans CJK SC" w:cs="Noto Sans CJK SC"/>
          <w:color w:val="243447"/>
          <w:sz w:val="22"/>
        </w:rPr>
        <w:t>以下关键环节必须支持人工复核：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重大病害确认；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低置信度结果；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规范适用性判断；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病害等级确认；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处治建议审核；</w:t>
      </w:r>
    </w:p>
    <w:p>
      <w:pPr>
        <w:spacing w:after="80" w:line="283" w:lineRule="auto"/>
        <w:ind w:left="720" w:hanging="360"/>
        <w:numPr>
          <w:ilvl w:val="0"/>
          <w:numId w:val="2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正式报告签发。</w:t>
      </w:r>
    </w:p>
    <w:p>
      <w:bookmarkStart w:id="6030" w:name="bridge_nav_030"/>
      <w:bookmarkStart w:id="129" w:name="sec_030"/>
      <w:pPr>
        <w:pStyle w:val="Heading2"/>
      </w:pPr>
      <w:r>
        <w:t>7.5 数据资产化</w:t>
      </w:r>
      <w:bookmarkEnd w:id="129"/>
      <w:bookmarkEnd w:id="6030"/>
    </w:p>
    <w:p>
      <w:r>
        <w:rPr>
          <w:rFonts w:ascii="Noto Sans CJK SC" w:hAnsi="Noto Sans CJK SC" w:eastAsia="Noto Sans CJK SC" w:cs="Noto Sans CJK SC"/>
          <w:color w:val="243447"/>
          <w:sz w:val="22"/>
        </w:rPr>
        <w:t>所有项目数据都应按照统一规则沉淀，包括：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原始影像；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标注数据；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模型版本；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推理结果；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人工修正；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难例和负样本；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规范引用；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报告版本；</w:t>
      </w:r>
    </w:p>
    <w:p>
      <w:pPr>
        <w:spacing w:after="80" w:line="283" w:lineRule="auto"/>
        <w:ind w:left="720" w:hanging="360"/>
        <w:numPr>
          <w:ilvl w:val="0"/>
          <w:numId w:val="2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项目反馈。</w:t>
      </w:r>
    </w:p>
    <w:p>
      <w:bookmarkStart w:id="6031" w:name="bridge_nav_031"/>
      <w:bookmarkStart w:id="130" w:name="sec_031"/>
      <w:pPr>
        <w:pStyle w:val="Heading2"/>
      </w:pPr>
      <w:r>
        <w:t>7.6 全链路可追溯</w:t>
      </w:r>
      <w:bookmarkEnd w:id="130"/>
      <w:bookmarkEnd w:id="6031"/>
    </w:p>
    <w:p>
      <w:r>
        <w:rPr>
          <w:rFonts w:ascii="Noto Sans CJK SC" w:hAnsi="Noto Sans CJK SC" w:eastAsia="Noto Sans CJK SC" w:cs="Noto Sans CJK SC"/>
          <w:color w:val="243447"/>
          <w:sz w:val="22"/>
        </w:rPr>
        <w:t>每一项最终结论都应能够追溯至：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原始影像；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检测工具；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模型版本；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推理参数；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人工复核记录；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知识库来源；</w:t>
      </w:r>
    </w:p>
    <w:p>
      <w:pPr>
        <w:spacing w:after="80" w:line="283" w:lineRule="auto"/>
        <w:ind w:left="720" w:hanging="360"/>
        <w:numPr>
          <w:ilvl w:val="0"/>
          <w:numId w:val="2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报告版本。</w:t>
      </w:r>
    </w:p>
    <w:p>
      <w:bookmarkStart w:id="6032" w:name="bridge_nav_032"/>
      <w:bookmarkStart w:id="131" w:name="sec_032"/>
      <w:pPr>
        <w:pStyle w:val="Heading2"/>
      </w:pPr>
      <w:r>
        <w:t>7.7 模块化与可替换</w:t>
      </w:r>
      <w:bookmarkEnd w:id="131"/>
      <w:bookmarkEnd w:id="6032"/>
    </w:p>
    <w:p>
      <w:r>
        <w:rPr>
          <w:rFonts w:ascii="Noto Sans CJK SC" w:hAnsi="Noto Sans CJK SC" w:eastAsia="Noto Sans CJK SC" w:cs="Noto Sans CJK SC"/>
          <w:color w:val="243447"/>
          <w:sz w:val="22"/>
        </w:rPr>
        <w:t>Agent 框架、语言模型、视觉模型、向量数据库、对象存储、报告引擎和前端框架应保持低耦合，避免被单一厂商或单一技术栈锁定。</w:t>
      </w:r>
    </w:p>
    <w:p>
      <w:bookmarkStart w:id="6033" w:name="bridge_nav_033"/>
      <w:bookmarkStart w:id="132" w:name="sec_033"/>
      <w:pPr>
        <w:pStyle w:val="Heading2"/>
      </w:pPr>
      <w:r>
        <w:t>7.8 安全与权限隔离</w:t>
      </w:r>
      <w:bookmarkEnd w:id="132"/>
      <w:bookmarkEnd w:id="6033"/>
    </w:p>
    <w:p>
      <w:r>
        <w:rPr>
          <w:rFonts w:ascii="Noto Sans CJK SC" w:hAnsi="Noto Sans CJK SC" w:eastAsia="Noto Sans CJK SC" w:cs="Noto Sans CJK SC"/>
          <w:color w:val="243447"/>
          <w:sz w:val="22"/>
        </w:rPr>
        <w:t>项目数据、模型、报告和知识库应按组织、项目和角色进行权限控制。敏感工程数据应优先支持本地或私有化部署。</w:t>
      </w:r>
    </w:p>
    <w:p>
      <w:bookmarkStart w:id="6034" w:name="bridge_nav_034"/>
      <w:bookmarkStart w:id="133" w:name="sec_034"/>
      <w:pPr>
        <w:pStyle w:val="Heading2"/>
      </w:pPr>
      <w:r>
        <w:t>7.9 渐进式演进</w:t>
      </w:r>
      <w:bookmarkEnd w:id="133"/>
      <w:bookmarkEnd w:id="6034"/>
    </w:p>
    <w:p>
      <w:r>
        <w:t>项目采用以下演进路线。MCP 用于 Tool 的标准化接入，A2A 用于独立 Agent 服务之间的协作；二者不替代业务任务状态和审计模型。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单 Agent + 多工具；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可恢复工作流；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RAG 与项目记忆；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t>内部 Tool SDK + FastAPI / MCP 标准化适配；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t>基于 LangGraph 子图或服务边界的多 Agent 专业协作；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t>当出现跨服务协作、跨框架 Agent 互联或云端 Agent Runtime 需求时，开展 Google ADK 等框架的架构验证；</w:t>
      </w:r>
    </w:p>
    <w:p>
      <w:pPr>
        <w:spacing w:after="80" w:line="283" w:lineRule="auto"/>
        <w:ind w:left="720" w:hanging="360"/>
        <w:numPr>
          <w:ilvl w:val="0"/>
          <w:numId w:val="27"/>
        </w:numPr>
      </w:pPr>
      <w:r>
        <w:t>Dify 可作为知识问答、轻量流程和人工运营的低代码应用入口，但不与核心巡检 Workflow 共同管理同一任务状态。</w:t>
      </w:r>
    </w:p>
    <w:p>
      <w:bookmarkStart w:id="6035" w:name="bridge_nav_035"/>
      <w:bookmarkStart w:id="134" w:name="sec_035"/>
      <w:pPr>
        <w:pStyle w:val="Heading1"/>
      </w:pPr>
      <w:r>
        <w:t>8. 系统范围</w:t>
      </w:r>
      <w:bookmarkEnd w:id="134"/>
      <w:bookmarkEnd w:id="6035"/>
    </w:p>
    <w:p>
      <w:bookmarkStart w:id="6036" w:name="bridge_nav_036"/>
      <w:bookmarkStart w:id="135" w:name="sec_036"/>
      <w:pPr>
        <w:pStyle w:val="Heading2"/>
      </w:pPr>
      <w:r>
        <w:t>8.1 第一阶段范围</w:t>
      </w:r>
      <w:bookmarkEnd w:id="135"/>
      <w:bookmarkEnd w:id="6036"/>
    </w:p>
    <w:p>
      <w:r>
        <w:rPr>
          <w:rFonts w:ascii="Noto Sans CJK SC" w:hAnsi="Noto Sans CJK SC" w:eastAsia="Noto Sans CJK SC" w:cs="Noto Sans CJK SC"/>
          <w:color w:val="243447"/>
          <w:sz w:val="22"/>
        </w:rPr>
        <w:t>第一阶段重点建设桥梁病害巡检 Agent，范围包括：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巡检任务创建；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影像上传和管理；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YOLO26 检测或分割工具接入；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推理结果结构化；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病害清单生成；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行业知识库检索；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处置建议生成；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人工复核；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Word/PDF 报告生成；</w:t>
      </w:r>
    </w:p>
    <w:p>
      <w:pPr>
        <w:spacing w:after="80" w:line="283" w:lineRule="auto"/>
        <w:ind w:left="720" w:hanging="360"/>
        <w:numPr>
          <w:ilvl w:val="0"/>
          <w:numId w:val="28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任务日志和版本追踪。</w:t>
      </w:r>
    </w:p>
    <w:p>
      <w:bookmarkStart w:id="6037" w:name="bridge_nav_037"/>
      <w:bookmarkStart w:id="136" w:name="sec_037"/>
      <w:pPr>
        <w:pStyle w:val="Heading2"/>
      </w:pPr>
      <w:r>
        <w:t>8.2 暂不纳入第一阶段的范围</w:t>
      </w:r>
      <w:bookmarkEnd w:id="136"/>
      <w:bookmarkEnd w:id="6037"/>
    </w:p>
    <w:p>
      <w:r>
        <w:rPr>
          <w:rFonts w:ascii="Noto Sans CJK SC" w:hAnsi="Noto Sans CJK SC" w:eastAsia="Noto Sans CJK SC" w:cs="Noto Sans CJK SC"/>
          <w:color w:val="243447"/>
          <w:sz w:val="22"/>
        </w:rPr>
        <w:t>以下能力不作为第一阶段必须交付内容：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完全自主的多 Agent 协商；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无人工参与的正式检测结论签发；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全自动桥梁结构安全评定；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大规模实时视频流分析；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无人机自主飞行控制；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通用型行业大模型训练；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覆盖全部道路、隧道和工地场景；</w:t>
      </w:r>
    </w:p>
    <w:p>
      <w:pPr>
        <w:spacing w:after="80" w:line="283" w:lineRule="auto"/>
        <w:ind w:left="720" w:hanging="360"/>
        <w:numPr>
          <w:ilvl w:val="0"/>
          <w:numId w:val="29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替代现有专业检测人员和责任主体。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这些能力可在后续版本中根据数据、业务和合规条件逐步建设。</w:t>
      </w:r>
    </w:p>
    <w:p>
      <w:bookmarkStart w:id="6038" w:name="bridge_nav_038"/>
      <w:bookmarkStart w:id="137" w:name="sec_038"/>
      <w:pPr>
        <w:pStyle w:val="Heading1"/>
      </w:pPr>
      <w:r>
        <w:t>9. 角色与职责</w:t>
      </w:r>
      <w:bookmarkEnd w:id="137"/>
      <w:bookmarkEnd w:id="6038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项目管理员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创建项目、配置权限、管理模型和知识库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巡检工程师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上传数据、启动任务、复核病害结果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AI 工程师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维护数据集、模型、推理工具和评测体系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报告编制人员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审核结论、调整文字、生成正式报告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技术负责人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审批架构、工具接入、版本发布和安全策略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Agent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任务理解、流程规划、工具调度、状态管理和结果汇总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专业 Tool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执行检测、测量、检索、制图、统计和报告生成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系统管理员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9FB"/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部署、监控、备份、日志和故障恢复</w:t>
            </w:r>
          </w:p>
        </w:tc>
      </w:tr>
    </w:tbl>
    <w:p>
      <w:pPr>
        <w:spacing w:after="0"/>
      </w:pPr>
    </w:p>
    <w:p>
      <w:bookmarkStart w:id="6039" w:name="bridge_nav_039"/>
      <w:bookmarkStart w:id="138" w:name="sec_039"/>
      <w:pPr>
        <w:pStyle w:val="Heading1"/>
      </w:pPr>
      <w:r>
        <w:t>10. 成功标准</w:t>
      </w:r>
      <w:bookmarkEnd w:id="138"/>
      <w:bookmarkEnd w:id="6039"/>
    </w:p>
    <w:p>
      <w:r>
        <w:rPr>
          <w:rFonts w:ascii="Noto Sans CJK SC" w:hAnsi="Noto Sans CJK SC" w:eastAsia="Noto Sans CJK SC" w:cs="Noto Sans CJK SC"/>
          <w:color w:val="243447"/>
          <w:sz w:val="22"/>
        </w:rPr>
        <w:t>BridgeAI-Agent 第一阶段可通过以下标准判断是否达到预期：</w:t>
      </w:r>
    </w:p>
    <w:p>
      <w:bookmarkStart w:id="6040" w:name="bridge_nav_040"/>
      <w:bookmarkStart w:id="139" w:name="sec_040"/>
      <w:pPr>
        <w:pStyle w:val="Heading2"/>
      </w:pPr>
      <w:r>
        <w:t>10.1 功能标准</w:t>
      </w:r>
      <w:bookmarkEnd w:id="139"/>
      <w:bookmarkEnd w:id="6040"/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能够完成一次完整的桥梁病害巡检任务；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能够自动调用不少于三个专业工具；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能够保存任务状态和中间结果；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能够处理至少一种异常分支；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能够发起人工复核；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能够生成结构化病害清单；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能够检索并引用行业知识；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能够生成正式 Word 或 PDF 报告；</w:t>
      </w:r>
    </w:p>
    <w:p>
      <w:pPr>
        <w:spacing w:after="80" w:line="283" w:lineRule="auto"/>
        <w:ind w:left="720" w:hanging="360"/>
        <w:numPr>
          <w:ilvl w:val="0"/>
          <w:numId w:val="30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能够追溯模型版本、数据来源和复核记录。</w:t>
      </w:r>
    </w:p>
    <w:p>
      <w:bookmarkStart w:id="6041" w:name="bridge_nav_041"/>
      <w:bookmarkStart w:id="140" w:name="sec_041"/>
      <w:pPr>
        <w:pStyle w:val="Heading2"/>
      </w:pPr>
      <w:r>
        <w:t>10.2 工程标准</w:t>
      </w:r>
      <w:bookmarkEnd w:id="140"/>
      <w:bookmarkEnd w:id="6041"/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Tool 接口统一；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任务执行可重试；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关键操作有日志；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结果具备唯一标识；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数据、模型和报告具备版本号；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主要模块可独立测试；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系统可以在本地开发环境运行；</w:t>
      </w:r>
    </w:p>
    <w:p>
      <w:pPr>
        <w:spacing w:after="80" w:line="283" w:lineRule="auto"/>
        <w:ind w:left="720" w:hanging="360"/>
        <w:numPr>
          <w:ilvl w:val="0"/>
          <w:numId w:val="31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支持后续迁移到服务器或私有云。</w:t>
      </w:r>
    </w:p>
    <w:p>
      <w:bookmarkStart w:id="6042" w:name="bridge_nav_042"/>
      <w:bookmarkStart w:id="141" w:name="sec_042"/>
      <w:pPr>
        <w:pStyle w:val="Heading2"/>
      </w:pPr>
      <w:r>
        <w:t>10.3 业务标准</w:t>
      </w:r>
      <w:bookmarkEnd w:id="141"/>
      <w:bookmarkEnd w:id="6042"/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相比纯人工流程，明显减少重复操作；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报告生成时间明显缩短；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工程人员可以理解和复核 Agent 的执行过程；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现有模型、脚本和报告能力得到复用；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新项目数据能够沉淀到数据资产体系；</w:t>
      </w:r>
    </w:p>
    <w:p>
      <w:pPr>
        <w:spacing w:after="80" w:line="283" w:lineRule="auto"/>
        <w:ind w:left="720" w:hanging="360"/>
        <w:numPr>
          <w:ilvl w:val="0"/>
          <w:numId w:val="32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能够为后续道路、隧道和智慧工地扩展提供基础。</w:t>
      </w:r>
    </w:p>
    <w:p>
      <w:bookmarkStart w:id="6043" w:name="bridge_nav_043"/>
      <w:bookmarkStart w:id="142" w:name="sec_043"/>
      <w:pPr>
        <w:pStyle w:val="Heading1"/>
      </w:pPr>
      <w:r>
        <w:t>11. 风险与约束</w:t>
      </w:r>
      <w:bookmarkEnd w:id="142"/>
      <w:bookmarkEnd w:id="6043"/>
    </w:p>
    <w:p>
      <w:bookmarkStart w:id="6044" w:name="bridge_nav_044"/>
      <w:bookmarkStart w:id="143" w:name="sec_044"/>
      <w:pPr>
        <w:pStyle w:val="Heading2"/>
      </w:pPr>
      <w:r>
        <w:t>11.1 数据风险</w:t>
      </w:r>
      <w:bookmarkEnd w:id="143"/>
      <w:bookmarkEnd w:id="6044"/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样本数量和场景覆盖不足；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标注标准不一致；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部分病害类别样本稀缺；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负样本和难例积累不足；</w:t>
      </w:r>
    </w:p>
    <w:p>
      <w:pPr>
        <w:spacing w:after="80" w:line="283" w:lineRule="auto"/>
        <w:ind w:left="720" w:hanging="360"/>
        <w:numPr>
          <w:ilvl w:val="0"/>
          <w:numId w:val="33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不同设备数据分布存在差异。</w:t>
      </w:r>
    </w:p>
    <w:p>
      <w:bookmarkStart w:id="6045" w:name="bridge_nav_045"/>
      <w:bookmarkStart w:id="144" w:name="sec_045"/>
      <w:pPr>
        <w:pStyle w:val="Heading2"/>
      </w:pPr>
      <w:r>
        <w:t>11.2 模型风险</w:t>
      </w:r>
      <w:bookmarkEnd w:id="144"/>
      <w:bookmarkEnd w:id="6045"/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低置信度结果被误用；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新项目场景导致模型泛化下降；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多模型结果不一致；</w:t>
      </w:r>
    </w:p>
    <w:p>
      <w:pPr>
        <w:spacing w:after="80" w:line="283" w:lineRule="auto"/>
        <w:ind w:left="720" w:hanging="360"/>
        <w:numPr>
          <w:ilvl w:val="0"/>
          <w:numId w:val="34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模型升级后历史结果不可比。</w:t>
      </w:r>
    </w:p>
    <w:p>
      <w:bookmarkStart w:id="6046" w:name="bridge_nav_046"/>
      <w:bookmarkStart w:id="145" w:name="sec_046"/>
      <w:pPr>
        <w:pStyle w:val="Heading2"/>
      </w:pPr>
      <w:r>
        <w:t>11.3 Agent 风险</w:t>
      </w:r>
      <w:bookmarkEnd w:id="145"/>
      <w:bookmarkEnd w:id="6046"/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Agent 错误选择工具；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执行顺序不合理；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大语言模型产生无依据结论；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任务上下文过长导致信息遗漏；</w:t>
      </w:r>
    </w:p>
    <w:p>
      <w:pPr>
        <w:spacing w:after="80" w:line="283" w:lineRule="auto"/>
        <w:ind w:left="720" w:hanging="360"/>
        <w:numPr>
          <w:ilvl w:val="0"/>
          <w:numId w:val="35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工具调用失败后无法正确恢复。</w:t>
      </w:r>
    </w:p>
    <w:p>
      <w:bookmarkStart w:id="6047" w:name="bridge_nav_047"/>
      <w:bookmarkStart w:id="146" w:name="sec_047"/>
      <w:pPr>
        <w:pStyle w:val="Heading2"/>
      </w:pPr>
      <w:r>
        <w:t>11.4 工程与合规风险</w:t>
      </w:r>
      <w:bookmarkEnd w:id="146"/>
      <w:bookmarkEnd w:id="6047"/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工程数据涉及保密要求；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正式检测结论需要资质人员签署；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规范版本可能发生变化；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自动生成建议不得直接替代专业责任判断；</w:t>
      </w:r>
    </w:p>
    <w:p>
      <w:pPr>
        <w:spacing w:after="80" w:line="283" w:lineRule="auto"/>
        <w:ind w:left="720" w:hanging="360"/>
        <w:numPr>
          <w:ilvl w:val="0"/>
          <w:numId w:val="36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系统必须保留人工复核和审计记录。</w:t>
      </w:r>
    </w:p>
    <w:p>
      <w:bookmarkStart w:id="6048" w:name="bridge_nav_048"/>
      <w:bookmarkStart w:id="147" w:name="sec_048"/>
      <w:pPr>
        <w:pStyle w:val="Heading1"/>
      </w:pPr>
      <w:r>
        <w:t>12. 后续章节关系</w:t>
      </w:r>
      <w:bookmarkEnd w:id="147"/>
      <w:bookmarkEnd w:id="6048"/>
    </w:p>
    <w:p>
      <w:r>
        <w:rPr>
          <w:rFonts w:ascii="Noto Sans CJK SC" w:hAnsi="Noto Sans CJK SC" w:eastAsia="Noto Sans CJK SC" w:cs="Noto Sans CJK SC"/>
          <w:color w:val="243447"/>
          <w:sz w:val="22"/>
        </w:rPr>
        <w:t>本章明确“为什么建设”和“建设什么”。后续章节将在此基础上依次展开：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第二章：总体架构设计；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第三章：Agent 核心设计；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第四章：Tool 工具体系设计；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第五章：Workflow 与状态管理设计；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第六章：RAG 行业知识库设计；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第七章：Memory 与项目上下文设计；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第八章：数据与数据库设计；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第九章：MCP 工具接入规范；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第十章：Prompt 与结构化输出规范；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第十一章：后端与前端架构；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第十二章：模型管理与评测体系；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第十三章：部署、监控与安全；</w:t>
      </w:r>
    </w:p>
    <w:p>
      <w:pPr>
        <w:spacing w:after="80" w:line="283" w:lineRule="auto"/>
        <w:ind w:left="720" w:hanging="360"/>
        <w:numPr>
          <w:ilvl w:val="0"/>
          <w:numId w:val="37"/>
        </w:numPr>
      </w:pPr>
      <w:r>
        <w:rPr>
          <w:rFonts w:ascii="Noto Sans CJK SC" w:hAnsi="Noto Sans CJK SC" w:eastAsia="Noto Sans CJK SC" w:cs="Noto Sans CJK SC"/>
          <w:color w:val="243447"/>
          <w:sz w:val="21"/>
        </w:rPr>
        <w:t>第十四章：实施路线图与版本规划。</w:t>
      </w:r>
    </w:p>
    <w:p>
      <w:bookmarkStart w:id="6049" w:name="bridge_nav_049"/>
      <w:bookmarkStart w:id="148" w:name="sec_049"/>
      <w:pPr>
        <w:pStyle w:val="Heading1"/>
      </w:pPr>
      <w:r>
        <w:t>13. 本章结论</w:t>
      </w:r>
      <w:bookmarkEnd w:id="148"/>
      <w:bookmarkEnd w:id="6049"/>
    </w:p>
    <w:p>
      <w:r>
        <w:rPr>
          <w:rFonts w:ascii="Noto Sans CJK SC" w:hAnsi="Noto Sans CJK SC" w:eastAsia="Noto Sans CJK SC" w:cs="Noto Sans CJK SC"/>
          <w:color w:val="243447"/>
          <w:sz w:val="22"/>
        </w:rPr>
        <w:t>BridgeAI-Agent 的核心价值，不是单纯增加一个大语言模型入口，而是把已经跑通的巡检流程、视觉模型、GIS、知识库和报告系统，升级为一个可理解任务、可调用工具、可管理状态、可人工复核、可持续迭代的行业智能体平台。</w:t>
      </w:r>
    </w:p>
    <w:p>
      <w:r>
        <w:rPr>
          <w:rFonts w:ascii="Noto Sans CJK SC" w:hAnsi="Noto Sans CJK SC" w:eastAsia="Noto Sans CJK SC" w:cs="Noto Sans CJK SC"/>
          <w:color w:val="243447"/>
          <w:sz w:val="22"/>
        </w:rPr>
        <w:t>项目应坚持“专业工具负责执行、Agent 负责调度、人工负责关键复核、数据持续形成资产”的总体思路。</w:t>
      </w:r>
    </w:p>
    <w:p>
      <w:r>
        <w:t>第一阶段应优先完成单 Agent、多工具、可追溯任务闭环，不宜一开始就追求复杂的多 Agent 系统。待 Tool SDK、任务状态、数据结构和评测体系稳定后，再逐步引入 MCP 工具互操作、A2A Agent 协作和多 Agent 能力；Google ADK 应作为经验证的编排框架选项，而不是既定的替换目标。</w:t>
      </w:r>
    </w:p>
    <w:p>
      <w:bookmarkStart w:id="6050" w:name="bridge_nav_050"/>
      <w:bookmarkStart w:id="149" w:name="sec_050"/>
      <w:pPr>
        <w:pStyle w:val="Heading1"/>
      </w:pPr>
      <w:r>
        <w:t>修订记录</w:t>
      </w:r>
      <w:bookmarkEnd w:id="149"/>
      <w:bookmarkEnd w:id="6050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2DC"/>
          <w:left w:val="single" w:sz="6" w:space="0" w:color="C8D2DC"/>
          <w:bottom w:val="single" w:sz="6" w:space="0" w:color="C8D2DC"/>
          <w:right w:val="single" w:sz="6" w:space="0" w:color="C8D2DC"/>
          <w:insideH w:val="single" w:sz="6" w:space="0" w:color="C8D2DC"/>
          <w:insideV w:val="single" w:sz="6" w:space="0" w:color="C8D2DC"/>
        </w:tblBorders>
      </w:tblPr>
      <w:tblGrid>
        <w:gridCol w:w="1200"/>
        <w:gridCol w:w="1800"/>
        <w:gridCol w:w="1700"/>
        <w:gridCol w:w="466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编制人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修订说明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V1.0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2026-07-13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周仙通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243447"/>
                <w:sz w:val="18"/>
              </w:rPr>
              <w:t>第一章正式发布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B7280"/>
        <w:sz w:val="18"/>
      </w:rPr>
      <w:t xml:space="preserve">第 </w:t>
    </w:r>
    <w:fldSimple w:instr="PAGE">
      <w:r>
        <w:rPr>
          <w:rFonts w:ascii="Noto Sans CJK SC" w:hAnsi="Noto Sans CJK SC" w:eastAsia="Noto Sans CJK SC"/>
          <w:sz w:val="18"/>
        </w:rPr>
        <w:t>1</w:t>
      </w:r>
    </w:fldSimple>
    <w:r>
      <w:rPr>
        <w:rFonts w:ascii="Noto Sans CJK SC" w:hAnsi="Noto Sans CJK SC" w:eastAsia="Noto Sans CJK SC" w:cs="Noto Sans CJK SC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8D2DC"/>
      </w:pBdr>
    </w:pPr>
    <w:r>
      <w:rPr>
        <w:rFonts w:ascii="Noto Sans CJK SC" w:hAnsi="Noto Sans CJK SC" w:eastAsia="Noto Sans CJK SC" w:cs="Noto Sans CJK SC"/>
        <w:b/>
        <w:color w:val="6B7280"/>
        <w:sz w:val="17"/>
      </w:rPr>
      <w:t>BridgeAI-Agent 总体架构设计说明书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/>
      </w:rPr>
    </w:lvl>
  </w:abstract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7" w:lineRule="auto"/>
      <w:jc w:val="both"/>
    </w:pPr>
    <w:rPr>
      <w:rFonts w:ascii="Noto Sans CJK SC" w:hAnsi="Noto Sans CJK SC" w:eastAsia="Noto Sans CJK SC"/>
      <w:b w:val="0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1">
    <w:name w:val="TOC Entry 1"/>
    <w:pPr>
      <w:tabs>
        <w:tab w:pos="9072" w:val="right" w:leader="dot"/>
      </w:tabs>
      <w:spacing w:after="100" w:line="264" w:lineRule="auto"/>
    </w:pPr>
    <w:rPr>
      <w:rFonts w:ascii="Noto Sans CJK SC" w:hAnsi="Noto Sans CJK SC" w:eastAsia="Noto Sans CJK SC"/>
      <w:b w:val="0"/>
      <w:color w:val="243447"/>
      <w:sz w:val="21"/>
    </w:rPr>
  </w:style>
  <w:style w:type="paragraph" w:customStyle="1" w:styleId="TOCEntry2">
    <w:name w:val="TOC Entry 2"/>
    <w:pPr>
      <w:tabs>
        <w:tab w:pos="9072" w:val="right" w:leader="dot"/>
      </w:tabs>
      <w:spacing w:after="60"/>
      <w:ind w:left="346"/>
    </w:pPr>
    <w:rPr>
      <w:rFonts w:ascii="Noto Sans CJK SC" w:hAnsi="Noto Sans CJK SC" w:eastAsia="Noto Sans CJK SC"/>
      <w:b w:val="0"/>
      <w:color w:val="6B7280"/>
      <w:sz w:val="19"/>
    </w:rPr>
  </w:style>
  <w:style w:type="paragraph" w:customStyle="1" w:styleId="CodeBlock">
    <w:name w:val="Code Block"/>
    <w:pPr>
      <w:spacing w:before="80" w:after="80" w:line="252" w:lineRule="auto"/>
      <w:ind w:left="288" w:right="288"/>
    </w:pPr>
    <w:rPr>
      <w:rFonts w:ascii="Menlo" w:hAnsi="Menlo" w:eastAsia="Menlo"/>
      <w:b w:val="0"/>
      <w:color w:val="24344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BridgeAI-Agent 总体架构设计说明书 - 第一章 项目背景与建设目标</dc:title>
  <dc:subject>BridgeAI-Agent 技术说明书</dc:subject>
  <dc:creator>周仙通</dc:creator>
  <cp:keywords>BridgeAI-Agent, 技术架构, AI Agent, 交通基础设施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