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 w:after="240"/>
        <w:jc w:val="center"/>
      </w:pPr>
      <w:r>
        <w:rPr>
          <w:rFonts w:ascii="Noto Sans CJK SC" w:hAnsi="Noto Sans CJK SC" w:eastAsia="Noto Sans CJK SC" w:cs="Noto Sans CJK SC"/>
          <w:b/>
          <w:color w:val="2F75B5"/>
          <w:sz w:val="18"/>
        </w:rPr>
        <w:t>BRIDGEAI · TECHNICAL DOCUMENT</w:t>
      </w:r>
    </w:p>
    <w:p>
      <w:pPr>
        <w:spacing w:after="200"/>
        <w:jc w:val="center"/>
      </w:pPr>
      <w:r>
        <w:rPr>
          <w:rFonts w:ascii="Noto Sans CJK SC" w:hAnsi="Noto Sans CJK SC" w:eastAsia="Noto Sans CJK SC" w:cs="Noto Sans CJK SC"/>
          <w:b/>
          <w:color w:val="17365D"/>
          <w:sz w:val="50"/>
        </w:rPr>
        <w:t>BridgeAI-Agent 总体架构设计说明书</w:t>
      </w:r>
    </w:p>
    <w:p>
      <w:pPr>
        <w:spacing w:after="560"/>
        <w:jc w:val="center"/>
        <w:pBdr>
          <w:bottom w:val="single" w:sz="12" w:space="10" w:color="2F75B5"/>
        </w:pBdr>
      </w:pPr>
      <w:r>
        <w:rPr>
          <w:rFonts w:ascii="Noto Sans CJK SC" w:hAnsi="Noto Sans CJK SC" w:eastAsia="Noto Sans CJK SC" w:cs="Noto Sans CJK SC"/>
          <w:b/>
          <w:color w:val="2F75B5"/>
          <w:sz w:val="32"/>
        </w:rPr>
        <w:t>第二章 总体架构设计（V1.0）</w:t>
      </w:r>
    </w:p>
    <w:p>
      <w:pPr>
        <w:spacing w:before="0" w:after="120"/>
      </w:pPr>
      <w:r>
        <w:rPr>
          <w:rFonts w:ascii="Noto Sans CJK SC" w:hAnsi="Noto Sans CJK SC" w:eastAsia="Noto Sans CJK SC" w:cs="Noto Sans CJK SC"/>
          <w:b/>
          <w:color w:val="17365D"/>
          <w:sz w:val="20"/>
        </w:rPr>
        <w:t>文档信息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sz="4" w:space="0" w:color="D7E0E8"/>
          <w:left w:val="single" w:sz="4" w:space="0" w:color="D7E0E8"/>
          <w:bottom w:val="single" w:sz="4" w:space="0" w:color="D7E0E8"/>
          <w:right w:val="single" w:sz="4" w:space="0" w:color="D7E0E8"/>
          <w:insideH w:val="single" w:sz="4" w:space="0" w:color="D7E0E8"/>
          <w:insideV w:val="single" w:sz="4" w:space="0" w:color="D7E0E8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shd w:fill="17365D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0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shd w:fill="17365D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3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shd w:fill="EEF4FA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9"/>
              </w:rPr>
              <w:t>文档名称</w:t>
            </w:r>
          </w:p>
        </w:tc>
        <w:tc>
          <w:tcPr>
            <w:tcW w:type="dxa" w:w="70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9"/>
              </w:rPr>
              <w:t>BridgeAI-Agent 总体架构设计说明书</w:t>
            </w:r>
          </w:p>
        </w:tc>
      </w:tr>
      <w:tr>
        <w:tc>
          <w:tcPr>
            <w:tcW w:type="dxa" w:w="23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shd w:fill="EEF4FA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9"/>
              </w:rPr>
              <w:t>章节</w:t>
            </w:r>
          </w:p>
        </w:tc>
        <w:tc>
          <w:tcPr>
            <w:tcW w:type="dxa" w:w="70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9"/>
              </w:rPr>
              <w:t>第二章 总体架构设计</w:t>
            </w:r>
          </w:p>
        </w:tc>
      </w:tr>
      <w:tr>
        <w:tc>
          <w:tcPr>
            <w:tcW w:type="dxa" w:w="23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shd w:fill="EEF4FA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9"/>
              </w:rPr>
              <w:t>版本</w:t>
            </w:r>
          </w:p>
        </w:tc>
        <w:tc>
          <w:tcPr>
            <w:tcW w:type="dxa" w:w="70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9"/>
              </w:rPr>
              <w:t>V1.0</w:t>
            </w:r>
          </w:p>
        </w:tc>
      </w:tr>
      <w:tr>
        <w:tc>
          <w:tcPr>
            <w:tcW w:type="dxa" w:w="23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shd w:fill="EEF4FA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9"/>
              </w:rPr>
              <w:t>日期</w:t>
            </w:r>
          </w:p>
        </w:tc>
        <w:tc>
          <w:tcPr>
            <w:tcW w:type="dxa" w:w="70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9"/>
              </w:rPr>
              <w:t>2026-07-13</w:t>
            </w:r>
          </w:p>
        </w:tc>
      </w:tr>
    </w:tbl>
    <w:p>
      <w:pPr>
        <w:spacing w:before="480"/>
        <w:jc w:val="center"/>
      </w:pPr>
      <w:r>
        <w:rPr>
          <w:rFonts w:ascii="Noto Sans CJK SC" w:hAnsi="Noto Sans CJK SC" w:eastAsia="Noto Sans CJK SC" w:cs="Noto Sans CJK SC"/>
          <w:color w:val="6B7280"/>
          <w:sz w:val="17"/>
        </w:rPr>
        <w:t>正式技术文档  ·  内容依据 Markdown 原文转换</w:t>
      </w:r>
    </w:p>
    <w:p>
      <w:r>
        <w:br w:type="page"/>
      </w:r>
    </w:p>
    <w:p>
      <w:pPr>
        <w:spacing w:before="120" w:after="80"/>
        <w:pBdr>
          <w:bottom w:val="single" w:sz="10" w:space="8" w:color="2F75B5"/>
        </w:pBdr>
      </w:pPr>
      <w:r>
        <w:rPr>
          <w:rFonts w:ascii="Noto Sans CJK SC" w:hAnsi="Noto Sans CJK SC" w:eastAsia="Noto Sans CJK SC" w:cs="Noto Sans CJK SC"/>
          <w:b/>
          <w:color w:val="17365D"/>
          <w:sz w:val="44"/>
        </w:rPr>
        <w:t>目录</w:t>
      </w:r>
    </w:p>
    <w:p>
      <w:pPr>
        <w:spacing w:after="280"/>
      </w:pPr>
      <w:r>
        <w:rPr>
          <w:rFonts w:ascii="Noto Sans CJK SC" w:hAnsi="Noto Sans CJK SC" w:eastAsia="Noto Sans CJK SC" w:cs="Noto Sans CJK SC"/>
          <w:b/>
          <w:color w:val="6B7280"/>
          <w:sz w:val="17"/>
        </w:rPr>
        <w:t>TABLE OF CONTENTS</w:t>
      </w:r>
    </w:p>
    <w:p>
      <w:r>
        <w:br w:type="page"/>
      </w:r>
    </w:p>
    <w:p>
      <w:pPr>
        <w:pStyle w:val="TOCEntry1"/>
      </w:pPr>
      <w:hyperlink w:anchor="bridge_nav_001">
        <w:r>
          <w:rPr>
            <w:color w:val="263746"/>
          </w:rPr>
          <w:t>2.1 设计目标</w:t>
        </w:r>
      </w:hyperlink>
      <w:r>
        <w:tab/>
        <w:t>3</w:t>
      </w:r>
    </w:p>
    <w:p>
      <w:pPr>
        <w:pStyle w:val="TOCEntry1"/>
      </w:pPr>
      <w:hyperlink w:anchor="bridge_nav_002">
        <w:r>
          <w:rPr>
            <w:color w:val="263746"/>
          </w:rPr>
          <w:t>2.2 总体架构</w:t>
        </w:r>
      </w:hyperlink>
      <w:r>
        <w:tab/>
        <w:t>4</w:t>
      </w:r>
    </w:p>
    <w:p>
      <w:pPr>
        <w:pStyle w:val="TOCEntry1"/>
      </w:pPr>
      <w:hyperlink w:anchor="bridge_nav_003">
        <w:r>
          <w:rPr>
            <w:color w:val="263746"/>
          </w:rPr>
          <w:t>2.3 五层架构</w:t>
        </w:r>
      </w:hyperlink>
      <w:r>
        <w:tab/>
        <w:t>4</w:t>
      </w:r>
    </w:p>
    <w:p>
      <w:pPr>
        <w:pStyle w:val="TOCEntry1"/>
      </w:pPr>
      <w:hyperlink w:anchor="bridge_nav_004">
        <w:r>
          <w:rPr>
            <w:color w:val="263746"/>
          </w:rPr>
          <w:t>第一层：表现层（Presentation）</w:t>
        </w:r>
      </w:hyperlink>
      <w:r>
        <w:tab/>
        <w:t>4</w:t>
      </w:r>
    </w:p>
    <w:p>
      <w:pPr>
        <w:pStyle w:val="TOCEntry1"/>
      </w:pPr>
      <w:hyperlink w:anchor="bridge_nav_005">
        <w:r>
          <w:rPr>
            <w:color w:val="263746"/>
          </w:rPr>
          <w:t>第二层：应用服务层（Application Service）</w:t>
        </w:r>
      </w:hyperlink>
      <w:r>
        <w:tab/>
        <w:t>5</w:t>
      </w:r>
    </w:p>
    <w:p>
      <w:pPr>
        <w:pStyle w:val="TOCEntry1"/>
      </w:pPr>
      <w:hyperlink w:anchor="bridge_nav_006">
        <w:r>
          <w:rPr>
            <w:color w:val="263746"/>
          </w:rPr>
          <w:t>第三层：Agent 与 Workflow 编排层</w:t>
        </w:r>
      </w:hyperlink>
      <w:r>
        <w:tab/>
        <w:t>5</w:t>
      </w:r>
    </w:p>
    <w:p>
      <w:pPr>
        <w:pStyle w:val="TOCEntry1"/>
      </w:pPr>
      <w:hyperlink w:anchor="bridge_nav_007">
        <w:r>
          <w:rPr>
            <w:color w:val="263746"/>
          </w:rPr>
          <w:t>第四层：Tool 与领域服务层</w:t>
        </w:r>
      </w:hyperlink>
      <w:r>
        <w:tab/>
        <w:t>6</w:t>
      </w:r>
    </w:p>
    <w:p>
      <w:pPr>
        <w:pStyle w:val="TOCEntry1"/>
      </w:pPr>
      <w:hyperlink w:anchor="bridge_nav_008">
        <w:r>
          <w:rPr>
            <w:color w:val="263746"/>
          </w:rPr>
          <w:t>第五层：基础设施层</w:t>
        </w:r>
      </w:hyperlink>
      <w:r>
        <w:tab/>
        <w:t>6</w:t>
      </w:r>
    </w:p>
    <w:p>
      <w:pPr>
        <w:pStyle w:val="TOCEntry1"/>
      </w:pPr>
      <w:hyperlink w:anchor="bridge_nav_009">
        <w:r>
          <w:rPr>
            <w:color w:val="263746"/>
          </w:rPr>
          <w:t>2.4 数据流</w:t>
        </w:r>
      </w:hyperlink>
      <w:r>
        <w:tab/>
        <w:t>7</w:t>
      </w:r>
    </w:p>
    <w:p>
      <w:pPr>
        <w:pStyle w:val="TOCEntry1"/>
      </w:pPr>
      <w:hyperlink w:anchor="bridge_nav_010">
        <w:r>
          <w:rPr>
            <w:color w:val="263746"/>
          </w:rPr>
          <w:t>2.5 为什么选择 LangGraph</w:t>
        </w:r>
      </w:hyperlink>
      <w:r>
        <w:tab/>
        <w:t>8</w:t>
      </w:r>
    </w:p>
    <w:p>
      <w:pPr>
        <w:pStyle w:val="TOCEntry1"/>
      </w:pPr>
      <w:hyperlink w:anchor="bridge_nav_011">
        <w:r>
          <w:rPr>
            <w:color w:val="263746"/>
          </w:rPr>
          <w:t>2.6 设计原则</w:t>
        </w:r>
      </w:hyperlink>
      <w:r>
        <w:tab/>
        <w:t>9</w:t>
      </w:r>
    </w:p>
    <w:p>
      <w:pPr>
        <w:pStyle w:val="TOCEntry1"/>
      </w:pPr>
      <w:hyperlink w:anchor="bridge_nav_012">
        <w:r>
          <w:rPr>
            <w:color w:val="263746"/>
          </w:rPr>
          <w:t>2.7 本章结论</w:t>
        </w:r>
      </w:hyperlink>
      <w:r>
        <w:tab/>
        <w:t>9</w:t>
      </w:r>
    </w:p>
    <w:p>
      <w:bookmarkStart w:id="6001" w:name="bridge_nav_001"/>
      <w:pPr>
        <w:pStyle w:val="Heading1"/>
      </w:pPr>
      <w:r>
        <w:t>2.1 设计目标</w:t>
      </w:r>
      <w:bookmarkEnd w:id="6001"/>
    </w:p>
    <w:p>
      <w:pPr/>
      <w:r>
        <w:t>本章定义 BridgeAI-Agent 的总体软件架构。</w:t>
      </w:r>
    </w:p>
    <w:p>
      <w:pPr/>
      <w:r>
        <w:t>总体目标不是重新开发病害识别模型，而是在已有能力基础上构建一个能够完成完整巡检任务的 AI Agent 平台。</w:t>
      </w:r>
    </w:p>
    <w:p>
      <w:pPr/>
      <w:r>
        <w:t>平台需要满足以下要求：</w:t>
      </w:r>
    </w:p>
    <w:p>
      <w:pPr>
        <w:pStyle w:val="ListBullet"/>
      </w:pPr>
      <w:r>
        <w:t>Agent 负责任务理解与受策略约束的调度；</w:t>
      </w:r>
    </w:p>
    <w:p>
      <w:pPr>
        <w:pStyle w:val="ListBullet"/>
      </w:pPr>
      <w:r>
        <w:t>Tool 负责专业能力执行；</w:t>
      </w:r>
    </w:p>
    <w:p>
      <w:pPr>
        <w:pStyle w:val="ListBullet"/>
      </w:pPr>
      <w:r>
        <w:t>Workflow Runtime 负责流程控制、状态迁移和恢复；</w:t>
      </w:r>
    </w:p>
    <w:p>
      <w:pPr>
        <w:pStyle w:val="ListBullet"/>
      </w:pPr>
      <w:r>
        <w:t>Memory 负责上下文记忆；</w:t>
      </w:r>
    </w:p>
    <w:p>
      <w:pPr>
        <w:pStyle w:val="ListBullet"/>
      </w:pPr>
      <w:r>
        <w:t>RAG 负责行业知识；</w:t>
      </w:r>
    </w:p>
    <w:p>
      <w:pPr>
        <w:pStyle w:val="ListBullet"/>
      </w:pPr>
      <w:r>
        <w:t>数据资产可持续沉淀；</w:t>
      </w:r>
    </w:p>
    <w:p>
      <w:pPr>
        <w:pStyle w:val="ListBullet"/>
      </w:pPr>
      <w:r>
        <w:t>全流程可追溯。</w:t>
      </w:r>
    </w:p>
    <w:p>
      <w:bookmarkStart w:id="6002" w:name="bridge_nav_002"/>
      <w:pPr>
        <w:pStyle w:val="Heading1"/>
      </w:pPr>
      <w:r>
        <w:t>2.2 总体架构</w:t>
      </w:r>
      <w:bookmarkEnd w:id="6002"/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550"/>
        <w:gridCol w:w="3510"/>
      </w:tblGrid>
      <w:tr>
        <w:trPr>
          <w:tblHeader w:val="true"/>
        </w:trPr>
        <w:tc>
          <w:tcPr>
            <w:tcW w:type="dxa" w:w="2300"/>
            <w:vAlign w:val="center"/>
            <w:shd w:fill="163B65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架构层（自上而下）</w:t>
            </w:r>
          </w:p>
        </w:tc>
        <w:tc>
          <w:tcPr>
            <w:tcW w:type="dxa" w:w="3550"/>
            <w:vAlign w:val="center"/>
            <w:shd w:fill="163B65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关键组件</w:t>
            </w:r>
          </w:p>
        </w:tc>
        <w:tc>
          <w:tcPr>
            <w:tcW w:type="dxa" w:w="3510"/>
            <w:vAlign w:val="center"/>
            <w:shd w:fill="163B65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核心职责</w:t>
            </w:r>
          </w:p>
        </w:tc>
      </w:tr>
      <w:tr>
        <w:tc>
          <w:tcPr>
            <w:tcW w:type="dxa" w:w="2300"/>
            <w:vAlign w:val="center"/>
            <w:shd w:fill="DCE6F1"/>
          </w:tcPr>
          <w:p>
            <w:pPr>
              <w:spacing w:after="20"/>
            </w:pPr>
            <w:r>
              <w:rPr>
                <w:b/>
                <w:sz w:val="17"/>
              </w:rPr>
              <w:t>表现层</w:t>
            </w:r>
          </w:p>
        </w:tc>
        <w:tc>
          <w:tcPr>
            <w:tcW w:type="dxa" w:w="3550"/>
            <w:vAlign w:val="center"/>
          </w:tcPr>
          <w:p>
            <w:pPr>
              <w:spacing w:after="20"/>
            </w:pPr>
            <w:r>
              <w:rPr>
                <w:b w:val="0"/>
                <w:sz w:val="17"/>
              </w:rPr>
              <w:t>Web / Desktop / Mobile</w:t>
            </w:r>
          </w:p>
        </w:tc>
        <w:tc>
          <w:tcPr>
            <w:tcW w:type="dxa" w:w="3510"/>
            <w:vAlign w:val="center"/>
          </w:tcPr>
          <w:p>
            <w:pPr>
              <w:spacing w:after="20"/>
            </w:pPr>
            <w:r>
              <w:rPr>
                <w:b w:val="0"/>
                <w:sz w:val="17"/>
              </w:rPr>
              <w:t>上传资料、创建任务、查看结果、人工复核和下载报告。</w:t>
            </w:r>
          </w:p>
        </w:tc>
      </w:tr>
      <w:tr>
        <w:tc>
          <w:tcPr>
            <w:tcW w:type="dxa" w:w="2300"/>
            <w:vAlign w:val="center"/>
            <w:shd w:fill="DCE6F1"/>
          </w:tcPr>
          <w:p>
            <w:pPr>
              <w:spacing w:after="20"/>
            </w:pPr>
            <w:r>
              <w:rPr>
                <w:b/>
                <w:sz w:val="17"/>
              </w:rPr>
              <w:t>应用服务层</w:t>
            </w:r>
          </w:p>
        </w:tc>
        <w:tc>
          <w:tcPr>
            <w:tcW w:type="dxa" w:w="3550"/>
            <w:vAlign w:val="center"/>
            <w:shd w:fill="F5F8FB"/>
          </w:tcPr>
          <w:p>
            <w:pPr>
              <w:spacing w:after="20"/>
            </w:pPr>
            <w:r>
              <w:rPr>
                <w:b w:val="0"/>
                <w:sz w:val="17"/>
              </w:rPr>
              <w:t>FastAPI / 权限 / 任务 API / 人工复核</w:t>
            </w:r>
          </w:p>
        </w:tc>
        <w:tc>
          <w:tcPr>
            <w:tcW w:type="dxa" w:w="3510"/>
            <w:vAlign w:val="center"/>
            <w:shd w:fill="F5F8FB"/>
          </w:tcPr>
          <w:p>
            <w:pPr>
              <w:spacing w:after="20"/>
            </w:pPr>
            <w:r>
              <w:rPr>
                <w:b w:val="0"/>
                <w:sz w:val="17"/>
              </w:rPr>
              <w:t>承接请求，执行身份与项目权限校验，管理任务生命周期和业务审计。</w:t>
            </w:r>
          </w:p>
        </w:tc>
      </w:tr>
      <w:tr>
        <w:tc>
          <w:tcPr>
            <w:tcW w:type="dxa" w:w="2300"/>
            <w:vAlign w:val="center"/>
            <w:shd w:fill="DCE6F1"/>
          </w:tcPr>
          <w:p>
            <w:pPr>
              <w:spacing w:after="20"/>
            </w:pPr>
            <w:r>
              <w:rPr>
                <w:b/>
                <w:sz w:val="17"/>
              </w:rPr>
              <w:t>Agent 与 Workflow 编排层</w:t>
            </w:r>
          </w:p>
        </w:tc>
        <w:tc>
          <w:tcPr>
            <w:tcW w:type="dxa" w:w="3550"/>
            <w:vAlign w:val="center"/>
          </w:tcPr>
          <w:p>
            <w:pPr>
              <w:spacing w:after="20"/>
            </w:pPr>
            <w:r>
              <w:rPr>
                <w:b w:val="0"/>
                <w:sz w:val="17"/>
              </w:rPr>
              <w:t>LangGraph StateGraph</w:t>
            </w:r>
          </w:p>
        </w:tc>
        <w:tc>
          <w:tcPr>
            <w:tcW w:type="dxa" w:w="3510"/>
            <w:vAlign w:val="center"/>
          </w:tcPr>
          <w:p>
            <w:pPr>
              <w:spacing w:after="20"/>
            </w:pPr>
            <w:r>
              <w:rPr>
                <w:b w:val="0"/>
                <w:sz w:val="17"/>
              </w:rPr>
              <w:t>在策略、确定性关口和人工复核约束下，组织任务规划、状态迁移、Tool 调用和恢复执行。</w:t>
            </w:r>
          </w:p>
        </w:tc>
      </w:tr>
      <w:tr>
        <w:tc>
          <w:tcPr>
            <w:tcW w:type="dxa" w:w="2300"/>
            <w:vAlign w:val="center"/>
            <w:shd w:fill="DCE6F1"/>
          </w:tcPr>
          <w:p>
            <w:pPr>
              <w:spacing w:after="20"/>
            </w:pPr>
            <w:r>
              <w:rPr>
                <w:b/>
                <w:sz w:val="17"/>
              </w:rPr>
              <w:t>Tool 与领域服务层</w:t>
            </w:r>
          </w:p>
        </w:tc>
        <w:tc>
          <w:tcPr>
            <w:tcW w:type="dxa" w:w="3550"/>
            <w:vAlign w:val="center"/>
            <w:shd w:fill="F5F8FB"/>
          </w:tcPr>
          <w:p>
            <w:pPr>
              <w:spacing w:after="20"/>
            </w:pPr>
            <w:r>
              <w:rPr>
                <w:b w:val="0"/>
                <w:sz w:val="17"/>
              </w:rPr>
              <w:t>YOLO Tool / RAG Tool / GIS Tool / Report Tool</w:t>
            </w:r>
          </w:p>
        </w:tc>
        <w:tc>
          <w:tcPr>
            <w:tcW w:type="dxa" w:w="3510"/>
            <w:vAlign w:val="center"/>
            <w:shd w:fill="F5F8FB"/>
          </w:tcPr>
          <w:p>
            <w:pPr>
              <w:spacing w:after="20"/>
            </w:pPr>
            <w:r>
              <w:rPr>
                <w:b w:val="0"/>
                <w:sz w:val="17"/>
              </w:rPr>
              <w:t>提供可独立测试的专业能力及受控副作用。</w:t>
            </w:r>
          </w:p>
        </w:tc>
      </w:tr>
      <w:tr>
        <w:tc>
          <w:tcPr>
            <w:tcW w:type="dxa" w:w="2300"/>
            <w:vAlign w:val="center"/>
            <w:shd w:fill="DCE6F1"/>
          </w:tcPr>
          <w:p>
            <w:pPr>
              <w:spacing w:after="20"/>
            </w:pPr>
            <w:r>
              <w:rPr>
                <w:b/>
                <w:sz w:val="17"/>
              </w:rPr>
              <w:t>数据与基础设施层</w:t>
            </w:r>
          </w:p>
        </w:tc>
        <w:tc>
          <w:tcPr>
            <w:tcW w:type="dxa" w:w="3550"/>
            <w:vAlign w:val="center"/>
          </w:tcPr>
          <w:p>
            <w:pPr>
              <w:spacing w:after="20"/>
            </w:pPr>
            <w:r>
              <w:rPr>
                <w:b w:val="0"/>
                <w:sz w:val="17"/>
              </w:rPr>
              <w:t>PostgreSQL / Vector DB / Object Storage / MLX · YOLO26 · FastAPI · Redis</w:t>
            </w:r>
          </w:p>
        </w:tc>
        <w:tc>
          <w:tcPr>
            <w:tcW w:type="dxa" w:w="3510"/>
            <w:vAlign w:val="center"/>
          </w:tcPr>
          <w:p>
            <w:pPr>
              <w:spacing w:after="20"/>
            </w:pPr>
            <w:r>
              <w:rPr>
                <w:b w:val="0"/>
                <w:sz w:val="17"/>
              </w:rPr>
              <w:t>提供业务数据、向量检索、文件存储、模型推理、队列、日志和运行支撑。</w:t>
            </w:r>
          </w:p>
        </w:tc>
      </w:tr>
    </w:tbl>
    <w:p>
      <w:bookmarkStart w:id="6003" w:name="bridge_nav_003"/>
      <w:pPr>
        <w:pStyle w:val="Heading1"/>
      </w:pPr>
      <w:r>
        <w:t>2.3 五层架构</w:t>
      </w:r>
      <w:bookmarkEnd w:id="6003"/>
    </w:p>
    <w:p>
      <w:bookmarkStart w:id="6004" w:name="bridge_nav_004"/>
      <w:pPr>
        <w:pStyle w:val="Heading1"/>
      </w:pPr>
      <w:r>
        <w:t>第一层：表现层（Presentation）</w:t>
      </w:r>
      <w:bookmarkEnd w:id="6004"/>
    </w:p>
    <w:p>
      <w:pPr/>
      <w:r>
        <w:t>负责人与系统交互。</w:t>
      </w:r>
    </w:p>
    <w:p>
      <w:pPr/>
      <w:r>
        <w:t>包括：</w:t>
      </w:r>
    </w:p>
    <w:p>
      <w:pPr>
        <w:pStyle w:val="ListBullet"/>
      </w:pPr>
      <w:r>
        <w:t>Web（Vue）；</w:t>
      </w:r>
    </w:p>
    <w:p>
      <w:pPr>
        <w:pStyle w:val="ListBullet"/>
      </w:pPr>
      <w:r>
        <w:t>桌面客户端；</w:t>
      </w:r>
    </w:p>
    <w:p>
      <w:pPr>
        <w:pStyle w:val="ListBullet"/>
      </w:pPr>
      <w:r>
        <w:t>移动端；</w:t>
      </w:r>
    </w:p>
    <w:p>
      <w:pPr>
        <w:pStyle w:val="ListBullet"/>
      </w:pPr>
      <w:r>
        <w:t>管理后台。</w:t>
      </w:r>
    </w:p>
    <w:p>
      <w:pPr/>
      <w:r>
        <w:t>职责：</w:t>
      </w:r>
    </w:p>
    <w:p>
      <w:pPr>
        <w:pStyle w:val="ListBullet"/>
      </w:pPr>
      <w:r>
        <w:t>上传图片；</w:t>
      </w:r>
    </w:p>
    <w:p>
      <w:pPr>
        <w:pStyle w:val="ListBullet"/>
      </w:pPr>
      <w:r>
        <w:t>创建任务；</w:t>
      </w:r>
    </w:p>
    <w:p>
      <w:pPr>
        <w:pStyle w:val="ListBullet"/>
      </w:pPr>
      <w:r>
        <w:t>查看结果；</w:t>
      </w:r>
    </w:p>
    <w:p>
      <w:pPr>
        <w:pStyle w:val="ListBullet"/>
      </w:pPr>
      <w:r>
        <w:t>人工复核；</w:t>
      </w:r>
    </w:p>
    <w:p>
      <w:pPr>
        <w:pStyle w:val="ListBullet"/>
      </w:pPr>
      <w:r>
        <w:t>下载报告。</w:t>
      </w:r>
    </w:p>
    <w:p>
      <w:bookmarkStart w:id="6005" w:name="bridge_nav_005"/>
      <w:pPr>
        <w:pStyle w:val="Heading1"/>
      </w:pPr>
      <w:r>
        <w:t>第二层：应用服务层（Application Service）</w:t>
      </w:r>
      <w:bookmarkEnd w:id="6005"/>
    </w:p>
    <w:p>
      <w:pPr/>
      <w:r>
        <w:t>负责把表现层请求转换为受权限、任务和审计约束的业务操作。</w:t>
      </w:r>
    </w:p>
    <w:p>
      <w:pPr/>
      <w:r>
        <w:t>包括：</w:t>
      </w:r>
    </w:p>
    <w:p>
      <w:pPr>
        <w:pStyle w:val="ListBullet"/>
      </w:pPr>
      <w:r>
        <w:t>FastAPI 任务 API；</w:t>
      </w:r>
    </w:p>
    <w:p>
      <w:pPr>
        <w:pStyle w:val="ListBullet"/>
      </w:pPr>
      <w:r>
        <w:t>身份、组织、项目和角色权限校验；</w:t>
      </w:r>
    </w:p>
    <w:p>
      <w:pPr>
        <w:pStyle w:val="ListBullet"/>
      </w:pPr>
      <w:r>
        <w:t>任务创建、查询、暂停、恢复与取消；</w:t>
      </w:r>
    </w:p>
    <w:p>
      <w:pPr>
        <w:pStyle w:val="ListBullet"/>
      </w:pPr>
      <w:r>
        <w:t>人工复核界面和回调；</w:t>
      </w:r>
    </w:p>
    <w:p>
      <w:pPr>
        <w:pStyle w:val="ListBullet"/>
      </w:pPr>
      <w:r>
        <w:t>向现有业务系统提供 REST / WebSocket 接口；</w:t>
      </w:r>
    </w:p>
    <w:p>
      <w:pPr>
        <w:pStyle w:val="ListBullet"/>
      </w:pPr>
      <w:r>
        <w:t>可选的 Dify 接入：仅作为知识问答、轻量流程或运营入口，通过 API / MCP 调用 BridgeAI 服务。</w:t>
      </w:r>
    </w:p>
    <w:p>
      <w:pPr/>
      <w:r>
        <w:t>应用服务层不直接编排病害巡检节点，也不保存框架私有的执行状态。</w:t>
      </w:r>
    </w:p>
    <w:p>
      <w:bookmarkStart w:id="6006" w:name="bridge_nav_006"/>
      <w:pPr>
        <w:pStyle w:val="Heading1"/>
      </w:pPr>
      <w:r>
        <w:t>第三层：Agent 与 Workflow 编排层</w:t>
      </w:r>
      <w:bookmarkEnd w:id="6006"/>
    </w:p>
    <w:p>
      <w:pPr/>
      <w:r>
        <w:t>第一阶段采用 LangGraph StateGraph，承担受策略约束的 Agent 决策和可恢复 Workflow 执行。</w:t>
      </w:r>
    </w:p>
    <w:p>
      <w:pPr/>
      <w:r>
        <w:t>职责：</w:t>
      </w:r>
    </w:p>
    <w:p>
      <w:pPr>
        <w:pStyle w:val="ListBullet"/>
      </w:pPr>
      <w:r>
        <w:t>理解用户目标；</w:t>
      </w:r>
    </w:p>
    <w:p>
      <w:pPr>
        <w:pStyle w:val="ListBullet"/>
      </w:pPr>
      <w:r>
        <w:t>制定执行计划；</w:t>
      </w:r>
    </w:p>
    <w:p>
      <w:pPr>
        <w:pStyle w:val="ListBullet"/>
      </w:pPr>
      <w:r>
        <w:t>管理状态；</w:t>
      </w:r>
    </w:p>
    <w:p>
      <w:pPr>
        <w:pStyle w:val="ListBullet"/>
      </w:pPr>
      <w:r>
        <w:t>调用 Tool；</w:t>
      </w:r>
    </w:p>
    <w:p>
      <w:pPr>
        <w:pStyle w:val="ListBullet"/>
      </w:pPr>
      <w:r>
        <w:t>处理中断；</w:t>
      </w:r>
    </w:p>
    <w:p>
      <w:pPr>
        <w:pStyle w:val="ListBullet"/>
      </w:pPr>
      <w:r>
        <w:t>请求人工审核；</w:t>
      </w:r>
    </w:p>
    <w:p>
      <w:pPr>
        <w:pStyle w:val="ListBullet"/>
      </w:pPr>
      <w:r>
        <w:t>汇总结果；</w:t>
      </w:r>
    </w:p>
    <w:p>
      <w:pPr>
        <w:pStyle w:val="ListBullet"/>
      </w:pPr>
      <w:r>
        <w:t>在确定性关口、权限策略和人工复核要求内组织已有专业能力。</w:t>
      </w:r>
    </w:p>
    <w:p>
      <w:bookmarkStart w:id="6007" w:name="bridge_nav_007"/>
      <w:pPr>
        <w:pStyle w:val="Heading1"/>
      </w:pPr>
      <w:r>
        <w:t>第四层：Tool 与领域服务层</w:t>
      </w:r>
      <w:bookmarkEnd w:id="6007"/>
    </w:p>
    <w:p>
      <w:pPr/>
      <w:r>
        <w:t>所有成熟能力全部封装为 Tool 或领域服务。</w:t>
      </w:r>
    </w:p>
    <w:p>
      <w:pPr/>
      <w:r>
        <w:t>第一阶段建议包括：</w:t>
      </w:r>
    </w:p>
    <w:p>
      <w:pPr>
        <w:pStyle w:val="ListBullet"/>
      </w:pPr>
      <w:r>
        <w:t>YOLO Detection Tool；</w:t>
      </w:r>
    </w:p>
    <w:p>
      <w:pPr>
        <w:pStyle w:val="ListBullet"/>
      </w:pPr>
      <w:r>
        <w:t>Crack Measure Tool；</w:t>
      </w:r>
    </w:p>
    <w:p>
      <w:pPr>
        <w:pStyle w:val="ListBullet"/>
      </w:pPr>
      <w:r>
        <w:t>GIS Tool；</w:t>
      </w:r>
    </w:p>
    <w:p>
      <w:pPr>
        <w:pStyle w:val="ListBullet"/>
      </w:pPr>
      <w:r>
        <w:t>RAG Tool；</w:t>
      </w:r>
    </w:p>
    <w:p>
      <w:pPr>
        <w:pStyle w:val="ListBullet"/>
      </w:pPr>
      <w:r>
        <w:t>PDF Report Tool；</w:t>
      </w:r>
    </w:p>
    <w:p>
      <w:pPr>
        <w:pStyle w:val="ListBullet"/>
      </w:pPr>
      <w:r>
        <w:t>Word Report Tool；</w:t>
      </w:r>
    </w:p>
    <w:p>
      <w:pPr>
        <w:pStyle w:val="ListBullet"/>
      </w:pPr>
      <w:r>
        <w:t>Statistics Tool；</w:t>
      </w:r>
    </w:p>
    <w:p>
      <w:pPr>
        <w:pStyle w:val="ListBullet"/>
      </w:pPr>
      <w:r>
        <w:t>Image Preprocess Tool。</w:t>
      </w:r>
    </w:p>
    <w:p>
      <w:pPr/>
      <w:r>
        <w:t>统一接口：</w:t>
      </w:r>
    </w:p>
    <w:p>
      <w:pPr/>
      <w:r>
        <w:t>输入 → 执行 → 输出。</w:t>
      </w:r>
    </w:p>
    <w:p>
      <w:pPr/>
      <w:r>
        <w:t>任何 Tool 都可以独立测试。Tool 负责确定性专业能力和受控副作用，不改变业务 Workflow 的状态机语义。</w:t>
      </w:r>
    </w:p>
    <w:p>
      <w:bookmarkStart w:id="6008" w:name="bridge_nav_008"/>
      <w:pPr>
        <w:pStyle w:val="Heading1"/>
      </w:pPr>
      <w:r>
        <w:t>第五层：基础设施层</w:t>
      </w:r>
      <w:bookmarkEnd w:id="6008"/>
    </w:p>
    <w:p>
      <w:pPr/>
      <w:r>
        <w:t>推荐技术栈：</w:t>
      </w:r>
    </w:p>
    <w:p>
      <w:pPr>
        <w:pStyle w:val="ListBullet"/>
      </w:pPr>
      <w:r>
        <w:t>FastAPI；</w:t>
      </w:r>
    </w:p>
    <w:p>
      <w:pPr>
        <w:pStyle w:val="ListBullet"/>
      </w:pPr>
      <w:r>
        <w:t>PostgreSQL；</w:t>
      </w:r>
    </w:p>
    <w:p>
      <w:pPr>
        <w:pStyle w:val="ListBullet"/>
      </w:pPr>
      <w:r>
        <w:t>Redis；</w:t>
      </w:r>
    </w:p>
    <w:p>
      <w:pPr>
        <w:pStyle w:val="ListBullet"/>
      </w:pPr>
      <w:r>
        <w:t>MinIO（对象存储）；</w:t>
      </w:r>
    </w:p>
    <w:p>
      <w:pPr>
        <w:pStyle w:val="ListBullet"/>
      </w:pPr>
      <w:r>
        <w:t>Qdrant（向量数据库）；</w:t>
      </w:r>
    </w:p>
    <w:p>
      <w:pPr>
        <w:pStyle w:val="ListBullet"/>
      </w:pPr>
      <w:r>
        <w:t>MLX；</w:t>
      </w:r>
    </w:p>
    <w:p>
      <w:pPr>
        <w:pStyle w:val="ListBullet"/>
      </w:pPr>
      <w:r>
        <w:t>YOLO26。</w:t>
      </w:r>
    </w:p>
    <w:p>
      <w:pPr/>
      <w:r>
        <w:t>基础设施负责：</w:t>
      </w:r>
    </w:p>
    <w:p>
      <w:pPr>
        <w:pStyle w:val="ListBullet"/>
      </w:pPr>
      <w:r>
        <w:t>数据存储；</w:t>
      </w:r>
    </w:p>
    <w:p>
      <w:pPr>
        <w:pStyle w:val="ListBullet"/>
      </w:pPr>
      <w:r>
        <w:t>模型管理；</w:t>
      </w:r>
    </w:p>
    <w:p>
      <w:pPr>
        <w:pStyle w:val="ListBullet"/>
      </w:pPr>
      <w:r>
        <w:t>日志；</w:t>
      </w:r>
    </w:p>
    <w:p>
      <w:pPr>
        <w:pStyle w:val="ListBullet"/>
      </w:pPr>
      <w:r>
        <w:t>权限；</w:t>
      </w:r>
    </w:p>
    <w:p>
      <w:pPr>
        <w:pStyle w:val="ListBullet"/>
      </w:pPr>
      <w:r>
        <w:t>队列；</w:t>
      </w:r>
    </w:p>
    <w:p>
      <w:pPr>
        <w:pStyle w:val="ListBullet"/>
      </w:pPr>
      <w:r>
        <w:t>版本控制。</w:t>
      </w:r>
    </w:p>
    <w:p>
      <w:bookmarkStart w:id="6009" w:name="bridge_nav_009"/>
      <w:pPr>
        <w:pStyle w:val="Heading1"/>
      </w:pPr>
      <w:r>
        <w:t>2.4 数据流</w:t>
      </w:r>
      <w:bookmarkEnd w:id="6009"/>
    </w:p>
    <w:p>
      <w:pPr/>
      <w:r>
        <w:t>用户上传图片</w:t>
      </w:r>
    </w:p>
    <w:p>
      <w:pPr/>
      <w:r>
        <w:t>↓</w:t>
      </w:r>
    </w:p>
    <w:p>
      <w:pPr/>
      <w:r>
        <w:t>应用服务创建任务并登记输入</w:t>
      </w:r>
    </w:p>
    <w:p>
      <w:pPr/>
      <w:r>
        <w:t>↓</w:t>
      </w:r>
    </w:p>
    <w:p>
      <w:pPr/>
      <w:r>
        <w:t>LangGraph 初始化或恢复 Workflow</w:t>
      </w:r>
    </w:p>
    <w:p>
      <w:pPr/>
      <w:r>
        <w:t>↓</w:t>
      </w:r>
    </w:p>
    <w:p>
      <w:pPr/>
      <w:r>
        <w:t>按策略调用 YOLO / GIS / RAG / Report Tool</w:t>
      </w:r>
    </w:p>
    <w:p>
      <w:pPr/>
      <w:r>
        <w:t>↓</w:t>
      </w:r>
    </w:p>
    <w:p>
      <w:pPr/>
      <w:r>
        <w:t>写入业务事件、Artifact 与 Checkpoint</w:t>
      </w:r>
    </w:p>
    <w:p>
      <w:pPr/>
      <w:r>
        <w:t>↓</w:t>
      </w:r>
    </w:p>
    <w:p>
      <w:pPr/>
      <w:r>
        <w:t>人工复核或条件路由</w:t>
      </w:r>
    </w:p>
    <w:p>
      <w:pPr/>
      <w:r>
        <w:t>↓</w:t>
      </w:r>
    </w:p>
    <w:p>
      <w:pPr/>
      <w:r>
        <w:t>输出 Word/PDF 并归档</w:t>
      </w:r>
    </w:p>
    <w:p>
      <w:bookmarkStart w:id="6010" w:name="bridge_nav_010"/>
      <w:pPr>
        <w:pStyle w:val="Heading1"/>
      </w:pPr>
      <w:r>
        <w:t>2.5 为什么选择 LangGraph</w:t>
      </w:r>
      <w:bookmarkEnd w:id="6010"/>
    </w:p>
    <w:p>
      <w:pPr/>
      <w:r>
        <w:t>当前阶段特点：</w:t>
      </w:r>
    </w:p>
    <w:p>
      <w:pPr>
        <w:pStyle w:val="ListBullet"/>
      </w:pPr>
      <w:r>
        <w:t>工作流固定；</w:t>
      </w:r>
    </w:p>
    <w:p>
      <w:pPr>
        <w:pStyle w:val="ListBullet"/>
      </w:pPr>
      <w:r>
        <w:t>Tool 明确；</w:t>
      </w:r>
    </w:p>
    <w:p>
      <w:pPr>
        <w:pStyle w:val="ListBullet"/>
      </w:pPr>
      <w:r>
        <w:t>需要状态管理；</w:t>
      </w:r>
    </w:p>
    <w:p>
      <w:pPr>
        <w:pStyle w:val="ListBullet"/>
      </w:pPr>
      <w:r>
        <w:t>需要人工审核节点；</w:t>
      </w:r>
    </w:p>
    <w:p>
      <w:pPr>
        <w:pStyle w:val="ListBullet"/>
      </w:pPr>
      <w:r>
        <w:t>需要失败恢复；</w:t>
      </w:r>
    </w:p>
    <w:p>
      <w:pPr>
        <w:pStyle w:val="ListBullet"/>
      </w:pPr>
      <w:r>
        <w:t>需要在本地 Python 服务中直接协调 YOLO、GIS、RAG 和报告能力。</w:t>
      </w:r>
    </w:p>
    <w:p>
      <w:pPr/>
      <w:r>
        <w:t>LangGraph 非常适合作为第一阶段架构：它提供细粒度状态图、持久化、中断恢复和人工复核能力，且可直接承载本地 Python Tool。</w:t>
      </w:r>
    </w:p>
    <w:p>
      <w:pPr/>
      <w:r>
        <w:t>Google ADK 不是 LangGraph 的线性升级版，而是覆盖 Agent、Workflow、Session、Tool、Memory、评测和部署的另一套完整开发框架。未来若出现跨服务多 Agent、A2A 协作或 Google Cloud Agent Runtime 部署需求，可先以独立服务或试点 Workflow 验证 ADK。只要领域状态、业务事件、Tool SDK 和 Artifact 协议保持框架无关，就能降低共存或迁移成本；但仍必须进行 State、Session、持久化和权限模型的兼容性验证。</w:t>
      </w:r>
    </w:p>
    <w:p>
      <w:pPr/>
      <w:r>
        <w:t>Dify 适合快速构建知识问答、轻量业务流程和人工运营入口。它不应与 LangGraph 同时管理同一桥梁巡检任务的状态、重试和恢复；核心长任务仍以 BridgeAI 的应用服务和 LangGraph 为唯一编排中心。</w:t>
      </w:r>
    </w:p>
    <w:p>
      <w:bookmarkStart w:id="6011" w:name="bridge_nav_011"/>
      <w:pPr>
        <w:pStyle w:val="Heading1"/>
      </w:pPr>
      <w:r>
        <w:t>2.6 设计原则</w:t>
      </w:r>
      <w:bookmarkEnd w:id="6011"/>
    </w:p>
    <w:p>
      <w:pPr>
        <w:pStyle w:val="ListNumber"/>
      </w:pPr>
      <w:r>
        <w:t>Agent 负责受策略约束的判断、计划和解释。</w:t>
      </w:r>
    </w:p>
    <w:p>
      <w:pPr>
        <w:pStyle w:val="ListNumber"/>
      </w:pPr>
      <w:r>
        <w:t>Workflow Runtime 负责状态迁移、恢复、重试和执行语义。</w:t>
      </w:r>
    </w:p>
    <w:p>
      <w:pPr>
        <w:pStyle w:val="ListNumber"/>
      </w:pPr>
      <w:r>
        <w:t>Tool 负责确定性专业能力和受控副作用。</w:t>
      </w:r>
    </w:p>
    <w:p>
      <w:pPr>
        <w:pStyle w:val="ListNumber"/>
      </w:pPr>
      <w:r>
        <w:t>Checkpointer 负责线程级执行快照，业务表负责可查询任务状态。</w:t>
      </w:r>
    </w:p>
    <w:p>
      <w:pPr>
        <w:pStyle w:val="ListNumber"/>
      </w:pPr>
      <w:r>
        <w:t>Memory 负责跨步骤或跨任务上下文，RAG 负责可引用的外部工程依据。</w:t>
      </w:r>
    </w:p>
    <w:p>
      <w:pPr>
        <w:pStyle w:val="ListNumber"/>
      </w:pPr>
      <w:r>
        <w:t>数据形成长期资产。</w:t>
      </w:r>
    </w:p>
    <w:p>
      <w:pPr>
        <w:pStyle w:val="ListNumber"/>
      </w:pPr>
      <w:r>
        <w:t>人工负责关键结论与正式成果确认。</w:t>
      </w:r>
    </w:p>
    <w:p>
      <w:bookmarkStart w:id="6012" w:name="bridge_nav_012"/>
      <w:pPr>
        <w:pStyle w:val="Heading1"/>
      </w:pPr>
      <w:r>
        <w:t>2.7 本章结论</w:t>
      </w:r>
      <w:bookmarkEnd w:id="6012"/>
    </w:p>
    <w:p>
      <w:pPr/>
      <w:r>
        <w:t>BridgeAI-Agent 的总体架构采用“应用服务 + Agent 与 Workflow 编排 + Tool 与领域服务”的模式。</w:t>
      </w:r>
    </w:p>
    <w:p>
      <w:pPr/>
      <w:r>
        <w:t>LangGraph 是第一阶段的核心编排运行时，不直接承担专业检测；所有已有能力均以 Tool 形式接入，并由 PostgreSQL、对象存储和可观测事件提供持久化支撑。</w:t>
      </w:r>
    </w:p>
    <w:p>
      <w:pPr/>
      <w:r>
        <w:t>通过统一状态管理、知识检索和数据沉淀，系统为后续 MCP Tool 互操作、A2A Agent 协作和经验证的 Google ADK 架构试点奠定基础。Dify 保持为可选低代码应用入口，不成为核心巡检长任务的第二编排中心。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24" w:left="1440" w:header="706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color w:val="6B7280"/>
        <w:sz w:val="18"/>
      </w:rPr>
      <w:t xml:space="preserve">第 </w:t>
    </w:r>
    <w:fldSimple w:instr="PAGE">
      <w:r>
        <w:rPr>
          <w:rFonts w:ascii="Noto Sans CJK SC" w:hAnsi="Noto Sans CJK SC" w:eastAsia="Noto Sans CJK SC"/>
          <w:sz w:val="18"/>
        </w:rPr>
        <w:t>1</w:t>
      </w:r>
    </w:fldSimple>
    <w:r>
      <w:rPr>
        <w:rFonts w:ascii="Noto Sans CJK SC" w:hAnsi="Noto Sans CJK SC" w:eastAsia="Noto Sans CJK SC" w:cs="Noto Sans CJK SC"/>
        <w:color w:val="6B72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C8D2DC"/>
      </w:pBdr>
    </w:pPr>
    <w:r>
      <w:rPr>
        <w:rFonts w:ascii="Noto Sans CJK SC" w:hAnsi="Noto Sans CJK SC" w:eastAsia="Noto Sans CJK SC" w:cs="Noto Sans CJK SC"/>
        <w:b/>
        <w:color w:val="6B7280"/>
        <w:sz w:val="17"/>
      </w:rPr>
      <w:t>BridgeAI-Agent 总体架构设计说明书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/>
      </w:r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/>
      </w:r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/>
      </w:r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/>
      </w:r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/>
      </w:r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/>
      </w:r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/>
      </w:rPr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7" w:lineRule="auto"/>
      <w:jc w:val="both"/>
    </w:pPr>
    <w:rPr>
      <w:rFonts w:ascii="Noto Sans CJK SC" w:hAnsi="Noto Sans CJK SC" w:eastAsia="Noto Sans CJK SC"/>
      <w:b w:val="0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Entry1">
    <w:name w:val="TOC Entry 1"/>
    <w:pPr>
      <w:tabs>
        <w:tab w:pos="9072" w:val="right" w:leader="dot"/>
      </w:tabs>
      <w:spacing w:after="100" w:line="264" w:lineRule="auto"/>
    </w:pPr>
    <w:rPr>
      <w:rFonts w:ascii="Noto Sans CJK SC" w:hAnsi="Noto Sans CJK SC" w:eastAsia="Noto Sans CJK SC"/>
      <w:b w:val="0"/>
      <w:color w:val="243447"/>
      <w:sz w:val="21"/>
    </w:rPr>
  </w:style>
  <w:style w:type="paragraph" w:customStyle="1" w:styleId="TOCEntry2">
    <w:name w:val="TOC Entry 2"/>
    <w:pPr>
      <w:tabs>
        <w:tab w:pos="9072" w:val="right" w:leader="dot"/>
      </w:tabs>
      <w:spacing w:after="60"/>
      <w:ind w:left="346"/>
    </w:pPr>
    <w:rPr>
      <w:rFonts w:ascii="Noto Sans CJK SC" w:hAnsi="Noto Sans CJK SC" w:eastAsia="Noto Sans CJK SC"/>
      <w:b w:val="0"/>
      <w:color w:val="6B7280"/>
      <w:sz w:val="19"/>
    </w:rPr>
  </w:style>
  <w:style w:type="paragraph" w:customStyle="1" w:styleId="CodeBlock">
    <w:name w:val="Code Block"/>
    <w:pPr>
      <w:spacing w:before="80" w:after="80" w:line="252" w:lineRule="auto"/>
      <w:ind w:left="288" w:right="288"/>
    </w:pPr>
    <w:rPr>
      <w:rFonts w:ascii="Menlo" w:hAnsi="Menlo" w:eastAsia="Menlo"/>
      <w:b w:val="0"/>
      <w:color w:val="24344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BridgeAI-Agent 总体架构设计说明书 - 第二章 总体架构设计（V1.0）</dc:title>
  <dc:subject>BridgeAI-Agent 技术说明书</dc:subject>
  <dc:creator>BridgeAI-Agent</dc:creator>
  <cp:keywords>BridgeAI-Agent, 技术架构, AI Agent, 交通基础设施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